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75"/>
        <w:tblW w:w="9504" w:type="dxa"/>
        <w:tblBorders>
          <w:bottom w:val="single" w:sz="4" w:space="0" w:color="auto"/>
        </w:tblBorders>
        <w:tblLayout w:type="fixed"/>
        <w:tblCellMar>
          <w:left w:w="0" w:type="dxa"/>
          <w:right w:w="0" w:type="dxa"/>
        </w:tblCellMar>
        <w:tblLook w:val="0000"/>
      </w:tblPr>
      <w:tblGrid>
        <w:gridCol w:w="1530"/>
        <w:gridCol w:w="6210"/>
        <w:gridCol w:w="1764"/>
      </w:tblGrid>
      <w:tr w:rsidR="00525E54" w:rsidRPr="00525E54" w:rsidTr="00A20A37">
        <w:trPr>
          <w:cantSplit/>
          <w:trHeight w:val="1440"/>
        </w:trPr>
        <w:tc>
          <w:tcPr>
            <w:tcW w:w="1530" w:type="dxa"/>
            <w:tcBorders>
              <w:bottom w:val="single" w:sz="12" w:space="0" w:color="auto"/>
            </w:tcBorders>
            <w:vAlign w:val="center"/>
          </w:tcPr>
          <w:p w:rsidR="00525E54" w:rsidRPr="00525E54" w:rsidRDefault="00FA4D9C" w:rsidP="000C4B33">
            <w:pPr>
              <w:widowControl w:val="0"/>
              <w:wordWrap w:val="0"/>
              <w:jc w:val="center"/>
              <w:rPr>
                <w:rFonts w:ascii="Times New Roman" w:eastAsia="BatangChe" w:hAnsi="Times New Roman" w:cs="Times New Roman"/>
                <w:kern w:val="2"/>
                <w:szCs w:val="24"/>
                <w:lang w:eastAsia="ko-KR"/>
              </w:rPr>
            </w:pPr>
            <w:r w:rsidRPr="00525E54">
              <w:rPr>
                <w:rFonts w:ascii="Times New Roman" w:eastAsia="BatangChe" w:hAnsi="Times New Roman" w:cs="Times New Roman"/>
                <w:noProof/>
                <w:sz w:val="20"/>
                <w:szCs w:val="20"/>
                <w:lang w:bidi="th-TH"/>
              </w:rPr>
              <w:drawing>
                <wp:inline distT="0" distB="0" distL="0" distR="0">
                  <wp:extent cx="742950" cy="666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666750"/>
                          </a:xfrm>
                          <a:prstGeom prst="rect">
                            <a:avLst/>
                          </a:prstGeom>
                          <a:noFill/>
                          <a:ln>
                            <a:noFill/>
                          </a:ln>
                        </pic:spPr>
                      </pic:pic>
                    </a:graphicData>
                  </a:graphic>
                </wp:inline>
              </w:drawing>
            </w:r>
          </w:p>
        </w:tc>
        <w:tc>
          <w:tcPr>
            <w:tcW w:w="6210" w:type="dxa"/>
            <w:tcBorders>
              <w:bottom w:val="single" w:sz="12" w:space="0" w:color="auto"/>
            </w:tcBorders>
          </w:tcPr>
          <w:p w:rsidR="00525E54" w:rsidRPr="003B6837" w:rsidRDefault="00525E54" w:rsidP="000C4B33">
            <w:pPr>
              <w:jc w:val="center"/>
              <w:rPr>
                <w:rFonts w:ascii="Times New Roman" w:hAnsi="Times New Roman" w:cs="Times New Roman"/>
                <w:bCs/>
                <w:szCs w:val="24"/>
              </w:rPr>
            </w:pPr>
          </w:p>
          <w:p w:rsidR="000B2EBE" w:rsidRPr="003B6837" w:rsidRDefault="000B2EBE" w:rsidP="00A20A37">
            <w:pPr>
              <w:ind w:left="90"/>
              <w:rPr>
                <w:rFonts w:ascii="Times New Roman" w:hAnsi="Times New Roman" w:cs="Times New Roman"/>
                <w:b/>
                <w:bCs/>
                <w:szCs w:val="24"/>
              </w:rPr>
            </w:pPr>
            <w:r w:rsidRPr="000B2EBE">
              <w:rPr>
                <w:rFonts w:ascii="Times New Roman" w:eastAsia="BatangChe" w:hAnsi="Times New Roman" w:cs="Times New Roman"/>
                <w:szCs w:val="24"/>
              </w:rPr>
              <w:t>ASIA-PACIFIC TELECOMMUNITY</w:t>
            </w:r>
          </w:p>
          <w:p w:rsidR="00525E54" w:rsidRPr="003B6837" w:rsidRDefault="00772C32" w:rsidP="00A20A37">
            <w:pPr>
              <w:ind w:left="90"/>
              <w:rPr>
                <w:rFonts w:ascii="Times New Roman" w:hAnsi="Times New Roman" w:cs="Times New Roman"/>
                <w:b/>
                <w:bCs/>
                <w:szCs w:val="24"/>
              </w:rPr>
            </w:pPr>
            <w:r>
              <w:rPr>
                <w:rFonts w:ascii="Times New Roman" w:hAnsi="Times New Roman" w:cs="Times New Roman"/>
                <w:b/>
                <w:bCs/>
                <w:szCs w:val="24"/>
              </w:rPr>
              <w:t xml:space="preserve">The 18th Meeting of the South </w:t>
            </w:r>
            <w:r w:rsidR="009A2F81">
              <w:rPr>
                <w:rFonts w:ascii="Times New Roman" w:hAnsi="Times New Roman" w:cs="Times New Roman"/>
                <w:b/>
                <w:bCs/>
                <w:szCs w:val="24"/>
              </w:rPr>
              <w:t xml:space="preserve">Asian Telecommunication Regulators’ Council </w:t>
            </w:r>
          </w:p>
          <w:p w:rsidR="00525E54" w:rsidRPr="003B6837" w:rsidRDefault="000B66A4" w:rsidP="00A20A37">
            <w:pPr>
              <w:ind w:left="90"/>
              <w:rPr>
                <w:rFonts w:ascii="Times New Roman" w:hAnsi="Times New Roman" w:cs="Times New Roman"/>
                <w:b/>
                <w:szCs w:val="24"/>
              </w:rPr>
            </w:pPr>
            <w:r>
              <w:rPr>
                <w:rFonts w:ascii="Times New Roman" w:hAnsi="Times New Roman" w:cs="Times New Roman"/>
                <w:szCs w:val="24"/>
              </w:rPr>
              <w:t xml:space="preserve">19 – 21 December 2017, Kathmandu, Nepal </w:t>
            </w:r>
          </w:p>
        </w:tc>
        <w:tc>
          <w:tcPr>
            <w:tcW w:w="1764" w:type="dxa"/>
            <w:tcBorders>
              <w:bottom w:val="single" w:sz="12" w:space="0" w:color="auto"/>
            </w:tcBorders>
          </w:tcPr>
          <w:p w:rsidR="00525E54" w:rsidRPr="00525E54" w:rsidRDefault="00525E54" w:rsidP="000C4B33">
            <w:pPr>
              <w:rPr>
                <w:rFonts w:ascii="Times New Roman" w:eastAsia="BatangChe" w:hAnsi="Times New Roman" w:cs="Times New Roman"/>
                <w:bCs/>
                <w:szCs w:val="24"/>
                <w:lang w:val="en-GB"/>
              </w:rPr>
            </w:pPr>
          </w:p>
          <w:p w:rsidR="00525E54" w:rsidRPr="00525E54" w:rsidRDefault="00525E54" w:rsidP="000C4B33">
            <w:pPr>
              <w:ind w:left="75"/>
              <w:rPr>
                <w:rFonts w:ascii="Times New Roman" w:eastAsia="BatangChe" w:hAnsi="Times New Roman" w:cs="Times New Roman"/>
                <w:b/>
                <w:bCs/>
                <w:szCs w:val="24"/>
                <w:lang w:val="en-GB"/>
              </w:rPr>
            </w:pPr>
          </w:p>
          <w:p w:rsidR="00525E54" w:rsidRPr="00525E54" w:rsidRDefault="00525E54" w:rsidP="000C4B33">
            <w:pPr>
              <w:ind w:left="75"/>
              <w:rPr>
                <w:rFonts w:ascii="Times New Roman" w:eastAsia="BatangChe" w:hAnsi="Times New Roman" w:cs="Times New Roman"/>
                <w:b/>
                <w:szCs w:val="24"/>
              </w:rPr>
            </w:pPr>
          </w:p>
        </w:tc>
      </w:tr>
    </w:tbl>
    <w:p w:rsidR="00525E54" w:rsidRDefault="00525E54" w:rsidP="00BF3DB8">
      <w:pPr>
        <w:jc w:val="center"/>
        <w:rPr>
          <w:sz w:val="28"/>
        </w:rPr>
      </w:pPr>
    </w:p>
    <w:p w:rsidR="00A20A37" w:rsidRDefault="00A20A37" w:rsidP="00BF3DB8">
      <w:pPr>
        <w:jc w:val="center"/>
        <w:rPr>
          <w:sz w:val="28"/>
        </w:rPr>
      </w:pPr>
    </w:p>
    <w:p w:rsidR="000B66A4" w:rsidRPr="003B6837" w:rsidRDefault="000B66A4" w:rsidP="000B66A4">
      <w:pPr>
        <w:jc w:val="center"/>
        <w:rPr>
          <w:rFonts w:ascii="Times New Roman" w:hAnsi="Times New Roman" w:cs="Times New Roman"/>
          <w:b/>
          <w:bCs/>
          <w:szCs w:val="24"/>
        </w:rPr>
      </w:pPr>
      <w:r w:rsidRPr="003B6837">
        <w:rPr>
          <w:rFonts w:ascii="Times New Roman" w:hAnsi="Times New Roman" w:cs="Times New Roman"/>
          <w:b/>
          <w:bCs/>
          <w:szCs w:val="24"/>
        </w:rPr>
        <w:t xml:space="preserve">CONCEPT NOTE </w:t>
      </w:r>
    </w:p>
    <w:p w:rsidR="000B66A4" w:rsidRDefault="000B66A4" w:rsidP="00BF3DB8">
      <w:pPr>
        <w:jc w:val="center"/>
        <w:rPr>
          <w:sz w:val="28"/>
        </w:rPr>
      </w:pPr>
    </w:p>
    <w:p w:rsidR="000B66A4" w:rsidRDefault="000B66A4" w:rsidP="000766A0">
      <w:pPr>
        <w:jc w:val="both"/>
        <w:rPr>
          <w:b/>
          <w:bCs/>
          <w:szCs w:val="24"/>
        </w:rPr>
      </w:pPr>
    </w:p>
    <w:p w:rsidR="003611C7" w:rsidRPr="000B66A4" w:rsidRDefault="003611C7" w:rsidP="000766A0">
      <w:pPr>
        <w:jc w:val="both"/>
        <w:rPr>
          <w:rFonts w:ascii="Times New Roman" w:hAnsi="Times New Roman" w:cs="Times New Roman"/>
          <w:szCs w:val="24"/>
        </w:rPr>
      </w:pPr>
      <w:r w:rsidRPr="000B66A4">
        <w:rPr>
          <w:rFonts w:ascii="Times New Roman" w:hAnsi="Times New Roman" w:cs="Times New Roman"/>
          <w:b/>
          <w:bCs/>
          <w:szCs w:val="24"/>
        </w:rPr>
        <w:t>Background</w:t>
      </w:r>
      <w:r w:rsidR="00272BB4" w:rsidRPr="000B66A4">
        <w:rPr>
          <w:rFonts w:ascii="Times New Roman" w:hAnsi="Times New Roman" w:cs="Times New Roman"/>
          <w:b/>
          <w:bCs/>
          <w:szCs w:val="24"/>
        </w:rPr>
        <w:t>/Context</w:t>
      </w:r>
    </w:p>
    <w:p w:rsidR="00EB7E66" w:rsidRPr="000B66A4" w:rsidRDefault="00EB7E66" w:rsidP="002A08DE">
      <w:pPr>
        <w:tabs>
          <w:tab w:val="left" w:pos="720"/>
        </w:tabs>
        <w:jc w:val="both"/>
        <w:rPr>
          <w:rFonts w:ascii="Times New Roman" w:hAnsi="Times New Roman" w:cs="Times New Roman"/>
          <w:szCs w:val="24"/>
        </w:rPr>
      </w:pPr>
    </w:p>
    <w:p w:rsidR="00EE5735" w:rsidRPr="000B66A4" w:rsidRDefault="00EE5735" w:rsidP="00EE5735">
      <w:pPr>
        <w:jc w:val="both"/>
        <w:rPr>
          <w:rFonts w:ascii="Times New Roman" w:hAnsi="Times New Roman" w:cs="Times New Roman"/>
          <w:szCs w:val="24"/>
          <w:lang w:eastAsia="ja-JP" w:bidi="th-TH"/>
        </w:rPr>
      </w:pPr>
      <w:r w:rsidRPr="000B66A4">
        <w:rPr>
          <w:rFonts w:ascii="Times New Roman" w:hAnsi="Times New Roman" w:cs="Times New Roman"/>
          <w:szCs w:val="24"/>
        </w:rPr>
        <w:t xml:space="preserve">The </w:t>
      </w:r>
      <w:r w:rsidR="00640EC5">
        <w:rPr>
          <w:rFonts w:ascii="Times New Roman" w:hAnsi="Times New Roman" w:cs="Times New Roman"/>
          <w:szCs w:val="24"/>
        </w:rPr>
        <w:t>South Asian Telecommunication Regulator’s Council (</w:t>
      </w:r>
      <w:r w:rsidRPr="000B66A4">
        <w:rPr>
          <w:rFonts w:ascii="Times New Roman" w:hAnsi="Times New Roman" w:cs="Times New Roman"/>
          <w:szCs w:val="24"/>
          <w:lang w:eastAsia="ja-JP" w:bidi="th-TH"/>
        </w:rPr>
        <w:t>SATRC</w:t>
      </w:r>
      <w:r w:rsidR="00640EC5">
        <w:rPr>
          <w:rFonts w:ascii="Times New Roman" w:hAnsi="Times New Roman" w:cs="Times New Roman"/>
          <w:szCs w:val="24"/>
          <w:lang w:eastAsia="ja-JP" w:bidi="th-TH"/>
        </w:rPr>
        <w:t>)</w:t>
      </w:r>
      <w:r w:rsidRPr="000B66A4">
        <w:rPr>
          <w:rFonts w:ascii="Times New Roman" w:hAnsi="Times New Roman" w:cs="Times New Roman"/>
          <w:szCs w:val="24"/>
          <w:lang w:eastAsia="ja-JP" w:bidi="th-TH"/>
        </w:rPr>
        <w:t xml:space="preserve"> functions under the </w:t>
      </w:r>
      <w:r w:rsidR="0005792C" w:rsidRPr="000B66A4">
        <w:rPr>
          <w:rFonts w:ascii="Times New Roman" w:hAnsi="Times New Roman" w:cs="Times New Roman"/>
          <w:szCs w:val="24"/>
          <w:lang w:eastAsia="ja-JP" w:bidi="th-TH"/>
        </w:rPr>
        <w:t>umbrella</w:t>
      </w:r>
      <w:r w:rsidRPr="000B66A4">
        <w:rPr>
          <w:rFonts w:ascii="Times New Roman" w:hAnsi="Times New Roman" w:cs="Times New Roman"/>
          <w:szCs w:val="24"/>
          <w:lang w:eastAsia="ja-JP" w:bidi="th-TH"/>
        </w:rPr>
        <w:t xml:space="preserve"> of the APT</w:t>
      </w:r>
      <w:r w:rsidR="0005792C" w:rsidRPr="000B66A4">
        <w:rPr>
          <w:rFonts w:ascii="Times New Roman" w:hAnsi="Times New Roman" w:cs="Times New Roman"/>
          <w:szCs w:val="24"/>
          <w:lang w:eastAsia="ja-JP" w:bidi="th-TH"/>
        </w:rPr>
        <w:t xml:space="preserve"> as one of the sub-regional activities</w:t>
      </w:r>
      <w:r w:rsidR="008D4388" w:rsidRPr="000B66A4">
        <w:rPr>
          <w:rFonts w:ascii="Times New Roman" w:hAnsi="Times New Roman" w:cs="Times New Roman"/>
          <w:szCs w:val="24"/>
          <w:lang w:eastAsia="ja-JP" w:bidi="th-TH"/>
        </w:rPr>
        <w:t xml:space="preserve"> </w:t>
      </w:r>
      <w:r w:rsidR="008D4388" w:rsidRPr="000B66A4">
        <w:rPr>
          <w:rFonts w:ascii="Times New Roman" w:hAnsi="Times New Roman" w:cs="Times New Roman"/>
          <w:szCs w:val="24"/>
        </w:rPr>
        <w:t xml:space="preserve">and in-line with the </w:t>
      </w:r>
      <w:r w:rsidR="008D4388" w:rsidRPr="000B66A4">
        <w:rPr>
          <w:rFonts w:ascii="Times New Roman" w:hAnsi="Times New Roman" w:cs="Times New Roman"/>
          <w:i/>
          <w:szCs w:val="24"/>
        </w:rPr>
        <w:t>Brunei Darussalam Statement of the Asia-Pacific ICT Min</w:t>
      </w:r>
      <w:r w:rsidR="00640EC5">
        <w:rPr>
          <w:rFonts w:ascii="Times New Roman" w:hAnsi="Times New Roman" w:cs="Times New Roman"/>
          <w:i/>
          <w:szCs w:val="24"/>
        </w:rPr>
        <w:t>is</w:t>
      </w:r>
      <w:r w:rsidR="008D4388" w:rsidRPr="000B66A4">
        <w:rPr>
          <w:rFonts w:ascii="Times New Roman" w:hAnsi="Times New Roman" w:cs="Times New Roman"/>
          <w:i/>
          <w:szCs w:val="24"/>
        </w:rPr>
        <w:t>ters on Building Smart Digital Economy through</w:t>
      </w:r>
      <w:r w:rsidR="00640EC5">
        <w:rPr>
          <w:rFonts w:ascii="Times New Roman" w:hAnsi="Times New Roman" w:cs="Times New Roman"/>
          <w:i/>
          <w:szCs w:val="24"/>
        </w:rPr>
        <w:t xml:space="preserve"> ICT</w:t>
      </w:r>
      <w:r w:rsidRPr="000B66A4">
        <w:rPr>
          <w:rFonts w:ascii="Times New Roman" w:hAnsi="Times New Roman" w:cs="Times New Roman"/>
          <w:szCs w:val="24"/>
          <w:lang w:eastAsia="ja-JP" w:bidi="th-TH"/>
        </w:rPr>
        <w:t>. At present nine South Asian countries are involved in SATRC activities. The SATRC meetings are a</w:t>
      </w:r>
      <w:r w:rsidR="008D4388" w:rsidRPr="000B66A4">
        <w:rPr>
          <w:rFonts w:ascii="Times New Roman" w:hAnsi="Times New Roman" w:cs="Times New Roman"/>
          <w:szCs w:val="24"/>
          <w:lang w:eastAsia="ja-JP" w:bidi="th-TH"/>
        </w:rPr>
        <w:t xml:space="preserve"> held annually and atte</w:t>
      </w:r>
      <w:r w:rsidRPr="000B66A4">
        <w:rPr>
          <w:rFonts w:ascii="Times New Roman" w:hAnsi="Times New Roman" w:cs="Times New Roman"/>
          <w:szCs w:val="24"/>
          <w:lang w:eastAsia="ja-JP" w:bidi="th-TH"/>
        </w:rPr>
        <w:t>nded by the head of telecom</w:t>
      </w:r>
      <w:r w:rsidR="00640EC5">
        <w:rPr>
          <w:rFonts w:ascii="Times New Roman" w:hAnsi="Times New Roman" w:cs="Times New Roman"/>
          <w:szCs w:val="24"/>
          <w:lang w:eastAsia="ja-JP" w:bidi="th-TH"/>
        </w:rPr>
        <w:t>munication</w:t>
      </w:r>
      <w:r w:rsidRPr="000B66A4">
        <w:rPr>
          <w:rFonts w:ascii="Times New Roman" w:hAnsi="Times New Roman" w:cs="Times New Roman"/>
          <w:szCs w:val="24"/>
          <w:lang w:eastAsia="ja-JP" w:bidi="th-TH"/>
        </w:rPr>
        <w:t xml:space="preserve"> regulatory authorities in the South Asia region, senior officials of the Ministries and Departments, as well as senior officials /representatives of the industry.  The SATRC meets annually to discuss the key policy and regulatory issues of concern to the SATRC members. In addition, it also finalizes Action Plans required to achieve the goals of SATRC. SATRC Action Plan Phase VI which was adopted in SATRC-16 in Dhaka will be completed by 2018. </w:t>
      </w:r>
    </w:p>
    <w:p w:rsidR="00EE5735" w:rsidRPr="000B66A4" w:rsidRDefault="00EE5735" w:rsidP="00EE5735">
      <w:pPr>
        <w:jc w:val="both"/>
        <w:rPr>
          <w:rFonts w:ascii="Times New Roman" w:hAnsi="Times New Roman" w:cs="Times New Roman"/>
          <w:szCs w:val="24"/>
          <w:lang w:eastAsia="ja-JP" w:bidi="th-TH"/>
        </w:rPr>
      </w:pPr>
    </w:p>
    <w:p w:rsidR="0005792C" w:rsidRPr="000B66A4" w:rsidRDefault="00640EC5" w:rsidP="003C7303">
      <w:pPr>
        <w:tabs>
          <w:tab w:val="left" w:pos="720"/>
        </w:tabs>
        <w:jc w:val="both"/>
        <w:rPr>
          <w:rFonts w:ascii="Times New Roman" w:hAnsi="Times New Roman" w:cs="Times New Roman"/>
          <w:szCs w:val="24"/>
          <w:lang w:eastAsia="ja-JP" w:bidi="th-TH"/>
        </w:rPr>
      </w:pPr>
      <w:r w:rsidRPr="000B66A4">
        <w:rPr>
          <w:rFonts w:ascii="Times New Roman" w:hAnsi="Times New Roman" w:cs="Times New Roman"/>
          <w:szCs w:val="24"/>
        </w:rPr>
        <w:t xml:space="preserve">The 18th Meeting of the South Asian Telecommunication Regulators’ Council (SATRC-18) will be held in </w:t>
      </w:r>
      <w:r>
        <w:rPr>
          <w:rFonts w:ascii="Times New Roman" w:hAnsi="Times New Roman" w:cs="Times New Roman"/>
          <w:szCs w:val="24"/>
        </w:rPr>
        <w:t>Kathmandu</w:t>
      </w:r>
      <w:r w:rsidRPr="000B66A4">
        <w:rPr>
          <w:rFonts w:ascii="Times New Roman" w:hAnsi="Times New Roman" w:cs="Times New Roman"/>
          <w:szCs w:val="24"/>
        </w:rPr>
        <w:t xml:space="preserve">, </w:t>
      </w:r>
      <w:r>
        <w:rPr>
          <w:rFonts w:ascii="Times New Roman" w:hAnsi="Times New Roman" w:cs="Times New Roman"/>
          <w:szCs w:val="24"/>
        </w:rPr>
        <w:t>Nepal hosted by Nepal Telecommunication Authority (NTA)</w:t>
      </w:r>
      <w:r w:rsidRPr="000B66A4">
        <w:rPr>
          <w:rFonts w:ascii="Times New Roman" w:hAnsi="Times New Roman" w:cs="Times New Roman"/>
          <w:szCs w:val="24"/>
        </w:rPr>
        <w:t xml:space="preserve">. </w:t>
      </w:r>
      <w:r w:rsidR="008D4388" w:rsidRPr="000B66A4">
        <w:rPr>
          <w:rFonts w:ascii="Times New Roman" w:hAnsi="Times New Roman" w:cs="Times New Roman"/>
          <w:szCs w:val="24"/>
          <w:lang w:eastAsia="ja-JP" w:bidi="th-TH"/>
        </w:rPr>
        <w:t xml:space="preserve">The SATRC-18 will include </w:t>
      </w:r>
      <w:r w:rsidR="003C7303" w:rsidRPr="000B66A4">
        <w:rPr>
          <w:rFonts w:ascii="Times New Roman" w:hAnsi="Times New Roman" w:cs="Times New Roman"/>
          <w:szCs w:val="24"/>
          <w:lang w:eastAsia="ja-JP" w:bidi="th-TH"/>
        </w:rPr>
        <w:t xml:space="preserve">Regulator’s Roundtable, Industry-Regulator dialogue and Industry Session. At the </w:t>
      </w:r>
      <w:r w:rsidR="008D4388" w:rsidRPr="000B66A4">
        <w:rPr>
          <w:rFonts w:ascii="Times New Roman" w:hAnsi="Times New Roman" w:cs="Times New Roman"/>
          <w:szCs w:val="24"/>
          <w:lang w:eastAsia="ja-JP" w:bidi="th-TH"/>
        </w:rPr>
        <w:t>Regulators’ Roundtable</w:t>
      </w:r>
      <w:r w:rsidR="003C7303" w:rsidRPr="000B66A4">
        <w:rPr>
          <w:rFonts w:ascii="Times New Roman" w:hAnsi="Times New Roman" w:cs="Times New Roman"/>
          <w:szCs w:val="24"/>
          <w:lang w:eastAsia="ja-JP" w:bidi="th-TH"/>
        </w:rPr>
        <w:t xml:space="preserve">, the heads of the regulators will </w:t>
      </w:r>
      <w:r w:rsidR="008D4388" w:rsidRPr="000B66A4">
        <w:rPr>
          <w:rFonts w:ascii="Times New Roman" w:hAnsi="Times New Roman" w:cs="Times New Roman"/>
          <w:szCs w:val="24"/>
          <w:lang w:eastAsia="ja-JP" w:bidi="th-TH"/>
        </w:rPr>
        <w:t xml:space="preserve">exchange opinion and share experiences on regulatory challenges and </w:t>
      </w:r>
      <w:r w:rsidR="003C7303" w:rsidRPr="000B66A4">
        <w:rPr>
          <w:rFonts w:ascii="Times New Roman" w:hAnsi="Times New Roman" w:cs="Times New Roman"/>
          <w:szCs w:val="24"/>
          <w:lang w:eastAsia="ja-JP" w:bidi="th-TH"/>
        </w:rPr>
        <w:t xml:space="preserve">discuss the possible </w:t>
      </w:r>
      <w:r w:rsidR="008D4388" w:rsidRPr="000B66A4">
        <w:rPr>
          <w:rFonts w:ascii="Times New Roman" w:hAnsi="Times New Roman" w:cs="Times New Roman"/>
          <w:szCs w:val="24"/>
          <w:lang w:eastAsia="ja-JP" w:bidi="th-TH"/>
        </w:rPr>
        <w:t>way forward. Regulators will also identify the possible areas of cooperation in South Asia</w:t>
      </w:r>
      <w:r w:rsidR="003C7303" w:rsidRPr="000B66A4">
        <w:rPr>
          <w:rFonts w:ascii="Times New Roman" w:hAnsi="Times New Roman" w:cs="Times New Roman"/>
          <w:szCs w:val="24"/>
          <w:lang w:eastAsia="ja-JP" w:bidi="th-TH"/>
        </w:rPr>
        <w:t xml:space="preserve"> through SATRC</w:t>
      </w:r>
      <w:r w:rsidR="008D4388" w:rsidRPr="000B66A4">
        <w:rPr>
          <w:rFonts w:ascii="Times New Roman" w:hAnsi="Times New Roman" w:cs="Times New Roman"/>
          <w:szCs w:val="24"/>
          <w:lang w:eastAsia="ja-JP" w:bidi="th-TH"/>
        </w:rPr>
        <w:t xml:space="preserve">. </w:t>
      </w:r>
      <w:r w:rsidR="003C7303" w:rsidRPr="000B66A4">
        <w:rPr>
          <w:rFonts w:ascii="Times New Roman" w:hAnsi="Times New Roman" w:cs="Times New Roman"/>
          <w:szCs w:val="24"/>
          <w:lang w:eastAsia="ja-JP" w:bidi="th-TH"/>
        </w:rPr>
        <w:t xml:space="preserve">The </w:t>
      </w:r>
      <w:r w:rsidR="008D4388" w:rsidRPr="000B66A4">
        <w:rPr>
          <w:rFonts w:ascii="Times New Roman" w:hAnsi="Times New Roman" w:cs="Times New Roman"/>
          <w:szCs w:val="24"/>
          <w:lang w:eastAsia="ja-JP" w:bidi="th-TH"/>
        </w:rPr>
        <w:t xml:space="preserve">Industry-Regulator Dialog </w:t>
      </w:r>
      <w:r w:rsidR="003C7303" w:rsidRPr="000B66A4">
        <w:rPr>
          <w:rFonts w:ascii="Times New Roman" w:hAnsi="Times New Roman" w:cs="Times New Roman"/>
          <w:szCs w:val="24"/>
          <w:lang w:eastAsia="ja-JP" w:bidi="th-TH"/>
        </w:rPr>
        <w:t xml:space="preserve">will </w:t>
      </w:r>
      <w:r w:rsidR="008D4388" w:rsidRPr="000B66A4">
        <w:rPr>
          <w:rFonts w:ascii="Times New Roman" w:hAnsi="Times New Roman" w:cs="Times New Roman"/>
          <w:szCs w:val="24"/>
          <w:lang w:eastAsia="ja-JP" w:bidi="th-TH"/>
        </w:rPr>
        <w:t xml:space="preserve">facilitate the exchange of opinions among Industry and Regulators on the challenging issues of regulations and ways to </w:t>
      </w:r>
      <w:r w:rsidR="003C7303" w:rsidRPr="000B66A4">
        <w:rPr>
          <w:rFonts w:ascii="Times New Roman" w:hAnsi="Times New Roman" w:cs="Times New Roman"/>
          <w:szCs w:val="24"/>
          <w:lang w:eastAsia="ja-JP" w:bidi="th-TH"/>
        </w:rPr>
        <w:t xml:space="preserve">overcome the challenges collectively and </w:t>
      </w:r>
      <w:r w:rsidR="008D4388" w:rsidRPr="000B66A4">
        <w:rPr>
          <w:rFonts w:ascii="Times New Roman" w:hAnsi="Times New Roman" w:cs="Times New Roman"/>
          <w:szCs w:val="24"/>
          <w:lang w:eastAsia="ja-JP" w:bidi="th-TH"/>
        </w:rPr>
        <w:t>facilitate the business environment.</w:t>
      </w:r>
      <w:r w:rsidR="003C7303" w:rsidRPr="000B66A4">
        <w:rPr>
          <w:rFonts w:ascii="Times New Roman" w:hAnsi="Times New Roman" w:cs="Times New Roman"/>
          <w:szCs w:val="24"/>
          <w:lang w:eastAsia="ja-JP" w:bidi="th-TH"/>
        </w:rPr>
        <w:t xml:space="preserve"> The Industry Session will give opportunity for the industry to raise their views and concerns on the current and future regulatory trends and their expectations from the regulators.  </w:t>
      </w:r>
    </w:p>
    <w:p w:rsidR="0005792C" w:rsidRPr="000B66A4" w:rsidRDefault="0005792C" w:rsidP="003C7303">
      <w:pPr>
        <w:tabs>
          <w:tab w:val="left" w:pos="720"/>
        </w:tabs>
        <w:jc w:val="both"/>
        <w:rPr>
          <w:rFonts w:ascii="Times New Roman" w:hAnsi="Times New Roman" w:cs="Times New Roman"/>
          <w:szCs w:val="24"/>
          <w:lang w:eastAsia="ja-JP" w:bidi="th-TH"/>
        </w:rPr>
      </w:pPr>
    </w:p>
    <w:p w:rsidR="0005792C" w:rsidRPr="000B66A4" w:rsidRDefault="0005792C" w:rsidP="003C7303">
      <w:pPr>
        <w:tabs>
          <w:tab w:val="left" w:pos="720"/>
        </w:tabs>
        <w:jc w:val="both"/>
        <w:rPr>
          <w:rFonts w:ascii="Times New Roman" w:hAnsi="Times New Roman" w:cs="Times New Roman"/>
          <w:szCs w:val="24"/>
          <w:lang w:eastAsia="ja-JP" w:bidi="th-TH"/>
        </w:rPr>
      </w:pPr>
      <w:r w:rsidRPr="000B66A4">
        <w:rPr>
          <w:rFonts w:ascii="Times New Roman" w:hAnsi="Times New Roman" w:cs="Times New Roman"/>
          <w:szCs w:val="24"/>
          <w:lang w:eastAsia="ja-JP" w:bidi="th-TH"/>
        </w:rPr>
        <w:t>The discussion</w:t>
      </w:r>
      <w:r w:rsidR="00513682" w:rsidRPr="000B66A4">
        <w:rPr>
          <w:rFonts w:ascii="Times New Roman" w:hAnsi="Times New Roman" w:cs="Times New Roman"/>
          <w:szCs w:val="24"/>
          <w:lang w:eastAsia="ja-JP" w:bidi="th-TH"/>
        </w:rPr>
        <w:t>s</w:t>
      </w:r>
      <w:r w:rsidRPr="000B66A4">
        <w:rPr>
          <w:rFonts w:ascii="Times New Roman" w:hAnsi="Times New Roman" w:cs="Times New Roman"/>
          <w:szCs w:val="24"/>
          <w:lang w:eastAsia="ja-JP" w:bidi="th-TH"/>
        </w:rPr>
        <w:t xml:space="preserve"> </w:t>
      </w:r>
      <w:r w:rsidR="00513682" w:rsidRPr="000B66A4">
        <w:rPr>
          <w:rFonts w:ascii="Times New Roman" w:hAnsi="Times New Roman" w:cs="Times New Roman"/>
          <w:szCs w:val="24"/>
          <w:lang w:eastAsia="ja-JP" w:bidi="th-TH"/>
        </w:rPr>
        <w:t xml:space="preserve">at </w:t>
      </w:r>
      <w:r w:rsidRPr="000B66A4">
        <w:rPr>
          <w:rFonts w:ascii="Times New Roman" w:hAnsi="Times New Roman" w:cs="Times New Roman"/>
          <w:szCs w:val="24"/>
          <w:lang w:eastAsia="ja-JP" w:bidi="th-TH"/>
        </w:rPr>
        <w:t xml:space="preserve">SATRC-18 will address </w:t>
      </w:r>
      <w:r w:rsidR="00740920" w:rsidRPr="000B66A4">
        <w:rPr>
          <w:rFonts w:ascii="Times New Roman" w:hAnsi="Times New Roman" w:cs="Times New Roman"/>
          <w:szCs w:val="24"/>
          <w:lang w:eastAsia="ja-JP" w:bidi="th-TH"/>
        </w:rPr>
        <w:t>the following issues, such as</w:t>
      </w:r>
      <w:r w:rsidRPr="000B66A4">
        <w:rPr>
          <w:rFonts w:ascii="Times New Roman" w:hAnsi="Times New Roman" w:cs="Times New Roman"/>
          <w:szCs w:val="24"/>
          <w:lang w:eastAsia="ja-JP" w:bidi="th-TH"/>
        </w:rPr>
        <w:t>:</w:t>
      </w:r>
    </w:p>
    <w:p w:rsidR="0005792C" w:rsidRPr="000B66A4" w:rsidRDefault="0005792C" w:rsidP="003C7303">
      <w:pPr>
        <w:tabs>
          <w:tab w:val="left" w:pos="720"/>
        </w:tabs>
        <w:jc w:val="both"/>
        <w:rPr>
          <w:rFonts w:ascii="Times New Roman" w:hAnsi="Times New Roman" w:cs="Times New Roman"/>
          <w:szCs w:val="24"/>
          <w:lang w:eastAsia="ja-JP" w:bidi="th-TH"/>
        </w:rPr>
      </w:pPr>
    </w:p>
    <w:p w:rsidR="00740920" w:rsidRPr="000B66A4" w:rsidRDefault="0005792C" w:rsidP="0005792C">
      <w:pPr>
        <w:pStyle w:val="ListParagraph"/>
        <w:numPr>
          <w:ilvl w:val="0"/>
          <w:numId w:val="23"/>
        </w:numPr>
        <w:tabs>
          <w:tab w:val="left" w:pos="720"/>
        </w:tabs>
        <w:jc w:val="both"/>
        <w:rPr>
          <w:rFonts w:ascii="Times New Roman" w:hAnsi="Times New Roman" w:cs="Times New Roman"/>
          <w:szCs w:val="24"/>
          <w:lang w:eastAsia="ja-JP" w:bidi="th-TH"/>
        </w:rPr>
      </w:pPr>
      <w:r w:rsidRPr="000B66A4">
        <w:rPr>
          <w:rFonts w:ascii="Times New Roman" w:hAnsi="Times New Roman" w:cs="Times New Roman"/>
          <w:szCs w:val="24"/>
          <w:lang w:eastAsia="ja-JP" w:bidi="th-TH"/>
        </w:rPr>
        <w:t xml:space="preserve">the SDG 2030 and </w:t>
      </w:r>
      <w:r w:rsidR="00740920" w:rsidRPr="000B66A4">
        <w:rPr>
          <w:rFonts w:ascii="Times New Roman" w:hAnsi="Times New Roman" w:cs="Times New Roman"/>
          <w:szCs w:val="24"/>
          <w:lang w:eastAsia="ja-JP" w:bidi="th-TH"/>
        </w:rPr>
        <w:t xml:space="preserve">the role of telecom regulators/policy makers to achieve the SDG 2030 using ICT as </w:t>
      </w:r>
      <w:r w:rsidR="00515D0F" w:rsidRPr="000B66A4">
        <w:rPr>
          <w:rFonts w:ascii="Times New Roman" w:hAnsi="Times New Roman" w:cs="Times New Roman"/>
          <w:szCs w:val="24"/>
          <w:lang w:eastAsia="ja-JP" w:bidi="th-TH"/>
        </w:rPr>
        <w:t xml:space="preserve">a </w:t>
      </w:r>
      <w:r w:rsidR="00740920" w:rsidRPr="000B66A4">
        <w:rPr>
          <w:rFonts w:ascii="Times New Roman" w:hAnsi="Times New Roman" w:cs="Times New Roman"/>
          <w:szCs w:val="24"/>
          <w:lang w:eastAsia="ja-JP" w:bidi="th-TH"/>
        </w:rPr>
        <w:t xml:space="preserve">key </w:t>
      </w:r>
      <w:r w:rsidR="00515D0F" w:rsidRPr="000B66A4">
        <w:rPr>
          <w:rFonts w:ascii="Times New Roman" w:hAnsi="Times New Roman" w:cs="Times New Roman"/>
          <w:szCs w:val="24"/>
          <w:lang w:eastAsia="ja-JP" w:bidi="th-TH"/>
        </w:rPr>
        <w:t>tool</w:t>
      </w:r>
      <w:r w:rsidR="00740920" w:rsidRPr="000B66A4">
        <w:rPr>
          <w:rFonts w:ascii="Times New Roman" w:hAnsi="Times New Roman" w:cs="Times New Roman"/>
          <w:szCs w:val="24"/>
          <w:lang w:eastAsia="ja-JP" w:bidi="th-TH"/>
        </w:rPr>
        <w:t>;</w:t>
      </w:r>
    </w:p>
    <w:p w:rsidR="00740920" w:rsidRPr="000B66A4" w:rsidRDefault="00740920" w:rsidP="0005792C">
      <w:pPr>
        <w:pStyle w:val="ListParagraph"/>
        <w:numPr>
          <w:ilvl w:val="0"/>
          <w:numId w:val="23"/>
        </w:numPr>
        <w:tabs>
          <w:tab w:val="left" w:pos="720"/>
        </w:tabs>
        <w:jc w:val="both"/>
        <w:rPr>
          <w:rFonts w:ascii="Times New Roman" w:hAnsi="Times New Roman" w:cs="Times New Roman"/>
          <w:szCs w:val="24"/>
          <w:lang w:eastAsia="ja-JP" w:bidi="th-TH"/>
        </w:rPr>
      </w:pPr>
      <w:r w:rsidRPr="000B66A4">
        <w:rPr>
          <w:rFonts w:ascii="Times New Roman" w:hAnsi="Times New Roman" w:cs="Times New Roman"/>
          <w:szCs w:val="24"/>
          <w:lang w:eastAsia="ja-JP" w:bidi="th-TH"/>
        </w:rPr>
        <w:t>ensuring the last mile access for providing affordable broadband services for all;</w:t>
      </w:r>
    </w:p>
    <w:p w:rsidR="00740920" w:rsidRPr="000B66A4" w:rsidRDefault="00740920" w:rsidP="0005792C">
      <w:pPr>
        <w:pStyle w:val="ListParagraph"/>
        <w:numPr>
          <w:ilvl w:val="0"/>
          <w:numId w:val="23"/>
        </w:numPr>
        <w:tabs>
          <w:tab w:val="left" w:pos="720"/>
        </w:tabs>
        <w:jc w:val="both"/>
        <w:rPr>
          <w:rFonts w:ascii="Times New Roman" w:hAnsi="Times New Roman" w:cs="Times New Roman"/>
          <w:szCs w:val="24"/>
          <w:lang w:eastAsia="ja-JP" w:bidi="th-TH"/>
        </w:rPr>
      </w:pPr>
      <w:r w:rsidRPr="000B66A4">
        <w:rPr>
          <w:rFonts w:ascii="Times New Roman" w:hAnsi="Times New Roman" w:cs="Times New Roman"/>
          <w:szCs w:val="24"/>
          <w:lang w:eastAsia="ja-JP" w:bidi="th-TH"/>
        </w:rPr>
        <w:t>regulatory measures to enhance broadband experiences;</w:t>
      </w:r>
    </w:p>
    <w:p w:rsidR="00740920" w:rsidRPr="000B66A4" w:rsidRDefault="00740920" w:rsidP="0005792C">
      <w:pPr>
        <w:pStyle w:val="ListParagraph"/>
        <w:numPr>
          <w:ilvl w:val="0"/>
          <w:numId w:val="23"/>
        </w:numPr>
        <w:tabs>
          <w:tab w:val="left" w:pos="720"/>
        </w:tabs>
        <w:jc w:val="both"/>
        <w:rPr>
          <w:rFonts w:ascii="Times New Roman" w:hAnsi="Times New Roman" w:cs="Times New Roman"/>
          <w:szCs w:val="24"/>
          <w:lang w:eastAsia="ja-JP" w:bidi="th-TH"/>
        </w:rPr>
      </w:pPr>
      <w:r w:rsidRPr="000B66A4">
        <w:rPr>
          <w:rFonts w:ascii="Times New Roman" w:hAnsi="Times New Roman" w:cs="Times New Roman"/>
          <w:szCs w:val="24"/>
          <w:lang w:eastAsia="ja-JP" w:bidi="th-TH"/>
        </w:rPr>
        <w:t>enhanced consumer protection in digital economy;</w:t>
      </w:r>
    </w:p>
    <w:p w:rsidR="00513682" w:rsidRPr="000B66A4" w:rsidRDefault="00513682" w:rsidP="00513682">
      <w:pPr>
        <w:pStyle w:val="ListParagraph"/>
        <w:numPr>
          <w:ilvl w:val="0"/>
          <w:numId w:val="23"/>
        </w:numPr>
        <w:tabs>
          <w:tab w:val="left" w:pos="720"/>
        </w:tabs>
        <w:jc w:val="both"/>
        <w:rPr>
          <w:rFonts w:ascii="Times New Roman" w:hAnsi="Times New Roman" w:cs="Times New Roman"/>
          <w:szCs w:val="24"/>
          <w:lang w:eastAsia="ja-JP" w:bidi="th-TH"/>
        </w:rPr>
      </w:pPr>
      <w:r w:rsidRPr="000B66A4">
        <w:rPr>
          <w:rFonts w:ascii="Times New Roman" w:hAnsi="Times New Roman" w:cs="Times New Roman"/>
          <w:szCs w:val="24"/>
          <w:lang w:eastAsia="ja-JP" w:bidi="th-TH"/>
        </w:rPr>
        <w:t xml:space="preserve">consideration of the regulatory framework for </w:t>
      </w:r>
      <w:proofErr w:type="spellStart"/>
      <w:r w:rsidRPr="000B66A4">
        <w:rPr>
          <w:rFonts w:ascii="Times New Roman" w:hAnsi="Times New Roman" w:cs="Times New Roman"/>
          <w:szCs w:val="24"/>
          <w:lang w:eastAsia="ja-JP" w:bidi="th-TH"/>
        </w:rPr>
        <w:t>IoT</w:t>
      </w:r>
      <w:proofErr w:type="spellEnd"/>
      <w:r w:rsidRPr="000B66A4">
        <w:rPr>
          <w:rFonts w:ascii="Times New Roman" w:hAnsi="Times New Roman" w:cs="Times New Roman"/>
          <w:szCs w:val="24"/>
          <w:lang w:eastAsia="ja-JP" w:bidi="th-TH"/>
        </w:rPr>
        <w:t xml:space="preserve"> including spectrum management for the development of </w:t>
      </w:r>
      <w:proofErr w:type="spellStart"/>
      <w:r w:rsidRPr="000B66A4">
        <w:rPr>
          <w:rFonts w:ascii="Times New Roman" w:hAnsi="Times New Roman" w:cs="Times New Roman"/>
          <w:szCs w:val="24"/>
          <w:lang w:eastAsia="ja-JP" w:bidi="th-TH"/>
        </w:rPr>
        <w:t>IoT</w:t>
      </w:r>
      <w:proofErr w:type="spellEnd"/>
      <w:r w:rsidRPr="000B66A4">
        <w:rPr>
          <w:rFonts w:ascii="Times New Roman" w:hAnsi="Times New Roman" w:cs="Times New Roman"/>
          <w:szCs w:val="24"/>
          <w:lang w:eastAsia="ja-JP" w:bidi="th-TH"/>
        </w:rPr>
        <w:t>;</w:t>
      </w:r>
    </w:p>
    <w:p w:rsidR="00740920" w:rsidRPr="000B66A4" w:rsidRDefault="00740920" w:rsidP="0005792C">
      <w:pPr>
        <w:pStyle w:val="ListParagraph"/>
        <w:numPr>
          <w:ilvl w:val="0"/>
          <w:numId w:val="23"/>
        </w:numPr>
        <w:tabs>
          <w:tab w:val="left" w:pos="720"/>
        </w:tabs>
        <w:jc w:val="both"/>
        <w:rPr>
          <w:rFonts w:ascii="Times New Roman" w:hAnsi="Times New Roman" w:cs="Times New Roman"/>
          <w:szCs w:val="24"/>
          <w:lang w:eastAsia="ja-JP" w:bidi="th-TH"/>
        </w:rPr>
      </w:pPr>
      <w:r w:rsidRPr="000B66A4">
        <w:rPr>
          <w:rFonts w:ascii="Times New Roman" w:hAnsi="Times New Roman" w:cs="Times New Roman"/>
          <w:szCs w:val="24"/>
          <w:lang w:eastAsia="ja-JP" w:bidi="th-TH"/>
        </w:rPr>
        <w:t>spectrum roadmap for future mobile broadband;</w:t>
      </w:r>
      <w:r w:rsidR="00515D0F" w:rsidRPr="000B66A4">
        <w:rPr>
          <w:rFonts w:ascii="Times New Roman" w:hAnsi="Times New Roman" w:cs="Times New Roman"/>
          <w:szCs w:val="24"/>
          <w:lang w:eastAsia="ja-JP" w:bidi="th-TH"/>
        </w:rPr>
        <w:t xml:space="preserve"> and</w:t>
      </w:r>
      <w:r w:rsidRPr="000B66A4">
        <w:rPr>
          <w:rFonts w:ascii="Times New Roman" w:hAnsi="Times New Roman" w:cs="Times New Roman"/>
          <w:szCs w:val="24"/>
          <w:lang w:eastAsia="ja-JP" w:bidi="th-TH"/>
        </w:rPr>
        <w:t xml:space="preserve">  </w:t>
      </w:r>
    </w:p>
    <w:p w:rsidR="00740920" w:rsidRPr="000B66A4" w:rsidRDefault="00016BFB" w:rsidP="0005792C">
      <w:pPr>
        <w:pStyle w:val="ListParagraph"/>
        <w:numPr>
          <w:ilvl w:val="0"/>
          <w:numId w:val="23"/>
        </w:numPr>
        <w:tabs>
          <w:tab w:val="left" w:pos="720"/>
        </w:tabs>
        <w:jc w:val="both"/>
        <w:rPr>
          <w:rFonts w:ascii="Times New Roman" w:hAnsi="Times New Roman" w:cs="Times New Roman"/>
          <w:szCs w:val="24"/>
          <w:lang w:eastAsia="ja-JP" w:bidi="th-TH"/>
        </w:rPr>
      </w:pPr>
      <w:proofErr w:type="gramStart"/>
      <w:r>
        <w:rPr>
          <w:rFonts w:ascii="Times New Roman" w:hAnsi="Times New Roman" w:cs="Times New Roman"/>
          <w:szCs w:val="24"/>
          <w:lang w:eastAsia="ja-JP" w:bidi="th-TH"/>
        </w:rPr>
        <w:t>p</w:t>
      </w:r>
      <w:r w:rsidR="000B66A4" w:rsidRPr="000B66A4">
        <w:rPr>
          <w:rFonts w:ascii="Times New Roman" w:hAnsi="Times New Roman" w:cs="Times New Roman"/>
          <w:szCs w:val="24"/>
          <w:lang w:eastAsia="ja-JP" w:bidi="th-TH"/>
        </w:rPr>
        <w:t>roliferation</w:t>
      </w:r>
      <w:proofErr w:type="gramEnd"/>
      <w:r w:rsidR="00740920" w:rsidRPr="000B66A4">
        <w:rPr>
          <w:rFonts w:ascii="Times New Roman" w:hAnsi="Times New Roman" w:cs="Times New Roman"/>
          <w:szCs w:val="24"/>
          <w:lang w:eastAsia="ja-JP" w:bidi="th-TH"/>
        </w:rPr>
        <w:t xml:space="preserve"> of the Wi-Fi networks.</w:t>
      </w:r>
    </w:p>
    <w:p w:rsidR="0005792C" w:rsidRPr="000B66A4" w:rsidRDefault="0005792C" w:rsidP="003C7303">
      <w:pPr>
        <w:tabs>
          <w:tab w:val="left" w:pos="720"/>
        </w:tabs>
        <w:jc w:val="both"/>
        <w:rPr>
          <w:rFonts w:ascii="Times New Roman" w:hAnsi="Times New Roman" w:cs="Times New Roman"/>
          <w:szCs w:val="24"/>
          <w:lang w:eastAsia="ja-JP" w:bidi="th-TH"/>
        </w:rPr>
      </w:pPr>
    </w:p>
    <w:p w:rsidR="00EB7E66" w:rsidRPr="000B66A4" w:rsidRDefault="0005792C" w:rsidP="003C7303">
      <w:pPr>
        <w:tabs>
          <w:tab w:val="left" w:pos="720"/>
        </w:tabs>
        <w:jc w:val="both"/>
        <w:rPr>
          <w:rFonts w:ascii="Times New Roman" w:hAnsi="Times New Roman" w:cs="Times New Roman"/>
          <w:szCs w:val="24"/>
        </w:rPr>
      </w:pPr>
      <w:r w:rsidRPr="000B66A4">
        <w:rPr>
          <w:rFonts w:ascii="Times New Roman" w:hAnsi="Times New Roman" w:cs="Times New Roman"/>
          <w:szCs w:val="24"/>
          <w:lang w:eastAsia="ja-JP" w:bidi="th-TH"/>
        </w:rPr>
        <w:t>SATRC-18 will also discuss the implementation status of the SATRC Action Plan Phase VI.</w:t>
      </w:r>
      <w:r w:rsidR="008D4388" w:rsidRPr="000B66A4">
        <w:rPr>
          <w:rFonts w:ascii="Times New Roman" w:hAnsi="Times New Roman" w:cs="Times New Roman"/>
          <w:szCs w:val="24"/>
          <w:lang w:eastAsia="ja-JP" w:bidi="th-TH"/>
        </w:rPr>
        <w:t xml:space="preserve"> </w:t>
      </w:r>
    </w:p>
    <w:p w:rsidR="00EB7E66" w:rsidRDefault="00EB7E66" w:rsidP="00EB7E66">
      <w:pPr>
        <w:tabs>
          <w:tab w:val="left" w:pos="720"/>
        </w:tabs>
        <w:jc w:val="both"/>
        <w:rPr>
          <w:rFonts w:ascii="Times New Roman" w:hAnsi="Times New Roman" w:cs="Times New Roman"/>
          <w:szCs w:val="24"/>
        </w:rPr>
      </w:pPr>
    </w:p>
    <w:p w:rsidR="000C4B33" w:rsidRDefault="000C4B33" w:rsidP="00EB7E66">
      <w:pPr>
        <w:tabs>
          <w:tab w:val="left" w:pos="720"/>
        </w:tabs>
        <w:jc w:val="both"/>
        <w:rPr>
          <w:rFonts w:ascii="Times New Roman" w:hAnsi="Times New Roman" w:cs="Times New Roman"/>
          <w:szCs w:val="24"/>
        </w:rPr>
      </w:pPr>
    </w:p>
    <w:p w:rsidR="000C4B33" w:rsidRDefault="000C4B33" w:rsidP="00EB7E66">
      <w:pPr>
        <w:tabs>
          <w:tab w:val="left" w:pos="720"/>
        </w:tabs>
        <w:jc w:val="both"/>
        <w:rPr>
          <w:rFonts w:ascii="Times New Roman" w:hAnsi="Times New Roman" w:cs="Times New Roman"/>
          <w:szCs w:val="24"/>
        </w:rPr>
      </w:pPr>
    </w:p>
    <w:p w:rsidR="000C4B33" w:rsidRDefault="000C4B33" w:rsidP="00EB7E66">
      <w:pPr>
        <w:tabs>
          <w:tab w:val="left" w:pos="720"/>
        </w:tabs>
        <w:jc w:val="both"/>
        <w:rPr>
          <w:rFonts w:ascii="Times New Roman" w:hAnsi="Times New Roman" w:cs="Times New Roman"/>
          <w:szCs w:val="24"/>
        </w:rPr>
      </w:pPr>
      <w:bookmarkStart w:id="0" w:name="_GoBack"/>
      <w:bookmarkEnd w:id="0"/>
    </w:p>
    <w:p w:rsidR="000B66A4" w:rsidRDefault="000B66A4" w:rsidP="00EB7E66">
      <w:pPr>
        <w:tabs>
          <w:tab w:val="left" w:pos="720"/>
        </w:tabs>
        <w:jc w:val="both"/>
        <w:rPr>
          <w:rFonts w:ascii="Times New Roman" w:hAnsi="Times New Roman" w:cs="Times New Roman"/>
          <w:szCs w:val="24"/>
        </w:rPr>
      </w:pPr>
    </w:p>
    <w:p w:rsidR="00BF001C" w:rsidRPr="000B66A4" w:rsidRDefault="00BF001C" w:rsidP="00822CBC">
      <w:pPr>
        <w:jc w:val="both"/>
        <w:rPr>
          <w:rFonts w:ascii="Times New Roman" w:hAnsi="Times New Roman" w:cs="Times New Roman"/>
          <w:b/>
          <w:bCs/>
          <w:szCs w:val="24"/>
        </w:rPr>
      </w:pPr>
      <w:r w:rsidRPr="000B66A4">
        <w:rPr>
          <w:rFonts w:ascii="Times New Roman" w:hAnsi="Times New Roman" w:cs="Times New Roman"/>
          <w:b/>
          <w:bCs/>
          <w:szCs w:val="24"/>
        </w:rPr>
        <w:t>Objectives</w:t>
      </w:r>
      <w:r w:rsidR="00071507" w:rsidRPr="000B66A4">
        <w:rPr>
          <w:rFonts w:ascii="Times New Roman" w:hAnsi="Times New Roman" w:cs="Times New Roman"/>
          <w:b/>
          <w:bCs/>
          <w:szCs w:val="24"/>
        </w:rPr>
        <w:t xml:space="preserve"> </w:t>
      </w:r>
    </w:p>
    <w:p w:rsidR="00CD0E94" w:rsidRPr="000B66A4" w:rsidRDefault="00CD0E94" w:rsidP="00C61FF3">
      <w:pPr>
        <w:jc w:val="both"/>
        <w:rPr>
          <w:rFonts w:ascii="Times New Roman" w:hAnsi="Times New Roman" w:cs="Times New Roman"/>
          <w:b/>
          <w:bCs/>
          <w:szCs w:val="24"/>
        </w:rPr>
      </w:pPr>
    </w:p>
    <w:p w:rsidR="007114C3" w:rsidRPr="000B66A4" w:rsidRDefault="00C409AF" w:rsidP="00C61FF3">
      <w:pPr>
        <w:jc w:val="both"/>
        <w:rPr>
          <w:rFonts w:ascii="Times New Roman" w:hAnsi="Times New Roman" w:cs="Times New Roman"/>
          <w:szCs w:val="24"/>
        </w:rPr>
      </w:pPr>
      <w:r w:rsidRPr="000B66A4">
        <w:rPr>
          <w:rFonts w:ascii="Times New Roman" w:hAnsi="Times New Roman" w:cs="Times New Roman"/>
          <w:bCs/>
          <w:szCs w:val="24"/>
        </w:rPr>
        <w:t xml:space="preserve">Based on the background and context above, the key objectives of the SATRC-18 will be </w:t>
      </w:r>
      <w:r w:rsidRPr="000B66A4">
        <w:rPr>
          <w:rFonts w:ascii="Times New Roman" w:hAnsi="Times New Roman" w:cs="Times New Roman"/>
          <w:szCs w:val="24"/>
        </w:rPr>
        <w:t xml:space="preserve">to discuss key policy and regulatory issues as mentioned above and discuss how to address those issues and </w:t>
      </w:r>
      <w:r w:rsidR="007114C3" w:rsidRPr="000B66A4">
        <w:rPr>
          <w:rFonts w:ascii="Times New Roman" w:hAnsi="Times New Roman" w:cs="Times New Roman"/>
          <w:szCs w:val="24"/>
        </w:rPr>
        <w:t xml:space="preserve">way forward for the regulators </w:t>
      </w:r>
      <w:r w:rsidRPr="000B66A4">
        <w:rPr>
          <w:rFonts w:ascii="Times New Roman" w:hAnsi="Times New Roman" w:cs="Times New Roman"/>
          <w:szCs w:val="24"/>
        </w:rPr>
        <w:t xml:space="preserve">through the implementation of SATRC Action Plan Phase VI. </w:t>
      </w:r>
    </w:p>
    <w:p w:rsidR="007114C3" w:rsidRPr="000B66A4" w:rsidRDefault="007114C3" w:rsidP="00C61FF3">
      <w:pPr>
        <w:jc w:val="both"/>
        <w:rPr>
          <w:rFonts w:ascii="Times New Roman" w:hAnsi="Times New Roman" w:cs="Times New Roman"/>
          <w:szCs w:val="24"/>
        </w:rPr>
      </w:pPr>
    </w:p>
    <w:p w:rsidR="00C61FF3" w:rsidRPr="000B66A4" w:rsidRDefault="007114C3" w:rsidP="00C61FF3">
      <w:pPr>
        <w:jc w:val="both"/>
        <w:rPr>
          <w:rFonts w:ascii="Times New Roman" w:hAnsi="Times New Roman" w:cs="Times New Roman"/>
          <w:bCs/>
          <w:szCs w:val="24"/>
        </w:rPr>
      </w:pPr>
      <w:r w:rsidRPr="000B66A4">
        <w:rPr>
          <w:rFonts w:ascii="Times New Roman" w:hAnsi="Times New Roman" w:cs="Times New Roman"/>
          <w:szCs w:val="24"/>
        </w:rPr>
        <w:t xml:space="preserve">In general, the goals for the discussion topics would be as follow:  </w:t>
      </w:r>
      <w:r w:rsidR="00C409AF" w:rsidRPr="000B66A4">
        <w:rPr>
          <w:rFonts w:ascii="Times New Roman" w:hAnsi="Times New Roman" w:cs="Times New Roman"/>
          <w:szCs w:val="24"/>
        </w:rPr>
        <w:t xml:space="preserve"> </w:t>
      </w:r>
      <w:r w:rsidR="00C409AF" w:rsidRPr="000B66A4">
        <w:rPr>
          <w:rFonts w:ascii="Times New Roman" w:hAnsi="Times New Roman" w:cs="Times New Roman"/>
          <w:bCs/>
          <w:szCs w:val="24"/>
        </w:rPr>
        <w:t xml:space="preserve">  </w:t>
      </w:r>
      <w:r w:rsidR="00513682" w:rsidRPr="000B66A4">
        <w:rPr>
          <w:rFonts w:ascii="Times New Roman" w:hAnsi="Times New Roman" w:cs="Times New Roman"/>
          <w:bCs/>
          <w:szCs w:val="24"/>
        </w:rPr>
        <w:t xml:space="preserve"> </w:t>
      </w:r>
    </w:p>
    <w:p w:rsidR="007114C3" w:rsidRPr="000B66A4" w:rsidRDefault="007114C3" w:rsidP="007114C3">
      <w:pPr>
        <w:pStyle w:val="ListParagraph"/>
        <w:numPr>
          <w:ilvl w:val="0"/>
          <w:numId w:val="24"/>
        </w:numPr>
        <w:jc w:val="both"/>
        <w:rPr>
          <w:rFonts w:ascii="Times New Roman" w:hAnsi="Times New Roman" w:cs="Times New Roman"/>
          <w:bCs/>
          <w:szCs w:val="24"/>
        </w:rPr>
      </w:pPr>
      <w:r w:rsidRPr="000B66A4">
        <w:rPr>
          <w:rFonts w:ascii="Times New Roman" w:hAnsi="Times New Roman" w:cs="Times New Roman"/>
          <w:bCs/>
          <w:szCs w:val="24"/>
        </w:rPr>
        <w:t>to identify</w:t>
      </w:r>
      <w:r w:rsidR="0021077C" w:rsidRPr="000B66A4">
        <w:rPr>
          <w:rFonts w:ascii="Times New Roman" w:hAnsi="Times New Roman" w:cs="Times New Roman"/>
          <w:bCs/>
          <w:szCs w:val="24"/>
        </w:rPr>
        <w:t xml:space="preserve"> respective roles for regulators/policy makers i</w:t>
      </w:r>
      <w:r w:rsidRPr="000B66A4">
        <w:rPr>
          <w:rFonts w:ascii="Times New Roman" w:hAnsi="Times New Roman" w:cs="Times New Roman"/>
          <w:bCs/>
          <w:szCs w:val="24"/>
        </w:rPr>
        <w:t>n achieving SDG 2030  and take appropriate measures in fulfilling their roles;</w:t>
      </w:r>
    </w:p>
    <w:p w:rsidR="007114C3" w:rsidRPr="000B66A4" w:rsidRDefault="00DD2731" w:rsidP="007114C3">
      <w:pPr>
        <w:pStyle w:val="ListParagraph"/>
        <w:numPr>
          <w:ilvl w:val="0"/>
          <w:numId w:val="24"/>
        </w:numPr>
        <w:jc w:val="both"/>
        <w:rPr>
          <w:rFonts w:ascii="Times New Roman" w:hAnsi="Times New Roman" w:cs="Times New Roman"/>
          <w:bCs/>
          <w:szCs w:val="24"/>
        </w:rPr>
      </w:pPr>
      <w:r>
        <w:rPr>
          <w:rFonts w:ascii="Times New Roman" w:hAnsi="Times New Roman" w:cs="Times New Roman"/>
          <w:bCs/>
          <w:szCs w:val="24"/>
        </w:rPr>
        <w:t xml:space="preserve">to </w:t>
      </w:r>
      <w:r w:rsidR="007114C3" w:rsidRPr="000B66A4">
        <w:rPr>
          <w:rFonts w:ascii="Times New Roman" w:hAnsi="Times New Roman" w:cs="Times New Roman"/>
          <w:bCs/>
          <w:szCs w:val="24"/>
        </w:rPr>
        <w:t>share experiences and best practices to provide affordable broadband services in the remote and rural areas;</w:t>
      </w:r>
    </w:p>
    <w:p w:rsidR="005824E0" w:rsidRPr="000B66A4" w:rsidRDefault="00DD2731" w:rsidP="007114C3">
      <w:pPr>
        <w:pStyle w:val="ListParagraph"/>
        <w:numPr>
          <w:ilvl w:val="0"/>
          <w:numId w:val="24"/>
        </w:numPr>
        <w:jc w:val="both"/>
        <w:rPr>
          <w:rFonts w:ascii="Times New Roman" w:hAnsi="Times New Roman" w:cs="Times New Roman"/>
          <w:bCs/>
          <w:szCs w:val="24"/>
        </w:rPr>
      </w:pPr>
      <w:r>
        <w:rPr>
          <w:rFonts w:ascii="Times New Roman" w:hAnsi="Times New Roman" w:cs="Times New Roman"/>
          <w:bCs/>
          <w:szCs w:val="24"/>
        </w:rPr>
        <w:t xml:space="preserve">to discuss </w:t>
      </w:r>
      <w:r w:rsidR="005824E0" w:rsidRPr="000B66A4">
        <w:rPr>
          <w:rFonts w:ascii="Times New Roman" w:hAnsi="Times New Roman" w:cs="Times New Roman"/>
          <w:bCs/>
          <w:szCs w:val="24"/>
        </w:rPr>
        <w:t xml:space="preserve">the initiatives that need to be taken collectively to ensure </w:t>
      </w:r>
      <w:r>
        <w:rPr>
          <w:rFonts w:ascii="Times New Roman" w:hAnsi="Times New Roman" w:cs="Times New Roman"/>
          <w:bCs/>
          <w:szCs w:val="24"/>
        </w:rPr>
        <w:t>the</w:t>
      </w:r>
      <w:r w:rsidRPr="000B66A4">
        <w:rPr>
          <w:rFonts w:ascii="Times New Roman" w:hAnsi="Times New Roman" w:cs="Times New Roman"/>
          <w:bCs/>
          <w:szCs w:val="24"/>
        </w:rPr>
        <w:t xml:space="preserve"> </w:t>
      </w:r>
      <w:r w:rsidR="005824E0" w:rsidRPr="000B66A4">
        <w:rPr>
          <w:rFonts w:ascii="Times New Roman" w:hAnsi="Times New Roman" w:cs="Times New Roman"/>
          <w:bCs/>
          <w:szCs w:val="24"/>
        </w:rPr>
        <w:t>quality and speed on broadband services including investment in network development;</w:t>
      </w:r>
    </w:p>
    <w:p w:rsidR="005824E0" w:rsidRPr="000B66A4" w:rsidRDefault="00DD2731" w:rsidP="007114C3">
      <w:pPr>
        <w:pStyle w:val="ListParagraph"/>
        <w:numPr>
          <w:ilvl w:val="0"/>
          <w:numId w:val="24"/>
        </w:numPr>
        <w:jc w:val="both"/>
        <w:rPr>
          <w:rFonts w:ascii="Times New Roman" w:hAnsi="Times New Roman" w:cs="Times New Roman"/>
          <w:bCs/>
          <w:szCs w:val="24"/>
        </w:rPr>
      </w:pPr>
      <w:r>
        <w:rPr>
          <w:rFonts w:ascii="Times New Roman" w:hAnsi="Times New Roman" w:cs="Times New Roman"/>
          <w:bCs/>
          <w:szCs w:val="24"/>
        </w:rPr>
        <w:t xml:space="preserve">to address </w:t>
      </w:r>
      <w:r w:rsidR="005824E0" w:rsidRPr="000B66A4">
        <w:rPr>
          <w:rFonts w:ascii="Times New Roman" w:hAnsi="Times New Roman" w:cs="Times New Roman"/>
          <w:bCs/>
          <w:szCs w:val="24"/>
        </w:rPr>
        <w:t>the enhanced collective measures that need to be taken to ensure consumer protection;</w:t>
      </w:r>
    </w:p>
    <w:p w:rsidR="005824E0" w:rsidRPr="000B66A4" w:rsidRDefault="00DD2731" w:rsidP="007114C3">
      <w:pPr>
        <w:pStyle w:val="ListParagraph"/>
        <w:numPr>
          <w:ilvl w:val="0"/>
          <w:numId w:val="24"/>
        </w:numPr>
        <w:jc w:val="both"/>
        <w:rPr>
          <w:rFonts w:ascii="Times New Roman" w:hAnsi="Times New Roman" w:cs="Times New Roman"/>
          <w:bCs/>
          <w:szCs w:val="24"/>
        </w:rPr>
      </w:pPr>
      <w:r>
        <w:rPr>
          <w:rFonts w:ascii="Times New Roman" w:hAnsi="Times New Roman" w:cs="Times New Roman"/>
          <w:bCs/>
          <w:szCs w:val="24"/>
        </w:rPr>
        <w:t xml:space="preserve">to </w:t>
      </w:r>
      <w:r w:rsidR="005824E0" w:rsidRPr="000B66A4">
        <w:rPr>
          <w:rFonts w:ascii="Times New Roman" w:hAnsi="Times New Roman" w:cs="Times New Roman"/>
          <w:bCs/>
          <w:szCs w:val="24"/>
        </w:rPr>
        <w:t xml:space="preserve">discuss the way to address the challenges of </w:t>
      </w:r>
      <w:proofErr w:type="spellStart"/>
      <w:r w:rsidR="005824E0" w:rsidRPr="000B66A4">
        <w:rPr>
          <w:rFonts w:ascii="Times New Roman" w:hAnsi="Times New Roman" w:cs="Times New Roman"/>
          <w:bCs/>
          <w:szCs w:val="24"/>
        </w:rPr>
        <w:t>IoT</w:t>
      </w:r>
      <w:proofErr w:type="spellEnd"/>
      <w:r w:rsidR="005824E0" w:rsidRPr="000B66A4">
        <w:rPr>
          <w:rFonts w:ascii="Times New Roman" w:hAnsi="Times New Roman" w:cs="Times New Roman"/>
          <w:bCs/>
          <w:szCs w:val="24"/>
        </w:rPr>
        <w:t xml:space="preserve"> and develop a regulatory framework for </w:t>
      </w:r>
      <w:proofErr w:type="spellStart"/>
      <w:r w:rsidR="005824E0" w:rsidRPr="000B66A4">
        <w:rPr>
          <w:rFonts w:ascii="Times New Roman" w:hAnsi="Times New Roman" w:cs="Times New Roman"/>
          <w:bCs/>
          <w:szCs w:val="24"/>
        </w:rPr>
        <w:t>IoT</w:t>
      </w:r>
      <w:proofErr w:type="spellEnd"/>
      <w:r w:rsidR="005824E0" w:rsidRPr="000B66A4">
        <w:rPr>
          <w:rFonts w:ascii="Times New Roman" w:hAnsi="Times New Roman" w:cs="Times New Roman"/>
          <w:bCs/>
          <w:szCs w:val="24"/>
        </w:rPr>
        <w:t>;</w:t>
      </w:r>
    </w:p>
    <w:p w:rsidR="005824E0" w:rsidRPr="000B66A4" w:rsidRDefault="00DD2731" w:rsidP="007114C3">
      <w:pPr>
        <w:pStyle w:val="ListParagraph"/>
        <w:numPr>
          <w:ilvl w:val="0"/>
          <w:numId w:val="24"/>
        </w:numPr>
        <w:jc w:val="both"/>
        <w:rPr>
          <w:rFonts w:ascii="Times New Roman" w:hAnsi="Times New Roman" w:cs="Times New Roman"/>
          <w:bCs/>
          <w:szCs w:val="24"/>
        </w:rPr>
      </w:pPr>
      <w:r>
        <w:rPr>
          <w:rFonts w:ascii="Times New Roman" w:hAnsi="Times New Roman" w:cs="Times New Roman"/>
          <w:bCs/>
          <w:szCs w:val="24"/>
        </w:rPr>
        <w:t xml:space="preserve">to discuss the issues on </w:t>
      </w:r>
      <w:r w:rsidR="005824E0" w:rsidRPr="000B66A4">
        <w:rPr>
          <w:rFonts w:ascii="Times New Roman" w:hAnsi="Times New Roman" w:cs="Times New Roman"/>
          <w:bCs/>
          <w:szCs w:val="24"/>
        </w:rPr>
        <w:t xml:space="preserve">consideration of the spectrum allocation for the deployment of </w:t>
      </w:r>
      <w:proofErr w:type="spellStart"/>
      <w:r w:rsidR="005824E0" w:rsidRPr="000B66A4">
        <w:rPr>
          <w:rFonts w:ascii="Times New Roman" w:hAnsi="Times New Roman" w:cs="Times New Roman"/>
          <w:bCs/>
          <w:szCs w:val="24"/>
        </w:rPr>
        <w:t>IoT</w:t>
      </w:r>
      <w:proofErr w:type="spellEnd"/>
      <w:r w:rsidR="005824E0" w:rsidRPr="000B66A4">
        <w:rPr>
          <w:rFonts w:ascii="Times New Roman" w:hAnsi="Times New Roman" w:cs="Times New Roman"/>
          <w:bCs/>
          <w:szCs w:val="24"/>
        </w:rPr>
        <w:t>;</w:t>
      </w:r>
    </w:p>
    <w:p w:rsidR="005824E0" w:rsidRPr="000B66A4" w:rsidRDefault="00DD2731" w:rsidP="007114C3">
      <w:pPr>
        <w:pStyle w:val="ListParagraph"/>
        <w:numPr>
          <w:ilvl w:val="0"/>
          <w:numId w:val="24"/>
        </w:numPr>
        <w:jc w:val="both"/>
        <w:rPr>
          <w:rFonts w:ascii="Times New Roman" w:hAnsi="Times New Roman" w:cs="Times New Roman"/>
          <w:bCs/>
          <w:szCs w:val="24"/>
        </w:rPr>
      </w:pPr>
      <w:r>
        <w:rPr>
          <w:rFonts w:ascii="Times New Roman" w:hAnsi="Times New Roman" w:cs="Times New Roman"/>
          <w:bCs/>
          <w:szCs w:val="24"/>
        </w:rPr>
        <w:t xml:space="preserve">to </w:t>
      </w:r>
      <w:r w:rsidR="005824E0" w:rsidRPr="000B66A4">
        <w:rPr>
          <w:rFonts w:ascii="Times New Roman" w:hAnsi="Times New Roman" w:cs="Times New Roman"/>
          <w:bCs/>
          <w:szCs w:val="24"/>
        </w:rPr>
        <w:t>consider the examples and best practices to develop spectrum roadmap for mobile broadband; and</w:t>
      </w:r>
    </w:p>
    <w:p w:rsidR="0021077C" w:rsidRPr="000B66A4" w:rsidRDefault="00DD2731" w:rsidP="007114C3">
      <w:pPr>
        <w:pStyle w:val="ListParagraph"/>
        <w:numPr>
          <w:ilvl w:val="0"/>
          <w:numId w:val="24"/>
        </w:numPr>
        <w:jc w:val="both"/>
        <w:rPr>
          <w:rFonts w:ascii="Times New Roman" w:hAnsi="Times New Roman" w:cs="Times New Roman"/>
          <w:bCs/>
          <w:szCs w:val="24"/>
        </w:rPr>
      </w:pPr>
      <w:proofErr w:type="gramStart"/>
      <w:r>
        <w:rPr>
          <w:rFonts w:ascii="Times New Roman" w:hAnsi="Times New Roman" w:cs="Times New Roman"/>
          <w:bCs/>
          <w:szCs w:val="24"/>
        </w:rPr>
        <w:t>to</w:t>
      </w:r>
      <w:proofErr w:type="gramEnd"/>
      <w:r>
        <w:rPr>
          <w:rFonts w:ascii="Times New Roman" w:hAnsi="Times New Roman" w:cs="Times New Roman"/>
          <w:bCs/>
          <w:szCs w:val="24"/>
        </w:rPr>
        <w:t xml:space="preserve"> </w:t>
      </w:r>
      <w:r w:rsidR="0021077C" w:rsidRPr="000B66A4">
        <w:rPr>
          <w:rFonts w:ascii="Times New Roman" w:hAnsi="Times New Roman" w:cs="Times New Roman"/>
          <w:bCs/>
          <w:szCs w:val="24"/>
        </w:rPr>
        <w:t>investigate the further development of the Wi-Fi networks as a promising mean to provide access to unconnected.</w:t>
      </w:r>
    </w:p>
    <w:p w:rsidR="00DD2731" w:rsidRDefault="00DD2731" w:rsidP="0021077C">
      <w:pPr>
        <w:pStyle w:val="ListParagraph"/>
        <w:ind w:left="1080"/>
        <w:jc w:val="both"/>
        <w:rPr>
          <w:rFonts w:ascii="Times New Roman" w:hAnsi="Times New Roman" w:cs="Times New Roman"/>
          <w:bCs/>
          <w:szCs w:val="24"/>
        </w:rPr>
      </w:pPr>
    </w:p>
    <w:p w:rsidR="00DD2731" w:rsidRDefault="00DD2731" w:rsidP="000C4B33">
      <w:pPr>
        <w:pStyle w:val="ListParagraph"/>
        <w:ind w:left="0"/>
        <w:jc w:val="both"/>
        <w:rPr>
          <w:rFonts w:ascii="Times New Roman" w:hAnsi="Times New Roman" w:cs="Times New Roman"/>
          <w:bCs/>
          <w:szCs w:val="24"/>
        </w:rPr>
      </w:pPr>
      <w:r>
        <w:rPr>
          <w:rFonts w:ascii="Times New Roman" w:hAnsi="Times New Roman" w:cs="Times New Roman"/>
          <w:bCs/>
          <w:szCs w:val="24"/>
        </w:rPr>
        <w:t xml:space="preserve">The meeting will also bring the focus of top policy makers, regulators and industry representatives of ICT sector in the region towards the new Strategic Plan of the APT for 2018-2020 which </w:t>
      </w:r>
      <w:r w:rsidR="000C4B33">
        <w:rPr>
          <w:rFonts w:ascii="Times New Roman" w:hAnsi="Times New Roman" w:cs="Times New Roman"/>
          <w:bCs/>
          <w:szCs w:val="24"/>
        </w:rPr>
        <w:t xml:space="preserve">will be </w:t>
      </w:r>
      <w:r>
        <w:rPr>
          <w:rFonts w:ascii="Times New Roman" w:hAnsi="Times New Roman" w:cs="Times New Roman"/>
          <w:bCs/>
          <w:szCs w:val="24"/>
        </w:rPr>
        <w:t>approved by the 14</w:t>
      </w:r>
      <w:r w:rsidRPr="00DD2731">
        <w:rPr>
          <w:rFonts w:ascii="Times New Roman" w:hAnsi="Times New Roman" w:cs="Times New Roman"/>
          <w:bCs/>
          <w:szCs w:val="24"/>
        </w:rPr>
        <w:t>th</w:t>
      </w:r>
      <w:r>
        <w:rPr>
          <w:rFonts w:ascii="Times New Roman" w:hAnsi="Times New Roman" w:cs="Times New Roman"/>
          <w:bCs/>
          <w:szCs w:val="24"/>
        </w:rPr>
        <w:t xml:space="preserve"> Session of the General Assembly of the APT.</w:t>
      </w:r>
    </w:p>
    <w:p w:rsidR="00C50E02" w:rsidRPr="000B66A4" w:rsidRDefault="005824E0" w:rsidP="000C4B33">
      <w:pPr>
        <w:pStyle w:val="ListParagraph"/>
        <w:ind w:left="0"/>
        <w:jc w:val="both"/>
        <w:rPr>
          <w:rFonts w:ascii="Times New Roman" w:hAnsi="Times New Roman" w:cs="Times New Roman"/>
          <w:bCs/>
          <w:szCs w:val="24"/>
        </w:rPr>
      </w:pPr>
      <w:r w:rsidRPr="000B66A4">
        <w:rPr>
          <w:rFonts w:ascii="Times New Roman" w:hAnsi="Times New Roman" w:cs="Times New Roman"/>
          <w:bCs/>
          <w:szCs w:val="24"/>
        </w:rPr>
        <w:t xml:space="preserve">     </w:t>
      </w:r>
      <w:r w:rsidR="007114C3" w:rsidRPr="000B66A4">
        <w:rPr>
          <w:rFonts w:ascii="Times New Roman" w:hAnsi="Times New Roman" w:cs="Times New Roman"/>
          <w:bCs/>
          <w:szCs w:val="24"/>
        </w:rPr>
        <w:t xml:space="preserve">  </w:t>
      </w:r>
    </w:p>
    <w:p w:rsidR="00CD0E94" w:rsidRPr="000B66A4" w:rsidRDefault="00CD0E94" w:rsidP="0097177D">
      <w:pPr>
        <w:jc w:val="both"/>
        <w:rPr>
          <w:rFonts w:ascii="Times New Roman" w:hAnsi="Times New Roman" w:cs="Times New Roman"/>
          <w:b/>
          <w:bCs/>
          <w:szCs w:val="24"/>
        </w:rPr>
      </w:pPr>
      <w:r w:rsidRPr="000B66A4">
        <w:rPr>
          <w:rFonts w:ascii="Times New Roman" w:hAnsi="Times New Roman" w:cs="Times New Roman"/>
          <w:b/>
          <w:bCs/>
          <w:szCs w:val="24"/>
        </w:rPr>
        <w:t>Expected outcomes</w:t>
      </w:r>
    </w:p>
    <w:p w:rsidR="009E05F8" w:rsidRPr="000B66A4" w:rsidRDefault="009E05F8" w:rsidP="009E05F8">
      <w:pPr>
        <w:jc w:val="both"/>
        <w:rPr>
          <w:rFonts w:ascii="Times New Roman" w:hAnsi="Times New Roman" w:cs="Times New Roman"/>
          <w:bCs/>
          <w:szCs w:val="24"/>
        </w:rPr>
      </w:pPr>
    </w:p>
    <w:p w:rsidR="00C50E02" w:rsidRPr="000B66A4" w:rsidRDefault="009E05F8" w:rsidP="009E05F8">
      <w:pPr>
        <w:pStyle w:val="ListParagraph"/>
        <w:numPr>
          <w:ilvl w:val="0"/>
          <w:numId w:val="25"/>
        </w:numPr>
        <w:jc w:val="both"/>
        <w:rPr>
          <w:rFonts w:ascii="Times New Roman" w:hAnsi="Times New Roman" w:cs="Times New Roman"/>
          <w:b/>
          <w:bCs/>
          <w:szCs w:val="24"/>
        </w:rPr>
      </w:pPr>
      <w:r w:rsidRPr="000B66A4">
        <w:rPr>
          <w:rFonts w:ascii="Times New Roman" w:hAnsi="Times New Roman" w:cs="Times New Roman"/>
          <w:bCs/>
          <w:szCs w:val="24"/>
        </w:rPr>
        <w:t>Through the discussion of the above mentioned key areas, regulators/policy makers w</w:t>
      </w:r>
      <w:r w:rsidR="008559EF" w:rsidRPr="000B66A4">
        <w:rPr>
          <w:rFonts w:ascii="Times New Roman" w:hAnsi="Times New Roman" w:cs="Times New Roman"/>
          <w:bCs/>
          <w:szCs w:val="24"/>
        </w:rPr>
        <w:t>ill</w:t>
      </w:r>
      <w:r w:rsidRPr="000B66A4">
        <w:rPr>
          <w:rFonts w:ascii="Times New Roman" w:hAnsi="Times New Roman" w:cs="Times New Roman"/>
          <w:bCs/>
          <w:szCs w:val="24"/>
        </w:rPr>
        <w:t xml:space="preserve"> be able to </w:t>
      </w:r>
    </w:p>
    <w:p w:rsidR="00C50E02" w:rsidRPr="000B66A4" w:rsidRDefault="009E05F8" w:rsidP="00C50E02">
      <w:pPr>
        <w:numPr>
          <w:ilvl w:val="0"/>
          <w:numId w:val="21"/>
        </w:numPr>
        <w:jc w:val="both"/>
        <w:rPr>
          <w:rFonts w:ascii="Times New Roman" w:hAnsi="Times New Roman" w:cs="Times New Roman"/>
          <w:b/>
          <w:bCs/>
          <w:szCs w:val="24"/>
        </w:rPr>
      </w:pPr>
      <w:r w:rsidRPr="000B66A4">
        <w:rPr>
          <w:rFonts w:ascii="Times New Roman" w:hAnsi="Times New Roman" w:cs="Times New Roman"/>
          <w:bCs/>
          <w:szCs w:val="24"/>
        </w:rPr>
        <w:t>exchange their views and experiences</w:t>
      </w:r>
      <w:r w:rsidRPr="000B66A4">
        <w:rPr>
          <w:rFonts w:ascii="Times New Roman" w:hAnsi="Times New Roman" w:cs="Times New Roman"/>
          <w:b/>
          <w:bCs/>
          <w:szCs w:val="24"/>
        </w:rPr>
        <w:t>;</w:t>
      </w:r>
    </w:p>
    <w:p w:rsidR="009E05F8" w:rsidRPr="000B66A4" w:rsidRDefault="009E05F8" w:rsidP="00C50E02">
      <w:pPr>
        <w:numPr>
          <w:ilvl w:val="0"/>
          <w:numId w:val="21"/>
        </w:numPr>
        <w:jc w:val="both"/>
        <w:rPr>
          <w:rFonts w:ascii="Times New Roman" w:hAnsi="Times New Roman" w:cs="Times New Roman"/>
          <w:bCs/>
          <w:szCs w:val="24"/>
        </w:rPr>
      </w:pPr>
      <w:r w:rsidRPr="000B66A4">
        <w:rPr>
          <w:rFonts w:ascii="Times New Roman" w:hAnsi="Times New Roman" w:cs="Times New Roman"/>
          <w:bCs/>
          <w:szCs w:val="24"/>
        </w:rPr>
        <w:t xml:space="preserve">identify the challenges; </w:t>
      </w:r>
    </w:p>
    <w:p w:rsidR="009E05F8" w:rsidRPr="000B66A4" w:rsidRDefault="009E05F8" w:rsidP="00C50E02">
      <w:pPr>
        <w:numPr>
          <w:ilvl w:val="0"/>
          <w:numId w:val="21"/>
        </w:numPr>
        <w:jc w:val="both"/>
        <w:rPr>
          <w:rFonts w:ascii="Times New Roman" w:hAnsi="Times New Roman" w:cs="Times New Roman"/>
          <w:bCs/>
          <w:szCs w:val="24"/>
        </w:rPr>
      </w:pPr>
      <w:r w:rsidRPr="000B66A4">
        <w:rPr>
          <w:rFonts w:ascii="Times New Roman" w:hAnsi="Times New Roman" w:cs="Times New Roman"/>
          <w:bCs/>
          <w:szCs w:val="24"/>
        </w:rPr>
        <w:t xml:space="preserve">take practical decision; and </w:t>
      </w:r>
    </w:p>
    <w:p w:rsidR="009E05F8" w:rsidRPr="000B66A4" w:rsidRDefault="009E05F8" w:rsidP="00C50E02">
      <w:pPr>
        <w:numPr>
          <w:ilvl w:val="0"/>
          <w:numId w:val="21"/>
        </w:numPr>
        <w:jc w:val="both"/>
        <w:rPr>
          <w:rFonts w:ascii="Times New Roman" w:hAnsi="Times New Roman" w:cs="Times New Roman"/>
          <w:bCs/>
          <w:szCs w:val="24"/>
        </w:rPr>
      </w:pPr>
      <w:proofErr w:type="gramStart"/>
      <w:r w:rsidRPr="000B66A4">
        <w:rPr>
          <w:rFonts w:ascii="Times New Roman" w:hAnsi="Times New Roman" w:cs="Times New Roman"/>
          <w:bCs/>
          <w:szCs w:val="24"/>
        </w:rPr>
        <w:t>find</w:t>
      </w:r>
      <w:proofErr w:type="gramEnd"/>
      <w:r w:rsidRPr="000B66A4">
        <w:rPr>
          <w:rFonts w:ascii="Times New Roman" w:hAnsi="Times New Roman" w:cs="Times New Roman"/>
          <w:bCs/>
          <w:szCs w:val="24"/>
        </w:rPr>
        <w:t xml:space="preserve"> the areas of </w:t>
      </w:r>
      <w:r w:rsidR="008C18FB" w:rsidRPr="000B66A4">
        <w:rPr>
          <w:rFonts w:ascii="Times New Roman" w:hAnsi="Times New Roman" w:cs="Times New Roman"/>
          <w:bCs/>
          <w:szCs w:val="24"/>
        </w:rPr>
        <w:t xml:space="preserve">mutual </w:t>
      </w:r>
      <w:r w:rsidRPr="000B66A4">
        <w:rPr>
          <w:rFonts w:ascii="Times New Roman" w:hAnsi="Times New Roman" w:cs="Times New Roman"/>
          <w:bCs/>
          <w:szCs w:val="24"/>
        </w:rPr>
        <w:t>cooperation.</w:t>
      </w:r>
    </w:p>
    <w:p w:rsidR="009E05F8" w:rsidRPr="000B66A4" w:rsidRDefault="009E05F8" w:rsidP="009E05F8">
      <w:pPr>
        <w:ind w:left="720"/>
        <w:jc w:val="both"/>
        <w:rPr>
          <w:rFonts w:ascii="Times New Roman" w:hAnsi="Times New Roman" w:cs="Times New Roman"/>
          <w:bCs/>
          <w:szCs w:val="24"/>
        </w:rPr>
      </w:pPr>
    </w:p>
    <w:p w:rsidR="008559EF" w:rsidRPr="000B66A4" w:rsidRDefault="008559EF" w:rsidP="009E05F8">
      <w:pPr>
        <w:pStyle w:val="ListParagraph"/>
        <w:numPr>
          <w:ilvl w:val="0"/>
          <w:numId w:val="25"/>
        </w:numPr>
        <w:jc w:val="both"/>
        <w:rPr>
          <w:rFonts w:ascii="Times New Roman" w:hAnsi="Times New Roman" w:cs="Times New Roman"/>
          <w:bCs/>
          <w:szCs w:val="24"/>
        </w:rPr>
      </w:pPr>
      <w:r w:rsidRPr="000B66A4">
        <w:rPr>
          <w:rFonts w:ascii="Times New Roman" w:hAnsi="Times New Roman" w:cs="Times New Roman"/>
          <w:bCs/>
          <w:szCs w:val="24"/>
        </w:rPr>
        <w:t xml:space="preserve">Industry will be able to raise their views on those issues and interact with regulators/policy makers to address the possible way forward through collaborative </w:t>
      </w:r>
      <w:r w:rsidR="00DF26FA" w:rsidRPr="000B66A4">
        <w:rPr>
          <w:rFonts w:ascii="Times New Roman" w:hAnsi="Times New Roman" w:cs="Times New Roman"/>
          <w:bCs/>
          <w:szCs w:val="24"/>
        </w:rPr>
        <w:t>approaches.</w:t>
      </w:r>
      <w:r w:rsidRPr="000B66A4">
        <w:rPr>
          <w:rFonts w:ascii="Times New Roman" w:hAnsi="Times New Roman" w:cs="Times New Roman"/>
          <w:bCs/>
          <w:szCs w:val="24"/>
        </w:rPr>
        <w:t xml:space="preserve"> </w:t>
      </w:r>
    </w:p>
    <w:p w:rsidR="009E05F8" w:rsidRDefault="00DF26FA" w:rsidP="009E05F8">
      <w:pPr>
        <w:pStyle w:val="ListParagraph"/>
        <w:numPr>
          <w:ilvl w:val="0"/>
          <w:numId w:val="25"/>
        </w:numPr>
        <w:jc w:val="both"/>
        <w:rPr>
          <w:rFonts w:ascii="Times New Roman" w:hAnsi="Times New Roman" w:cs="Times New Roman"/>
          <w:bCs/>
          <w:szCs w:val="24"/>
        </w:rPr>
      </w:pPr>
      <w:r w:rsidRPr="000B66A4">
        <w:rPr>
          <w:rFonts w:ascii="Times New Roman" w:hAnsi="Times New Roman" w:cs="Times New Roman"/>
          <w:bCs/>
          <w:szCs w:val="24"/>
        </w:rPr>
        <w:t>Discussion will provide guideline to SATRC Working Groups to develop tangible outcomes through the implementation of SATRC Action Plan Phase VI.</w:t>
      </w:r>
      <w:r w:rsidR="008559EF" w:rsidRPr="000B66A4">
        <w:rPr>
          <w:rFonts w:ascii="Times New Roman" w:hAnsi="Times New Roman" w:cs="Times New Roman"/>
          <w:bCs/>
          <w:szCs w:val="24"/>
        </w:rPr>
        <w:t xml:space="preserve"> </w:t>
      </w:r>
    </w:p>
    <w:p w:rsidR="00DD2731" w:rsidRPr="000B66A4" w:rsidRDefault="00DD2731" w:rsidP="009E05F8">
      <w:pPr>
        <w:pStyle w:val="ListParagraph"/>
        <w:numPr>
          <w:ilvl w:val="0"/>
          <w:numId w:val="25"/>
        </w:numPr>
        <w:jc w:val="both"/>
        <w:rPr>
          <w:rFonts w:ascii="Times New Roman" w:hAnsi="Times New Roman" w:cs="Times New Roman"/>
          <w:bCs/>
          <w:szCs w:val="24"/>
        </w:rPr>
      </w:pPr>
      <w:r>
        <w:rPr>
          <w:rFonts w:ascii="Times New Roman" w:hAnsi="Times New Roman" w:cs="Times New Roman"/>
          <w:bCs/>
          <w:szCs w:val="24"/>
        </w:rPr>
        <w:t>High-level views pertinent to the new Strategic Plan of the APT for 2018-2020.</w:t>
      </w:r>
    </w:p>
    <w:p w:rsidR="00CD0E94" w:rsidRPr="000B66A4" w:rsidRDefault="00CD0E94" w:rsidP="0097177D">
      <w:pPr>
        <w:jc w:val="both"/>
        <w:rPr>
          <w:rFonts w:ascii="Times New Roman" w:hAnsi="Times New Roman" w:cs="Times New Roman"/>
          <w:bCs/>
          <w:szCs w:val="24"/>
        </w:rPr>
      </w:pPr>
    </w:p>
    <w:p w:rsidR="00B9620D" w:rsidRPr="000B66A4" w:rsidRDefault="00CF6050" w:rsidP="00822CBC">
      <w:pPr>
        <w:jc w:val="both"/>
        <w:rPr>
          <w:rFonts w:ascii="Times New Roman" w:hAnsi="Times New Roman" w:cs="Times New Roman"/>
          <w:b/>
          <w:bCs/>
          <w:szCs w:val="24"/>
        </w:rPr>
      </w:pPr>
      <w:r w:rsidRPr="000B66A4">
        <w:rPr>
          <w:rFonts w:ascii="Times New Roman" w:hAnsi="Times New Roman" w:cs="Times New Roman"/>
          <w:b/>
          <w:bCs/>
          <w:szCs w:val="24"/>
        </w:rPr>
        <w:t>Arrangement</w:t>
      </w:r>
      <w:r w:rsidR="00792F34" w:rsidRPr="000B66A4">
        <w:rPr>
          <w:rFonts w:ascii="Times New Roman" w:hAnsi="Times New Roman" w:cs="Times New Roman"/>
          <w:b/>
          <w:bCs/>
          <w:szCs w:val="24"/>
        </w:rPr>
        <w:t>/</w:t>
      </w:r>
      <w:r w:rsidR="00EC1933" w:rsidRPr="000B66A4">
        <w:rPr>
          <w:rFonts w:ascii="Times New Roman" w:hAnsi="Times New Roman" w:cs="Times New Roman"/>
          <w:b/>
          <w:bCs/>
          <w:szCs w:val="24"/>
        </w:rPr>
        <w:t>A</w:t>
      </w:r>
      <w:r w:rsidR="00792F34" w:rsidRPr="000B66A4">
        <w:rPr>
          <w:rFonts w:ascii="Times New Roman" w:hAnsi="Times New Roman" w:cs="Times New Roman"/>
          <w:b/>
          <w:bCs/>
          <w:szCs w:val="24"/>
        </w:rPr>
        <w:t>ctivity</w:t>
      </w:r>
      <w:r w:rsidR="00EC1933" w:rsidRPr="000B66A4">
        <w:rPr>
          <w:rFonts w:ascii="Times New Roman" w:hAnsi="Times New Roman" w:cs="Times New Roman"/>
          <w:b/>
          <w:bCs/>
          <w:szCs w:val="24"/>
        </w:rPr>
        <w:t xml:space="preserve"> (if necessary)</w:t>
      </w:r>
    </w:p>
    <w:p w:rsidR="00DF26FA" w:rsidRPr="000B66A4" w:rsidRDefault="00DF26FA" w:rsidP="00D95C7E">
      <w:pPr>
        <w:jc w:val="both"/>
        <w:rPr>
          <w:rFonts w:ascii="Times New Roman" w:hAnsi="Times New Roman" w:cs="Times New Roman"/>
          <w:bCs/>
          <w:szCs w:val="24"/>
        </w:rPr>
      </w:pPr>
      <w:r w:rsidRPr="000B66A4">
        <w:rPr>
          <w:rFonts w:ascii="Times New Roman" w:hAnsi="Times New Roman" w:cs="Times New Roman"/>
          <w:bCs/>
          <w:szCs w:val="24"/>
        </w:rPr>
        <w:t>Following activities will be conducted at the SATRC-18:</w:t>
      </w:r>
    </w:p>
    <w:p w:rsidR="0097177D" w:rsidRPr="000B66A4" w:rsidRDefault="00DF26FA" w:rsidP="00DF26FA">
      <w:pPr>
        <w:pStyle w:val="ListParagraph"/>
        <w:numPr>
          <w:ilvl w:val="0"/>
          <w:numId w:val="26"/>
        </w:numPr>
        <w:jc w:val="both"/>
        <w:rPr>
          <w:rFonts w:ascii="Times New Roman" w:hAnsi="Times New Roman" w:cs="Times New Roman"/>
          <w:bCs/>
          <w:szCs w:val="24"/>
        </w:rPr>
      </w:pPr>
      <w:r w:rsidRPr="000B66A4">
        <w:rPr>
          <w:rFonts w:ascii="Times New Roman" w:hAnsi="Times New Roman" w:cs="Times New Roman"/>
          <w:bCs/>
          <w:szCs w:val="24"/>
        </w:rPr>
        <w:lastRenderedPageBreak/>
        <w:t>Regulators’ Roundtable</w:t>
      </w:r>
    </w:p>
    <w:p w:rsidR="00DF26FA" w:rsidRPr="000B66A4" w:rsidRDefault="00DF26FA" w:rsidP="00DF26FA">
      <w:pPr>
        <w:pStyle w:val="ListParagraph"/>
        <w:numPr>
          <w:ilvl w:val="0"/>
          <w:numId w:val="26"/>
        </w:numPr>
        <w:jc w:val="both"/>
        <w:rPr>
          <w:rFonts w:ascii="Times New Roman" w:hAnsi="Times New Roman" w:cs="Times New Roman"/>
          <w:bCs/>
          <w:szCs w:val="24"/>
        </w:rPr>
      </w:pPr>
      <w:r w:rsidRPr="000B66A4">
        <w:rPr>
          <w:rFonts w:ascii="Times New Roman" w:hAnsi="Times New Roman" w:cs="Times New Roman"/>
          <w:bCs/>
          <w:szCs w:val="24"/>
        </w:rPr>
        <w:t>Industry-Regulator Dialogue</w:t>
      </w:r>
    </w:p>
    <w:p w:rsidR="00DF26FA" w:rsidRPr="000B66A4" w:rsidRDefault="00DF26FA" w:rsidP="00DF26FA">
      <w:pPr>
        <w:pStyle w:val="ListParagraph"/>
        <w:numPr>
          <w:ilvl w:val="0"/>
          <w:numId w:val="26"/>
        </w:numPr>
        <w:jc w:val="both"/>
        <w:rPr>
          <w:rFonts w:ascii="Times New Roman" w:hAnsi="Times New Roman" w:cs="Times New Roman"/>
          <w:bCs/>
          <w:szCs w:val="24"/>
        </w:rPr>
      </w:pPr>
      <w:r w:rsidRPr="000B66A4">
        <w:rPr>
          <w:rFonts w:ascii="Times New Roman" w:hAnsi="Times New Roman" w:cs="Times New Roman"/>
          <w:bCs/>
          <w:szCs w:val="24"/>
        </w:rPr>
        <w:t>Industry session</w:t>
      </w:r>
    </w:p>
    <w:p w:rsidR="00DF26FA" w:rsidRPr="000B66A4" w:rsidRDefault="00DF26FA" w:rsidP="00DF26FA">
      <w:pPr>
        <w:pStyle w:val="ListParagraph"/>
        <w:numPr>
          <w:ilvl w:val="0"/>
          <w:numId w:val="26"/>
        </w:numPr>
        <w:jc w:val="both"/>
        <w:rPr>
          <w:rFonts w:ascii="Times New Roman" w:hAnsi="Times New Roman" w:cs="Times New Roman"/>
          <w:bCs/>
          <w:szCs w:val="24"/>
        </w:rPr>
      </w:pPr>
      <w:r w:rsidRPr="000B66A4">
        <w:rPr>
          <w:rFonts w:ascii="Times New Roman" w:hAnsi="Times New Roman" w:cs="Times New Roman"/>
          <w:bCs/>
          <w:szCs w:val="24"/>
        </w:rPr>
        <w:t xml:space="preserve">Sharing of Experiences by SATRC Members </w:t>
      </w:r>
    </w:p>
    <w:p w:rsidR="00A23D5B" w:rsidRPr="000B66A4" w:rsidRDefault="00A23D5B" w:rsidP="00D95C7E">
      <w:pPr>
        <w:jc w:val="both"/>
        <w:rPr>
          <w:rFonts w:ascii="Times New Roman" w:hAnsi="Times New Roman" w:cs="Times New Roman"/>
          <w:bCs/>
          <w:szCs w:val="24"/>
        </w:rPr>
      </w:pPr>
    </w:p>
    <w:p w:rsidR="00CD5D91" w:rsidRPr="000B66A4" w:rsidRDefault="000B66A4" w:rsidP="0097177D">
      <w:pPr>
        <w:tabs>
          <w:tab w:val="center" w:pos="360"/>
          <w:tab w:val="left" w:pos="720"/>
        </w:tabs>
        <w:jc w:val="both"/>
        <w:rPr>
          <w:rFonts w:ascii="Times New Roman" w:hAnsi="Times New Roman" w:cs="Times New Roman"/>
          <w:b/>
          <w:szCs w:val="24"/>
        </w:rPr>
      </w:pPr>
      <w:r>
        <w:rPr>
          <w:rFonts w:ascii="Times New Roman" w:hAnsi="Times New Roman" w:cs="Times New Roman"/>
          <w:b/>
          <w:szCs w:val="24"/>
        </w:rPr>
        <w:t>Host, t</w:t>
      </w:r>
      <w:r w:rsidR="00181237" w:rsidRPr="000B66A4">
        <w:rPr>
          <w:rFonts w:ascii="Times New Roman" w:hAnsi="Times New Roman" w:cs="Times New Roman"/>
          <w:b/>
          <w:szCs w:val="24"/>
        </w:rPr>
        <w:t>iming</w:t>
      </w:r>
      <w:r w:rsidR="00CD5D91" w:rsidRPr="000B66A4">
        <w:rPr>
          <w:rFonts w:ascii="Times New Roman" w:hAnsi="Times New Roman" w:cs="Times New Roman"/>
          <w:b/>
          <w:szCs w:val="24"/>
        </w:rPr>
        <w:t xml:space="preserve"> </w:t>
      </w:r>
      <w:r w:rsidR="00BC4500" w:rsidRPr="000B66A4">
        <w:rPr>
          <w:rFonts w:ascii="Times New Roman" w:hAnsi="Times New Roman" w:cs="Times New Roman"/>
          <w:b/>
          <w:szCs w:val="24"/>
        </w:rPr>
        <w:t>and location</w:t>
      </w:r>
    </w:p>
    <w:p w:rsidR="00D95C7E" w:rsidRPr="000B66A4" w:rsidRDefault="00DD2731" w:rsidP="00D95C7E">
      <w:pPr>
        <w:jc w:val="both"/>
        <w:rPr>
          <w:rFonts w:ascii="Times New Roman" w:hAnsi="Times New Roman" w:cs="Times New Roman"/>
          <w:bCs/>
          <w:szCs w:val="24"/>
        </w:rPr>
      </w:pPr>
      <w:r>
        <w:rPr>
          <w:rFonts w:ascii="Times New Roman" w:hAnsi="Times New Roman" w:cs="Times New Roman"/>
          <w:bCs/>
          <w:szCs w:val="24"/>
        </w:rPr>
        <w:t xml:space="preserve">SATRC-18 will be held in cooperation with the </w:t>
      </w:r>
      <w:r w:rsidR="000B66A4">
        <w:rPr>
          <w:rFonts w:ascii="Times New Roman" w:hAnsi="Times New Roman" w:cs="Times New Roman"/>
          <w:bCs/>
          <w:szCs w:val="24"/>
        </w:rPr>
        <w:t>Nepal Tele</w:t>
      </w:r>
      <w:r w:rsidR="009D56DB">
        <w:rPr>
          <w:rFonts w:ascii="Times New Roman" w:hAnsi="Times New Roman" w:cs="Times New Roman"/>
          <w:bCs/>
          <w:szCs w:val="24"/>
        </w:rPr>
        <w:t xml:space="preserve">communication Authority (NTA), </w:t>
      </w:r>
      <w:r>
        <w:rPr>
          <w:rFonts w:ascii="Times New Roman" w:hAnsi="Times New Roman" w:cs="Times New Roman"/>
          <w:bCs/>
          <w:szCs w:val="24"/>
        </w:rPr>
        <w:t xml:space="preserve">from </w:t>
      </w:r>
      <w:r w:rsidR="000B66A4" w:rsidRPr="000B66A4">
        <w:rPr>
          <w:rFonts w:ascii="Times New Roman" w:hAnsi="Times New Roman" w:cs="Times New Roman"/>
          <w:bCs/>
          <w:szCs w:val="24"/>
        </w:rPr>
        <w:t>19 to 21 December 2017,</w:t>
      </w:r>
      <w:r w:rsidR="008C18FB" w:rsidRPr="000B66A4">
        <w:rPr>
          <w:rFonts w:ascii="Times New Roman" w:hAnsi="Times New Roman" w:cs="Times New Roman"/>
          <w:bCs/>
          <w:szCs w:val="24"/>
        </w:rPr>
        <w:t xml:space="preserve"> </w:t>
      </w:r>
      <w:r>
        <w:rPr>
          <w:rFonts w:ascii="Times New Roman" w:hAnsi="Times New Roman" w:cs="Times New Roman"/>
          <w:bCs/>
          <w:szCs w:val="24"/>
        </w:rPr>
        <w:t xml:space="preserve">in </w:t>
      </w:r>
      <w:r w:rsidR="000B66A4" w:rsidRPr="000B66A4">
        <w:rPr>
          <w:rFonts w:ascii="Times New Roman" w:hAnsi="Times New Roman" w:cs="Times New Roman"/>
          <w:bCs/>
          <w:szCs w:val="24"/>
        </w:rPr>
        <w:t>Kathmandu</w:t>
      </w:r>
      <w:r w:rsidR="008C18FB" w:rsidRPr="000B66A4">
        <w:rPr>
          <w:rFonts w:ascii="Times New Roman" w:hAnsi="Times New Roman" w:cs="Times New Roman"/>
          <w:bCs/>
          <w:szCs w:val="24"/>
        </w:rPr>
        <w:t xml:space="preserve">, </w:t>
      </w:r>
      <w:r w:rsidR="000B66A4" w:rsidRPr="000B66A4">
        <w:rPr>
          <w:rFonts w:ascii="Times New Roman" w:hAnsi="Times New Roman" w:cs="Times New Roman"/>
          <w:bCs/>
          <w:szCs w:val="24"/>
        </w:rPr>
        <w:t>Nepal</w:t>
      </w:r>
      <w:r w:rsidR="000B66A4">
        <w:rPr>
          <w:rFonts w:ascii="Times New Roman" w:hAnsi="Times New Roman" w:cs="Times New Roman"/>
          <w:bCs/>
          <w:szCs w:val="24"/>
        </w:rPr>
        <w:t>.</w:t>
      </w:r>
      <w:r>
        <w:rPr>
          <w:rFonts w:ascii="Times New Roman" w:hAnsi="Times New Roman" w:cs="Times New Roman"/>
          <w:bCs/>
          <w:szCs w:val="24"/>
        </w:rPr>
        <w:t xml:space="preserve"> Details are provided in Information for Participants.</w:t>
      </w:r>
    </w:p>
    <w:p w:rsidR="0097177D" w:rsidRPr="000B66A4" w:rsidRDefault="0097177D" w:rsidP="00D95C7E">
      <w:pPr>
        <w:jc w:val="both"/>
        <w:rPr>
          <w:rFonts w:ascii="Times New Roman" w:hAnsi="Times New Roman" w:cs="Times New Roman"/>
          <w:bCs/>
          <w:szCs w:val="24"/>
        </w:rPr>
      </w:pPr>
    </w:p>
    <w:p w:rsidR="00BC4500" w:rsidRPr="000B66A4" w:rsidRDefault="000B66A4" w:rsidP="0097177D">
      <w:pPr>
        <w:rPr>
          <w:rFonts w:ascii="Times New Roman" w:hAnsi="Times New Roman" w:cs="Times New Roman"/>
          <w:b/>
          <w:szCs w:val="24"/>
        </w:rPr>
      </w:pPr>
      <w:r>
        <w:rPr>
          <w:rFonts w:ascii="Times New Roman" w:hAnsi="Times New Roman" w:cs="Times New Roman"/>
          <w:b/>
          <w:szCs w:val="24"/>
        </w:rPr>
        <w:t>Contact person</w:t>
      </w:r>
    </w:p>
    <w:p w:rsidR="008C18FB" w:rsidRPr="000B66A4" w:rsidRDefault="008C18FB" w:rsidP="008C18FB">
      <w:pPr>
        <w:jc w:val="both"/>
        <w:rPr>
          <w:rFonts w:ascii="Times New Roman" w:hAnsi="Times New Roman" w:cs="Times New Roman"/>
          <w:bCs/>
          <w:szCs w:val="24"/>
        </w:rPr>
      </w:pPr>
      <w:r w:rsidRPr="000B66A4">
        <w:rPr>
          <w:rFonts w:ascii="Times New Roman" w:hAnsi="Times New Roman" w:cs="Times New Roman"/>
          <w:bCs/>
          <w:szCs w:val="24"/>
        </w:rPr>
        <w:t>Mr.</w:t>
      </w:r>
      <w:r w:rsidR="00DD2731">
        <w:rPr>
          <w:rFonts w:ascii="Times New Roman" w:hAnsi="Times New Roman" w:cs="Times New Roman"/>
          <w:bCs/>
          <w:szCs w:val="24"/>
        </w:rPr>
        <w:t xml:space="preserve"> </w:t>
      </w:r>
      <w:r w:rsidR="009D56DB">
        <w:rPr>
          <w:rFonts w:ascii="Times New Roman" w:hAnsi="Times New Roman" w:cs="Times New Roman"/>
          <w:bCs/>
          <w:szCs w:val="24"/>
        </w:rPr>
        <w:t>Pubate Satienpoch</w:t>
      </w:r>
      <w:r w:rsidRPr="000B66A4">
        <w:rPr>
          <w:rFonts w:ascii="Times New Roman" w:hAnsi="Times New Roman" w:cs="Times New Roman"/>
          <w:bCs/>
          <w:szCs w:val="24"/>
        </w:rPr>
        <w:t xml:space="preserve">, </w:t>
      </w:r>
      <w:r w:rsidR="009D56DB">
        <w:rPr>
          <w:rFonts w:ascii="Times New Roman" w:hAnsi="Times New Roman" w:cs="Times New Roman"/>
          <w:bCs/>
          <w:szCs w:val="24"/>
        </w:rPr>
        <w:t>Project Coordinator</w:t>
      </w:r>
      <w:r w:rsidRPr="000B66A4">
        <w:rPr>
          <w:rFonts w:ascii="Times New Roman" w:hAnsi="Times New Roman" w:cs="Times New Roman"/>
          <w:bCs/>
          <w:szCs w:val="24"/>
        </w:rPr>
        <w:t xml:space="preserve"> </w:t>
      </w:r>
    </w:p>
    <w:p w:rsidR="00F82E9E" w:rsidRPr="000B66A4" w:rsidRDefault="008C18FB" w:rsidP="008C18FB">
      <w:pPr>
        <w:jc w:val="both"/>
        <w:rPr>
          <w:rStyle w:val="Hyperlink"/>
          <w:rFonts w:ascii="Times New Roman" w:hAnsi="Times New Roman" w:cs="Times New Roman"/>
          <w:bCs/>
          <w:szCs w:val="24"/>
        </w:rPr>
      </w:pPr>
      <w:r w:rsidRPr="000B66A4">
        <w:rPr>
          <w:rFonts w:ascii="Times New Roman" w:hAnsi="Times New Roman" w:cs="Times New Roman"/>
          <w:bCs/>
          <w:szCs w:val="24"/>
        </w:rPr>
        <w:t xml:space="preserve">Email: </w:t>
      </w:r>
      <w:hyperlink r:id="rId9" w:history="1">
        <w:r w:rsidR="000B66A4" w:rsidRPr="00FA2428">
          <w:rPr>
            <w:rStyle w:val="Hyperlink"/>
            <w:rFonts w:ascii="Times New Roman" w:hAnsi="Times New Roman" w:cs="Times New Roman"/>
            <w:bCs/>
            <w:szCs w:val="24"/>
          </w:rPr>
          <w:t>aptsatrc@apt.int</w:t>
        </w:r>
      </w:hyperlink>
      <w:r w:rsidR="000B66A4">
        <w:rPr>
          <w:rFonts w:ascii="Times New Roman" w:hAnsi="Times New Roman" w:cs="Times New Roman"/>
          <w:bCs/>
          <w:szCs w:val="24"/>
        </w:rPr>
        <w:t xml:space="preserve"> </w:t>
      </w:r>
    </w:p>
    <w:p w:rsidR="008C18FB" w:rsidRPr="000B66A4" w:rsidRDefault="008C18FB" w:rsidP="008C18FB">
      <w:pPr>
        <w:jc w:val="both"/>
        <w:rPr>
          <w:rFonts w:ascii="Times New Roman" w:hAnsi="Times New Roman" w:cs="Times New Roman"/>
          <w:bCs/>
          <w:szCs w:val="24"/>
        </w:rPr>
      </w:pPr>
    </w:p>
    <w:p w:rsidR="003B009C" w:rsidRPr="000B66A4" w:rsidRDefault="0011221E" w:rsidP="00D95C7E">
      <w:pPr>
        <w:jc w:val="both"/>
        <w:rPr>
          <w:rFonts w:ascii="Times New Roman" w:hAnsi="Times New Roman" w:cs="Times New Roman"/>
          <w:b/>
          <w:bCs/>
          <w:szCs w:val="24"/>
        </w:rPr>
      </w:pPr>
      <w:r>
        <w:rPr>
          <w:rFonts w:ascii="Times New Roman" w:hAnsi="Times New Roman" w:cs="Times New Roman"/>
          <w:b/>
          <w:bCs/>
          <w:szCs w:val="24"/>
        </w:rPr>
        <w:t xml:space="preserve">Provisional </w:t>
      </w:r>
      <w:r w:rsidR="00EC1933" w:rsidRPr="000B66A4">
        <w:rPr>
          <w:rFonts w:ascii="Times New Roman" w:hAnsi="Times New Roman" w:cs="Times New Roman"/>
          <w:b/>
          <w:bCs/>
          <w:szCs w:val="24"/>
        </w:rPr>
        <w:t>A</w:t>
      </w:r>
      <w:r w:rsidR="000B2EBE" w:rsidRPr="000B66A4">
        <w:rPr>
          <w:rFonts w:ascii="Times New Roman" w:hAnsi="Times New Roman" w:cs="Times New Roman"/>
          <w:b/>
          <w:bCs/>
          <w:szCs w:val="24"/>
        </w:rPr>
        <w:t>g</w:t>
      </w:r>
      <w:r w:rsidR="0097177D" w:rsidRPr="000B66A4">
        <w:rPr>
          <w:rFonts w:ascii="Times New Roman" w:hAnsi="Times New Roman" w:cs="Times New Roman"/>
          <w:b/>
          <w:bCs/>
          <w:szCs w:val="24"/>
        </w:rPr>
        <w:t>enda</w:t>
      </w:r>
      <w:r>
        <w:rPr>
          <w:rFonts w:ascii="Times New Roman" w:hAnsi="Times New Roman" w:cs="Times New Roman"/>
          <w:b/>
          <w:bCs/>
          <w:szCs w:val="24"/>
        </w:rPr>
        <w:t xml:space="preserve"> and Tentative</w:t>
      </w:r>
      <w:r w:rsidR="00B478F1" w:rsidRPr="000B66A4">
        <w:rPr>
          <w:rFonts w:ascii="Times New Roman" w:hAnsi="Times New Roman" w:cs="Times New Roman"/>
          <w:b/>
          <w:bCs/>
          <w:szCs w:val="24"/>
        </w:rPr>
        <w:t xml:space="preserve"> </w:t>
      </w:r>
      <w:r w:rsidR="00EC1933" w:rsidRPr="000B66A4">
        <w:rPr>
          <w:rFonts w:ascii="Times New Roman" w:hAnsi="Times New Roman" w:cs="Times New Roman"/>
          <w:b/>
          <w:bCs/>
          <w:szCs w:val="24"/>
        </w:rPr>
        <w:t>P</w:t>
      </w:r>
      <w:r w:rsidR="00B478F1" w:rsidRPr="000B66A4">
        <w:rPr>
          <w:rFonts w:ascii="Times New Roman" w:hAnsi="Times New Roman" w:cs="Times New Roman"/>
          <w:b/>
          <w:bCs/>
          <w:szCs w:val="24"/>
        </w:rPr>
        <w:t>rogramme</w:t>
      </w:r>
      <w:r w:rsidR="0097177D" w:rsidRPr="000B66A4">
        <w:rPr>
          <w:rFonts w:ascii="Times New Roman" w:hAnsi="Times New Roman" w:cs="Times New Roman"/>
          <w:b/>
          <w:bCs/>
          <w:szCs w:val="24"/>
        </w:rPr>
        <w:t xml:space="preserve"> </w:t>
      </w:r>
    </w:p>
    <w:p w:rsidR="0011221E" w:rsidRDefault="0011221E" w:rsidP="00D95C7E">
      <w:pPr>
        <w:jc w:val="both"/>
        <w:rPr>
          <w:rFonts w:ascii="Times New Roman" w:hAnsi="Times New Roman" w:cs="Times New Roman"/>
          <w:bCs/>
          <w:szCs w:val="24"/>
        </w:rPr>
      </w:pPr>
    </w:p>
    <w:p w:rsidR="0097177D" w:rsidRPr="000B66A4" w:rsidRDefault="0011221E" w:rsidP="00D95C7E">
      <w:pPr>
        <w:jc w:val="both"/>
        <w:rPr>
          <w:rFonts w:ascii="Times New Roman" w:hAnsi="Times New Roman" w:cs="Times New Roman"/>
          <w:bCs/>
          <w:szCs w:val="24"/>
        </w:rPr>
      </w:pPr>
      <w:r>
        <w:rPr>
          <w:rFonts w:ascii="Times New Roman" w:hAnsi="Times New Roman" w:cs="Times New Roman"/>
          <w:bCs/>
          <w:szCs w:val="24"/>
        </w:rPr>
        <w:t xml:space="preserve">The provisional agenda and Tentative Programme are enclosed in </w:t>
      </w:r>
      <w:r w:rsidR="008C18FB" w:rsidRPr="000B66A4">
        <w:rPr>
          <w:rFonts w:ascii="Times New Roman" w:hAnsi="Times New Roman" w:cs="Times New Roman"/>
          <w:bCs/>
          <w:szCs w:val="24"/>
        </w:rPr>
        <w:t>Annex A</w:t>
      </w:r>
      <w:r>
        <w:rPr>
          <w:rFonts w:ascii="Times New Roman" w:hAnsi="Times New Roman" w:cs="Times New Roman"/>
          <w:bCs/>
          <w:szCs w:val="24"/>
        </w:rPr>
        <w:t>, and Annex B respectively.</w:t>
      </w:r>
    </w:p>
    <w:p w:rsidR="003B009C" w:rsidRPr="000B66A4" w:rsidRDefault="003B009C" w:rsidP="00D95C7E">
      <w:pPr>
        <w:jc w:val="both"/>
        <w:rPr>
          <w:rFonts w:ascii="Times New Roman" w:hAnsi="Times New Roman" w:cs="Times New Roman"/>
          <w:bCs/>
          <w:szCs w:val="24"/>
        </w:rPr>
      </w:pPr>
    </w:p>
    <w:p w:rsidR="00A23D5B" w:rsidRPr="000B66A4" w:rsidRDefault="00EC1933" w:rsidP="0097177D">
      <w:pPr>
        <w:rPr>
          <w:rFonts w:ascii="Times New Roman" w:hAnsi="Times New Roman" w:cs="Times New Roman"/>
          <w:b/>
          <w:szCs w:val="24"/>
        </w:rPr>
      </w:pPr>
      <w:r w:rsidRPr="000B66A4">
        <w:rPr>
          <w:rFonts w:ascii="Times New Roman" w:hAnsi="Times New Roman" w:cs="Times New Roman"/>
          <w:szCs w:val="24"/>
        </w:rPr>
        <w:br w:type="page"/>
      </w:r>
      <w:r w:rsidR="00654CCA" w:rsidRPr="000B66A4">
        <w:rPr>
          <w:rFonts w:ascii="Times New Roman" w:hAnsi="Times New Roman" w:cs="Times New Roman"/>
          <w:b/>
          <w:szCs w:val="24"/>
        </w:rPr>
        <w:lastRenderedPageBreak/>
        <w:t xml:space="preserve">Annex A </w:t>
      </w:r>
    </w:p>
    <w:p w:rsidR="00654CCA" w:rsidRPr="000B66A4" w:rsidRDefault="00654CCA" w:rsidP="0097177D">
      <w:pPr>
        <w:rPr>
          <w:rFonts w:ascii="Times New Roman" w:hAnsi="Times New Roman" w:cs="Times New Roman"/>
          <w:szCs w:val="24"/>
        </w:rPr>
      </w:pPr>
    </w:p>
    <w:p w:rsidR="00654CCA" w:rsidRPr="000B66A4" w:rsidRDefault="0011221E" w:rsidP="00654CCA">
      <w:pPr>
        <w:jc w:val="center"/>
        <w:rPr>
          <w:rFonts w:ascii="Times New Roman" w:hAnsi="Times New Roman" w:cs="Times New Roman"/>
          <w:b/>
          <w:szCs w:val="24"/>
        </w:rPr>
      </w:pPr>
      <w:r>
        <w:rPr>
          <w:rFonts w:ascii="Times New Roman" w:hAnsi="Times New Roman" w:cs="Times New Roman"/>
          <w:b/>
          <w:szCs w:val="24"/>
        </w:rPr>
        <w:t xml:space="preserve">Provisional </w:t>
      </w:r>
      <w:r w:rsidR="00654CCA" w:rsidRPr="000B66A4">
        <w:rPr>
          <w:rFonts w:ascii="Times New Roman" w:hAnsi="Times New Roman" w:cs="Times New Roman"/>
          <w:b/>
          <w:szCs w:val="24"/>
        </w:rPr>
        <w:t>Agenda</w:t>
      </w:r>
    </w:p>
    <w:p w:rsidR="00654CCA" w:rsidRDefault="00654CCA" w:rsidP="0097177D">
      <w:pPr>
        <w:rPr>
          <w:rFonts w:ascii="Times New Roman" w:hAnsi="Times New Roman" w:cs="Times New Roman"/>
          <w:szCs w:val="24"/>
        </w:rPr>
      </w:pPr>
    </w:p>
    <w:p w:rsidR="00893751" w:rsidRPr="000B66A4" w:rsidRDefault="00893751" w:rsidP="0097177D">
      <w:pPr>
        <w:rPr>
          <w:rFonts w:ascii="Times New Roman" w:hAnsi="Times New Roman" w:cs="Times New Roman"/>
          <w:szCs w:val="24"/>
        </w:rPr>
      </w:pPr>
    </w:p>
    <w:p w:rsidR="00654CCA" w:rsidRPr="000B66A4" w:rsidRDefault="00654CCA" w:rsidP="0097177D">
      <w:pPr>
        <w:rPr>
          <w:rFonts w:ascii="Times New Roman" w:hAnsi="Times New Roman" w:cs="Times New Roman"/>
          <w:szCs w:val="24"/>
        </w:rPr>
      </w:pPr>
    </w:p>
    <w:p w:rsidR="00654CCA" w:rsidRPr="000B66A4" w:rsidRDefault="00654CCA" w:rsidP="00654CCA">
      <w:pPr>
        <w:numPr>
          <w:ilvl w:val="0"/>
          <w:numId w:val="18"/>
        </w:numPr>
        <w:rPr>
          <w:rFonts w:ascii="Times New Roman" w:hAnsi="Times New Roman" w:cs="Times New Roman"/>
          <w:szCs w:val="24"/>
        </w:rPr>
      </w:pPr>
      <w:r w:rsidRPr="000B66A4">
        <w:rPr>
          <w:rFonts w:ascii="Times New Roman" w:hAnsi="Times New Roman" w:cs="Times New Roman"/>
          <w:szCs w:val="24"/>
        </w:rPr>
        <w:t>Opening</w:t>
      </w:r>
    </w:p>
    <w:p w:rsidR="00654CCA" w:rsidRPr="000B66A4" w:rsidRDefault="00654CCA" w:rsidP="00654CCA">
      <w:pPr>
        <w:ind w:left="720"/>
        <w:rPr>
          <w:rFonts w:ascii="Times New Roman" w:hAnsi="Times New Roman" w:cs="Times New Roman"/>
          <w:szCs w:val="24"/>
        </w:rPr>
      </w:pPr>
    </w:p>
    <w:p w:rsidR="00654CCA" w:rsidRPr="000B66A4" w:rsidRDefault="00654CCA" w:rsidP="00654CCA">
      <w:pPr>
        <w:numPr>
          <w:ilvl w:val="0"/>
          <w:numId w:val="18"/>
        </w:numPr>
        <w:rPr>
          <w:rFonts w:ascii="Times New Roman" w:hAnsi="Times New Roman" w:cs="Times New Roman"/>
          <w:szCs w:val="24"/>
        </w:rPr>
      </w:pPr>
      <w:r w:rsidRPr="000B66A4">
        <w:rPr>
          <w:rFonts w:ascii="Times New Roman" w:hAnsi="Times New Roman" w:cs="Times New Roman"/>
          <w:szCs w:val="24"/>
        </w:rPr>
        <w:t>Adoption of Agenda</w:t>
      </w:r>
    </w:p>
    <w:p w:rsidR="00654CCA" w:rsidRPr="000B66A4" w:rsidRDefault="00654CCA" w:rsidP="00654CCA">
      <w:pPr>
        <w:ind w:left="720"/>
        <w:rPr>
          <w:rFonts w:ascii="Times New Roman" w:hAnsi="Times New Roman" w:cs="Times New Roman"/>
          <w:szCs w:val="24"/>
        </w:rPr>
      </w:pPr>
    </w:p>
    <w:p w:rsidR="0034746A" w:rsidRDefault="0034746A" w:rsidP="00654CCA">
      <w:pPr>
        <w:numPr>
          <w:ilvl w:val="0"/>
          <w:numId w:val="18"/>
        </w:numPr>
        <w:rPr>
          <w:rFonts w:ascii="Times New Roman" w:hAnsi="Times New Roman" w:cs="Times New Roman"/>
          <w:szCs w:val="24"/>
        </w:rPr>
      </w:pPr>
      <w:r>
        <w:rPr>
          <w:rFonts w:ascii="Times New Roman" w:hAnsi="Times New Roman" w:cs="Times New Roman"/>
          <w:szCs w:val="24"/>
        </w:rPr>
        <w:t>Election of the Chairman of SATRC</w:t>
      </w:r>
    </w:p>
    <w:p w:rsidR="0034746A" w:rsidRDefault="0034746A" w:rsidP="0034746A">
      <w:pPr>
        <w:ind w:left="720"/>
        <w:rPr>
          <w:rFonts w:ascii="Times New Roman" w:hAnsi="Times New Roman" w:cs="Times New Roman"/>
          <w:szCs w:val="24"/>
        </w:rPr>
      </w:pPr>
    </w:p>
    <w:p w:rsidR="0034746A" w:rsidRDefault="0034746A" w:rsidP="00654CCA">
      <w:pPr>
        <w:numPr>
          <w:ilvl w:val="0"/>
          <w:numId w:val="18"/>
        </w:numPr>
        <w:rPr>
          <w:rFonts w:ascii="Times New Roman" w:hAnsi="Times New Roman" w:cs="Times New Roman"/>
          <w:szCs w:val="24"/>
        </w:rPr>
      </w:pPr>
      <w:r>
        <w:rPr>
          <w:rFonts w:ascii="Times New Roman" w:hAnsi="Times New Roman" w:cs="Times New Roman"/>
          <w:szCs w:val="24"/>
        </w:rPr>
        <w:t>Election of the Vice-Chairman of SATRC</w:t>
      </w:r>
    </w:p>
    <w:p w:rsidR="0034746A" w:rsidRDefault="0034746A" w:rsidP="0034746A">
      <w:pPr>
        <w:ind w:left="720"/>
        <w:rPr>
          <w:rFonts w:ascii="Times New Roman" w:hAnsi="Times New Roman" w:cs="Times New Roman"/>
          <w:szCs w:val="24"/>
        </w:rPr>
      </w:pPr>
    </w:p>
    <w:p w:rsidR="00654CCA" w:rsidRPr="000B66A4" w:rsidRDefault="00654CCA" w:rsidP="00654CCA">
      <w:pPr>
        <w:numPr>
          <w:ilvl w:val="0"/>
          <w:numId w:val="18"/>
        </w:numPr>
        <w:rPr>
          <w:rFonts w:ascii="Times New Roman" w:hAnsi="Times New Roman" w:cs="Times New Roman"/>
          <w:szCs w:val="24"/>
        </w:rPr>
      </w:pPr>
      <w:r w:rsidRPr="000B66A4">
        <w:rPr>
          <w:rFonts w:ascii="Times New Roman" w:hAnsi="Times New Roman" w:cs="Times New Roman"/>
          <w:szCs w:val="24"/>
        </w:rPr>
        <w:t xml:space="preserve">Outcomes of the </w:t>
      </w:r>
      <w:r w:rsidR="00893751">
        <w:rPr>
          <w:rFonts w:ascii="Times New Roman" w:hAnsi="Times New Roman" w:cs="Times New Roman"/>
          <w:szCs w:val="24"/>
        </w:rPr>
        <w:t>14th Session of the General Assembly  and 41st</w:t>
      </w:r>
      <w:r w:rsidRPr="000B66A4">
        <w:rPr>
          <w:rFonts w:ascii="Times New Roman" w:hAnsi="Times New Roman" w:cs="Times New Roman"/>
          <w:szCs w:val="24"/>
        </w:rPr>
        <w:t xml:space="preserve"> Session of APT Management Committee</w:t>
      </w:r>
      <w:r w:rsidR="00893751">
        <w:rPr>
          <w:rFonts w:ascii="Times New Roman" w:hAnsi="Times New Roman" w:cs="Times New Roman"/>
          <w:szCs w:val="24"/>
        </w:rPr>
        <w:t xml:space="preserve"> relevant to SATRC</w:t>
      </w:r>
    </w:p>
    <w:p w:rsidR="00654CCA" w:rsidRPr="000B66A4" w:rsidRDefault="00654CCA" w:rsidP="00654CCA">
      <w:pPr>
        <w:ind w:left="720"/>
        <w:rPr>
          <w:rFonts w:ascii="Times New Roman" w:hAnsi="Times New Roman" w:cs="Times New Roman"/>
          <w:szCs w:val="24"/>
        </w:rPr>
      </w:pPr>
    </w:p>
    <w:p w:rsidR="00654CCA" w:rsidRPr="000B66A4" w:rsidRDefault="00893751" w:rsidP="00654CCA">
      <w:pPr>
        <w:numPr>
          <w:ilvl w:val="0"/>
          <w:numId w:val="18"/>
        </w:numPr>
        <w:rPr>
          <w:rFonts w:ascii="Times New Roman" w:hAnsi="Times New Roman" w:cs="Times New Roman"/>
          <w:szCs w:val="24"/>
        </w:rPr>
      </w:pPr>
      <w:r>
        <w:rPr>
          <w:rFonts w:ascii="Times New Roman" w:hAnsi="Times New Roman" w:cs="Times New Roman"/>
          <w:szCs w:val="24"/>
        </w:rPr>
        <w:t xml:space="preserve">The </w:t>
      </w:r>
      <w:r w:rsidR="00654CCA" w:rsidRPr="000B66A4">
        <w:rPr>
          <w:rFonts w:ascii="Times New Roman" w:hAnsi="Times New Roman" w:cs="Times New Roman"/>
          <w:szCs w:val="24"/>
        </w:rPr>
        <w:t xml:space="preserve">Strategic Plan of </w:t>
      </w:r>
      <w:r>
        <w:rPr>
          <w:rFonts w:ascii="Times New Roman" w:hAnsi="Times New Roman" w:cs="Times New Roman"/>
          <w:szCs w:val="24"/>
        </w:rPr>
        <w:t xml:space="preserve">the </w:t>
      </w:r>
      <w:r w:rsidR="00654CCA" w:rsidRPr="000B66A4">
        <w:rPr>
          <w:rFonts w:ascii="Times New Roman" w:hAnsi="Times New Roman" w:cs="Times New Roman"/>
          <w:szCs w:val="24"/>
        </w:rPr>
        <w:t xml:space="preserve">APT for </w:t>
      </w:r>
      <w:r w:rsidR="00B863FC" w:rsidRPr="000B66A4">
        <w:rPr>
          <w:rFonts w:ascii="Times New Roman" w:hAnsi="Times New Roman" w:cs="Times New Roman"/>
          <w:szCs w:val="24"/>
        </w:rPr>
        <w:t>2</w:t>
      </w:r>
      <w:r>
        <w:rPr>
          <w:rFonts w:ascii="Times New Roman" w:hAnsi="Times New Roman" w:cs="Times New Roman"/>
          <w:szCs w:val="24"/>
        </w:rPr>
        <w:t>018 – 2020</w:t>
      </w:r>
    </w:p>
    <w:p w:rsidR="00654CCA" w:rsidRPr="000B66A4" w:rsidRDefault="00654CCA" w:rsidP="00654CCA">
      <w:pPr>
        <w:pStyle w:val="ColorfulList-Accent11"/>
        <w:rPr>
          <w:rFonts w:ascii="Times New Roman" w:hAnsi="Times New Roman" w:cs="Times New Roman"/>
          <w:szCs w:val="24"/>
        </w:rPr>
      </w:pPr>
    </w:p>
    <w:p w:rsidR="00893751" w:rsidRDefault="00893751" w:rsidP="00654CCA">
      <w:pPr>
        <w:numPr>
          <w:ilvl w:val="0"/>
          <w:numId w:val="18"/>
        </w:numPr>
        <w:rPr>
          <w:rFonts w:ascii="Times New Roman" w:hAnsi="Times New Roman" w:cs="Times New Roman"/>
          <w:szCs w:val="24"/>
        </w:rPr>
      </w:pPr>
      <w:r w:rsidRPr="00893751">
        <w:rPr>
          <w:rFonts w:ascii="Times New Roman" w:hAnsi="Times New Roman" w:cs="Times New Roman"/>
          <w:szCs w:val="24"/>
        </w:rPr>
        <w:t>General Statements from the Heads of Regulators on sub-regional cooperation through SATRC</w:t>
      </w:r>
    </w:p>
    <w:p w:rsidR="00893751" w:rsidRPr="00893751" w:rsidRDefault="00893751" w:rsidP="00893751">
      <w:pPr>
        <w:ind w:left="720"/>
        <w:rPr>
          <w:rFonts w:ascii="Times New Roman" w:hAnsi="Times New Roman" w:cs="Times New Roman"/>
          <w:szCs w:val="24"/>
        </w:rPr>
      </w:pPr>
    </w:p>
    <w:p w:rsidR="00654CCA" w:rsidRPr="000B66A4" w:rsidRDefault="008C18FB" w:rsidP="00654CCA">
      <w:pPr>
        <w:numPr>
          <w:ilvl w:val="0"/>
          <w:numId w:val="18"/>
        </w:numPr>
        <w:rPr>
          <w:rFonts w:ascii="Times New Roman" w:hAnsi="Times New Roman" w:cs="Times New Roman"/>
          <w:szCs w:val="24"/>
        </w:rPr>
      </w:pPr>
      <w:r w:rsidRPr="000B66A4">
        <w:rPr>
          <w:rFonts w:ascii="Times New Roman" w:hAnsi="Times New Roman" w:cs="Times New Roman"/>
          <w:szCs w:val="24"/>
        </w:rPr>
        <w:t>Regulators’ Roundtable</w:t>
      </w:r>
    </w:p>
    <w:p w:rsidR="00654CCA" w:rsidRPr="000B66A4" w:rsidRDefault="00654CCA" w:rsidP="00654CCA">
      <w:pPr>
        <w:rPr>
          <w:rFonts w:ascii="Times New Roman" w:hAnsi="Times New Roman" w:cs="Times New Roman"/>
          <w:szCs w:val="24"/>
        </w:rPr>
      </w:pPr>
    </w:p>
    <w:p w:rsidR="00654CCA" w:rsidRPr="000B66A4" w:rsidRDefault="008C18FB" w:rsidP="00654CCA">
      <w:pPr>
        <w:numPr>
          <w:ilvl w:val="0"/>
          <w:numId w:val="18"/>
        </w:numPr>
        <w:rPr>
          <w:rFonts w:ascii="Times New Roman" w:hAnsi="Times New Roman" w:cs="Times New Roman"/>
          <w:szCs w:val="24"/>
        </w:rPr>
      </w:pPr>
      <w:r w:rsidRPr="000B66A4">
        <w:rPr>
          <w:rFonts w:ascii="Times New Roman" w:hAnsi="Times New Roman" w:cs="Times New Roman"/>
          <w:szCs w:val="24"/>
        </w:rPr>
        <w:t>Industry-Regulator Dialogue</w:t>
      </w:r>
    </w:p>
    <w:p w:rsidR="008C18FB" w:rsidRPr="000B66A4" w:rsidRDefault="008C18FB" w:rsidP="008C18FB">
      <w:pPr>
        <w:ind w:left="720"/>
        <w:rPr>
          <w:rFonts w:ascii="Times New Roman" w:hAnsi="Times New Roman" w:cs="Times New Roman"/>
          <w:szCs w:val="24"/>
        </w:rPr>
      </w:pPr>
    </w:p>
    <w:p w:rsidR="008C18FB" w:rsidRPr="000B66A4" w:rsidRDefault="008C18FB" w:rsidP="00654CCA">
      <w:pPr>
        <w:numPr>
          <w:ilvl w:val="0"/>
          <w:numId w:val="18"/>
        </w:numPr>
        <w:rPr>
          <w:rFonts w:ascii="Times New Roman" w:hAnsi="Times New Roman" w:cs="Times New Roman"/>
          <w:szCs w:val="24"/>
        </w:rPr>
      </w:pPr>
      <w:r w:rsidRPr="000B66A4">
        <w:rPr>
          <w:rFonts w:ascii="Times New Roman" w:hAnsi="Times New Roman" w:cs="Times New Roman"/>
          <w:szCs w:val="24"/>
        </w:rPr>
        <w:t>Industry Session</w:t>
      </w:r>
    </w:p>
    <w:p w:rsidR="00654CCA" w:rsidRPr="000B66A4" w:rsidRDefault="00654CCA" w:rsidP="00654CCA">
      <w:pPr>
        <w:pStyle w:val="ColorfulList-Accent11"/>
        <w:rPr>
          <w:rFonts w:ascii="Times New Roman" w:hAnsi="Times New Roman" w:cs="Times New Roman"/>
          <w:szCs w:val="24"/>
        </w:rPr>
      </w:pPr>
    </w:p>
    <w:p w:rsidR="008C18FB" w:rsidRPr="000B66A4" w:rsidRDefault="008C18FB" w:rsidP="00654CCA">
      <w:pPr>
        <w:numPr>
          <w:ilvl w:val="0"/>
          <w:numId w:val="18"/>
        </w:numPr>
        <w:rPr>
          <w:rFonts w:ascii="Times New Roman" w:hAnsi="Times New Roman" w:cs="Times New Roman"/>
          <w:szCs w:val="24"/>
        </w:rPr>
      </w:pPr>
      <w:r w:rsidRPr="000B66A4">
        <w:rPr>
          <w:rFonts w:ascii="Times New Roman" w:hAnsi="Times New Roman" w:cs="Times New Roman"/>
          <w:szCs w:val="24"/>
        </w:rPr>
        <w:t xml:space="preserve">Sharing </w:t>
      </w:r>
      <w:r w:rsidR="00893751">
        <w:rPr>
          <w:rFonts w:ascii="Times New Roman" w:hAnsi="Times New Roman" w:cs="Times New Roman"/>
          <w:szCs w:val="24"/>
        </w:rPr>
        <w:t xml:space="preserve">Best Practices and </w:t>
      </w:r>
      <w:r w:rsidRPr="000B66A4">
        <w:rPr>
          <w:rFonts w:ascii="Times New Roman" w:hAnsi="Times New Roman" w:cs="Times New Roman"/>
          <w:szCs w:val="24"/>
        </w:rPr>
        <w:t>Experience by SATRC Members</w:t>
      </w:r>
    </w:p>
    <w:p w:rsidR="008C18FB" w:rsidRPr="000B66A4" w:rsidRDefault="008C18FB" w:rsidP="008C18FB">
      <w:pPr>
        <w:ind w:left="720"/>
        <w:rPr>
          <w:rFonts w:ascii="Times New Roman" w:hAnsi="Times New Roman" w:cs="Times New Roman"/>
          <w:szCs w:val="24"/>
        </w:rPr>
      </w:pPr>
    </w:p>
    <w:p w:rsidR="008C18FB" w:rsidRPr="000B66A4" w:rsidRDefault="008C18FB" w:rsidP="00654CCA">
      <w:pPr>
        <w:numPr>
          <w:ilvl w:val="0"/>
          <w:numId w:val="18"/>
        </w:numPr>
        <w:rPr>
          <w:rFonts w:ascii="Times New Roman" w:hAnsi="Times New Roman" w:cs="Times New Roman"/>
          <w:szCs w:val="24"/>
        </w:rPr>
      </w:pPr>
      <w:r w:rsidRPr="000B66A4">
        <w:rPr>
          <w:rFonts w:ascii="Times New Roman" w:hAnsi="Times New Roman" w:cs="Times New Roman"/>
          <w:szCs w:val="24"/>
        </w:rPr>
        <w:t>Report of the Status of Implementation of SATRC Action Plan Phase VI</w:t>
      </w:r>
    </w:p>
    <w:p w:rsidR="008C18FB" w:rsidRPr="000B66A4" w:rsidRDefault="008C18FB" w:rsidP="008C18FB">
      <w:pPr>
        <w:ind w:left="720"/>
        <w:rPr>
          <w:rFonts w:ascii="Times New Roman" w:hAnsi="Times New Roman" w:cs="Times New Roman"/>
          <w:szCs w:val="24"/>
        </w:rPr>
      </w:pPr>
    </w:p>
    <w:p w:rsidR="008C18FB" w:rsidRPr="000B66A4" w:rsidRDefault="008C18FB" w:rsidP="00654CCA">
      <w:pPr>
        <w:numPr>
          <w:ilvl w:val="0"/>
          <w:numId w:val="18"/>
        </w:numPr>
        <w:rPr>
          <w:rFonts w:ascii="Times New Roman" w:hAnsi="Times New Roman" w:cs="Times New Roman"/>
          <w:szCs w:val="24"/>
        </w:rPr>
      </w:pPr>
      <w:r w:rsidRPr="000B66A4">
        <w:rPr>
          <w:rFonts w:ascii="Times New Roman" w:hAnsi="Times New Roman" w:cs="Times New Roman"/>
          <w:szCs w:val="24"/>
        </w:rPr>
        <w:t xml:space="preserve"> Way Forward</w:t>
      </w:r>
    </w:p>
    <w:p w:rsidR="008C18FB" w:rsidRPr="000B66A4" w:rsidRDefault="008C18FB" w:rsidP="008C18FB">
      <w:pPr>
        <w:ind w:left="720"/>
        <w:rPr>
          <w:rFonts w:ascii="Times New Roman" w:hAnsi="Times New Roman" w:cs="Times New Roman"/>
          <w:szCs w:val="24"/>
        </w:rPr>
      </w:pPr>
    </w:p>
    <w:p w:rsidR="008C18FB" w:rsidRPr="000B66A4" w:rsidRDefault="008C18FB" w:rsidP="00654CCA">
      <w:pPr>
        <w:numPr>
          <w:ilvl w:val="0"/>
          <w:numId w:val="18"/>
        </w:numPr>
        <w:rPr>
          <w:rFonts w:ascii="Times New Roman" w:hAnsi="Times New Roman" w:cs="Times New Roman"/>
          <w:szCs w:val="24"/>
        </w:rPr>
      </w:pPr>
      <w:r w:rsidRPr="000B66A4">
        <w:rPr>
          <w:rFonts w:ascii="Times New Roman" w:hAnsi="Times New Roman" w:cs="Times New Roman"/>
          <w:szCs w:val="24"/>
        </w:rPr>
        <w:t>Date and venue of SATRC-19</w:t>
      </w:r>
    </w:p>
    <w:p w:rsidR="00654CCA" w:rsidRPr="000B66A4" w:rsidRDefault="00654CCA" w:rsidP="00654CCA">
      <w:pPr>
        <w:pStyle w:val="ColorfulList-Accent11"/>
        <w:rPr>
          <w:rFonts w:ascii="Times New Roman" w:hAnsi="Times New Roman" w:cs="Times New Roman"/>
          <w:szCs w:val="24"/>
        </w:rPr>
      </w:pPr>
    </w:p>
    <w:p w:rsidR="00654CCA" w:rsidRPr="000B66A4" w:rsidRDefault="00654CCA" w:rsidP="00654CCA">
      <w:pPr>
        <w:numPr>
          <w:ilvl w:val="0"/>
          <w:numId w:val="18"/>
        </w:numPr>
        <w:rPr>
          <w:rFonts w:ascii="Times New Roman" w:hAnsi="Times New Roman" w:cs="Times New Roman"/>
          <w:szCs w:val="24"/>
        </w:rPr>
      </w:pPr>
      <w:r w:rsidRPr="000B66A4">
        <w:rPr>
          <w:rFonts w:ascii="Times New Roman" w:hAnsi="Times New Roman" w:cs="Times New Roman"/>
          <w:szCs w:val="24"/>
        </w:rPr>
        <w:t>Closing</w:t>
      </w:r>
    </w:p>
    <w:p w:rsidR="00D4528C" w:rsidRPr="000B66A4" w:rsidRDefault="00D4528C" w:rsidP="00D4528C">
      <w:pPr>
        <w:rPr>
          <w:rFonts w:ascii="Times New Roman" w:hAnsi="Times New Roman" w:cs="Times New Roman"/>
          <w:szCs w:val="24"/>
        </w:rPr>
      </w:pPr>
    </w:p>
    <w:p w:rsidR="00D4528C" w:rsidRPr="000B66A4" w:rsidRDefault="00D4528C" w:rsidP="00D4528C">
      <w:pPr>
        <w:rPr>
          <w:rFonts w:ascii="Times New Roman" w:hAnsi="Times New Roman" w:cs="Times New Roman"/>
          <w:szCs w:val="24"/>
        </w:rPr>
      </w:pPr>
    </w:p>
    <w:p w:rsidR="00D4528C" w:rsidRPr="000B66A4" w:rsidRDefault="00D4528C" w:rsidP="00D4528C">
      <w:pPr>
        <w:rPr>
          <w:rFonts w:ascii="Times New Roman" w:hAnsi="Times New Roman" w:cs="Times New Roman"/>
          <w:szCs w:val="24"/>
        </w:rPr>
      </w:pPr>
    </w:p>
    <w:p w:rsidR="00D4528C" w:rsidRPr="000B66A4" w:rsidRDefault="00D4528C" w:rsidP="00D4528C">
      <w:pPr>
        <w:rPr>
          <w:rFonts w:ascii="Times New Roman" w:hAnsi="Times New Roman" w:cs="Times New Roman"/>
          <w:szCs w:val="24"/>
        </w:rPr>
      </w:pPr>
    </w:p>
    <w:p w:rsidR="00D4528C" w:rsidRPr="000B66A4" w:rsidRDefault="00D4528C" w:rsidP="00D4528C">
      <w:pPr>
        <w:rPr>
          <w:rFonts w:ascii="Times New Roman" w:hAnsi="Times New Roman" w:cs="Times New Roman"/>
          <w:szCs w:val="24"/>
        </w:rPr>
      </w:pPr>
    </w:p>
    <w:p w:rsidR="00D4528C" w:rsidRPr="000B66A4" w:rsidRDefault="00D4528C" w:rsidP="00D4528C">
      <w:pPr>
        <w:rPr>
          <w:rFonts w:ascii="Times New Roman" w:hAnsi="Times New Roman" w:cs="Times New Roman"/>
          <w:szCs w:val="24"/>
        </w:rPr>
      </w:pPr>
    </w:p>
    <w:p w:rsidR="00D4528C" w:rsidRPr="000B66A4" w:rsidRDefault="00D4528C" w:rsidP="00D4528C">
      <w:pPr>
        <w:rPr>
          <w:rFonts w:ascii="Times New Roman" w:hAnsi="Times New Roman" w:cs="Times New Roman"/>
          <w:szCs w:val="24"/>
        </w:rPr>
      </w:pPr>
    </w:p>
    <w:p w:rsidR="00D4528C" w:rsidRPr="000B66A4" w:rsidRDefault="00D4528C" w:rsidP="00D4528C">
      <w:pPr>
        <w:rPr>
          <w:rFonts w:ascii="Times New Roman" w:hAnsi="Times New Roman" w:cs="Times New Roman"/>
          <w:szCs w:val="24"/>
        </w:rPr>
      </w:pPr>
    </w:p>
    <w:p w:rsidR="00D4528C" w:rsidRPr="000B66A4" w:rsidRDefault="00D4528C" w:rsidP="00D4528C">
      <w:pPr>
        <w:rPr>
          <w:rFonts w:ascii="Times New Roman" w:hAnsi="Times New Roman" w:cs="Times New Roman"/>
          <w:szCs w:val="24"/>
        </w:rPr>
      </w:pPr>
    </w:p>
    <w:p w:rsidR="00D4528C" w:rsidRPr="000B66A4" w:rsidRDefault="00D4528C" w:rsidP="00D4528C">
      <w:pPr>
        <w:rPr>
          <w:rFonts w:ascii="Times New Roman" w:hAnsi="Times New Roman" w:cs="Times New Roman"/>
          <w:szCs w:val="24"/>
        </w:rPr>
      </w:pPr>
    </w:p>
    <w:p w:rsidR="00D4528C" w:rsidRPr="000B66A4" w:rsidRDefault="00D4528C" w:rsidP="00D4528C">
      <w:pPr>
        <w:rPr>
          <w:rFonts w:ascii="Times New Roman" w:hAnsi="Times New Roman" w:cs="Times New Roman"/>
          <w:szCs w:val="24"/>
        </w:rPr>
      </w:pPr>
    </w:p>
    <w:p w:rsidR="00D4528C" w:rsidRPr="000B66A4" w:rsidRDefault="00D4528C" w:rsidP="00D4528C">
      <w:pPr>
        <w:rPr>
          <w:rFonts w:ascii="Times New Roman" w:hAnsi="Times New Roman" w:cs="Times New Roman"/>
          <w:szCs w:val="24"/>
        </w:rPr>
      </w:pPr>
    </w:p>
    <w:p w:rsidR="00D4528C" w:rsidRPr="000B66A4" w:rsidRDefault="00D4528C" w:rsidP="00D4528C">
      <w:pPr>
        <w:rPr>
          <w:rFonts w:ascii="Times New Roman" w:hAnsi="Times New Roman" w:cs="Times New Roman"/>
          <w:szCs w:val="24"/>
        </w:rPr>
      </w:pPr>
    </w:p>
    <w:p w:rsidR="00893751" w:rsidRDefault="00893751" w:rsidP="00893751">
      <w:pPr>
        <w:tabs>
          <w:tab w:val="left" w:pos="0"/>
        </w:tabs>
        <w:rPr>
          <w:rFonts w:ascii="Times New Roman" w:hAnsi="Times New Roman" w:cs="Times New Roman"/>
          <w:szCs w:val="24"/>
        </w:rPr>
      </w:pPr>
      <w:r>
        <w:rPr>
          <w:rFonts w:ascii="Times New Roman" w:hAnsi="Times New Roman" w:cs="Times New Roman"/>
          <w:b/>
          <w:szCs w:val="24"/>
        </w:rPr>
        <w:lastRenderedPageBreak/>
        <w:t>Annex B</w:t>
      </w:r>
    </w:p>
    <w:p w:rsidR="00893751" w:rsidRPr="00462256" w:rsidRDefault="00D4528C" w:rsidP="00893751">
      <w:pPr>
        <w:tabs>
          <w:tab w:val="left" w:pos="0"/>
        </w:tabs>
        <w:jc w:val="center"/>
        <w:rPr>
          <w:rFonts w:ascii="Times New Roman Bold" w:hAnsi="Times New Roman Bold" w:hint="eastAsia"/>
          <w:b/>
          <w:bCs/>
          <w:color w:val="000000"/>
        </w:rPr>
      </w:pPr>
      <w:r w:rsidRPr="000B66A4">
        <w:rPr>
          <w:rFonts w:ascii="Times New Roman" w:hAnsi="Times New Roman" w:cs="Times New Roman"/>
          <w:szCs w:val="24"/>
        </w:rPr>
        <w:tab/>
        <w:t xml:space="preserve"> </w:t>
      </w:r>
      <w:r w:rsidR="00893751" w:rsidRPr="00597B21">
        <w:rPr>
          <w:rFonts w:ascii="Times New Roman Bold" w:hAnsi="Times New Roman Bold"/>
          <w:b/>
          <w:bCs/>
          <w:color w:val="000000"/>
        </w:rPr>
        <w:t xml:space="preserve">TENTATIVE </w:t>
      </w:r>
      <w:r w:rsidR="00893751">
        <w:rPr>
          <w:rFonts w:ascii="Times New Roman Bold" w:hAnsi="Times New Roman Bold" w:hint="eastAsia"/>
          <w:b/>
          <w:bCs/>
          <w:color w:val="000000"/>
        </w:rPr>
        <w:t>PROGRAMME</w:t>
      </w:r>
    </w:p>
    <w:p w:rsidR="00893751" w:rsidRPr="003771CA" w:rsidRDefault="00893751" w:rsidP="00893751">
      <w:pPr>
        <w:jc w:val="center"/>
        <w:rPr>
          <w:b/>
          <w:bCs/>
          <w:caps/>
        </w:rPr>
      </w:pPr>
    </w:p>
    <w:tbl>
      <w:tblPr>
        <w:tblW w:w="10080" w:type="dxa"/>
        <w:tblInd w:w="-34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tblPr>
      <w:tblGrid>
        <w:gridCol w:w="1620"/>
        <w:gridCol w:w="8460"/>
      </w:tblGrid>
      <w:tr w:rsidR="00893751" w:rsidRPr="007635D6" w:rsidTr="006A2698">
        <w:trPr>
          <w:trHeight w:val="492"/>
        </w:trPr>
        <w:tc>
          <w:tcPr>
            <w:tcW w:w="1620" w:type="dxa"/>
            <w:tcBorders>
              <w:bottom w:val="single" w:sz="6" w:space="0" w:color="auto"/>
            </w:tcBorders>
            <w:shd w:val="clear" w:color="auto" w:fill="8EAADB"/>
            <w:vAlign w:val="center"/>
          </w:tcPr>
          <w:p w:rsidR="00893751" w:rsidRPr="007635D6" w:rsidRDefault="00893751" w:rsidP="006A2698">
            <w:pPr>
              <w:jc w:val="center"/>
              <w:rPr>
                <w:b/>
                <w:sz w:val="22"/>
              </w:rPr>
            </w:pPr>
            <w:r w:rsidRPr="007635D6">
              <w:rPr>
                <w:b/>
                <w:sz w:val="22"/>
              </w:rPr>
              <w:t>Time</w:t>
            </w:r>
          </w:p>
        </w:tc>
        <w:tc>
          <w:tcPr>
            <w:tcW w:w="8460" w:type="dxa"/>
            <w:tcBorders>
              <w:bottom w:val="single" w:sz="6" w:space="0" w:color="auto"/>
            </w:tcBorders>
            <w:shd w:val="clear" w:color="auto" w:fill="8EAADB"/>
            <w:vAlign w:val="center"/>
          </w:tcPr>
          <w:p w:rsidR="00893751" w:rsidRPr="007635D6" w:rsidRDefault="00893751" w:rsidP="006A2698">
            <w:pPr>
              <w:rPr>
                <w:b/>
                <w:sz w:val="22"/>
              </w:rPr>
            </w:pPr>
            <w:r>
              <w:rPr>
                <w:b/>
                <w:sz w:val="22"/>
              </w:rPr>
              <w:t xml:space="preserve">Day 1:  19 December </w:t>
            </w:r>
            <w:r w:rsidRPr="007635D6">
              <w:rPr>
                <w:b/>
                <w:sz w:val="22"/>
              </w:rPr>
              <w:t>2017</w:t>
            </w:r>
          </w:p>
        </w:tc>
      </w:tr>
      <w:tr w:rsidR="00893751" w:rsidRPr="007635D6" w:rsidTr="006A2698">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Pr>
                <w:sz w:val="22"/>
              </w:rPr>
              <w:t>10:00 – 11:00</w:t>
            </w:r>
          </w:p>
        </w:tc>
        <w:tc>
          <w:tcPr>
            <w:tcW w:w="8460" w:type="dxa"/>
            <w:tcBorders>
              <w:top w:val="single" w:sz="6" w:space="0" w:color="auto"/>
              <w:bottom w:val="single" w:sz="6" w:space="0" w:color="auto"/>
            </w:tcBorders>
            <w:shd w:val="clear" w:color="auto" w:fill="auto"/>
          </w:tcPr>
          <w:p w:rsidR="00893751" w:rsidRPr="007635D6" w:rsidRDefault="00893751" w:rsidP="006A2698">
            <w:pPr>
              <w:rPr>
                <w:b/>
                <w:sz w:val="22"/>
              </w:rPr>
            </w:pPr>
            <w:r w:rsidRPr="007635D6">
              <w:rPr>
                <w:b/>
                <w:sz w:val="22"/>
              </w:rPr>
              <w:t xml:space="preserve">Opening </w:t>
            </w:r>
          </w:p>
          <w:p w:rsidR="00893751" w:rsidRDefault="00893751" w:rsidP="00893751">
            <w:pPr>
              <w:numPr>
                <w:ilvl w:val="0"/>
                <w:numId w:val="20"/>
              </w:numPr>
              <w:rPr>
                <w:sz w:val="22"/>
              </w:rPr>
            </w:pPr>
            <w:r w:rsidRPr="007635D6">
              <w:rPr>
                <w:sz w:val="22"/>
              </w:rPr>
              <w:t>Welcome Address</w:t>
            </w:r>
            <w:r>
              <w:rPr>
                <w:sz w:val="22"/>
              </w:rPr>
              <w:t xml:space="preserve"> by Chairman, NTA</w:t>
            </w:r>
          </w:p>
          <w:p w:rsidR="00893751" w:rsidRPr="007635D6" w:rsidRDefault="00893751" w:rsidP="00893751">
            <w:pPr>
              <w:numPr>
                <w:ilvl w:val="0"/>
                <w:numId w:val="20"/>
              </w:numPr>
              <w:rPr>
                <w:sz w:val="22"/>
              </w:rPr>
            </w:pPr>
            <w:r>
              <w:rPr>
                <w:sz w:val="22"/>
              </w:rPr>
              <w:t>Welcome Address by Asia-Pacific Telecommunity</w:t>
            </w:r>
          </w:p>
          <w:p w:rsidR="00893751" w:rsidRDefault="00893751" w:rsidP="00893751">
            <w:pPr>
              <w:numPr>
                <w:ilvl w:val="0"/>
                <w:numId w:val="20"/>
              </w:numPr>
              <w:rPr>
                <w:sz w:val="22"/>
              </w:rPr>
            </w:pPr>
            <w:r w:rsidRPr="007635D6">
              <w:rPr>
                <w:sz w:val="22"/>
              </w:rPr>
              <w:t>Address</w:t>
            </w:r>
            <w:r>
              <w:rPr>
                <w:sz w:val="22"/>
              </w:rPr>
              <w:t xml:space="preserve"> by Chairman of SATRC</w:t>
            </w:r>
          </w:p>
          <w:p w:rsidR="00893751" w:rsidRDefault="00893751" w:rsidP="00893751">
            <w:pPr>
              <w:numPr>
                <w:ilvl w:val="0"/>
                <w:numId w:val="20"/>
              </w:numPr>
              <w:rPr>
                <w:sz w:val="22"/>
              </w:rPr>
            </w:pPr>
            <w:r>
              <w:rPr>
                <w:sz w:val="22"/>
              </w:rPr>
              <w:t>Inaugural Address by Dignitary</w:t>
            </w:r>
          </w:p>
          <w:p w:rsidR="00893751" w:rsidRPr="00C6395E" w:rsidRDefault="00893751" w:rsidP="00893751">
            <w:pPr>
              <w:numPr>
                <w:ilvl w:val="0"/>
                <w:numId w:val="20"/>
              </w:numPr>
              <w:rPr>
                <w:sz w:val="22"/>
              </w:rPr>
            </w:pPr>
            <w:r w:rsidRPr="00C6395E">
              <w:rPr>
                <w:sz w:val="22"/>
              </w:rPr>
              <w:t>Presentation of the token of appreciation</w:t>
            </w:r>
            <w:r>
              <w:rPr>
                <w:sz w:val="22"/>
              </w:rPr>
              <w:t xml:space="preserve"> to dignitary</w:t>
            </w:r>
          </w:p>
          <w:p w:rsidR="00893751" w:rsidRPr="007635D6" w:rsidRDefault="00893751" w:rsidP="006A2698">
            <w:pPr>
              <w:rPr>
                <w:sz w:val="22"/>
              </w:rPr>
            </w:pPr>
            <w:r w:rsidRPr="007635D6">
              <w:rPr>
                <w:sz w:val="22"/>
              </w:rPr>
              <w:t>(Group Photograph)</w:t>
            </w:r>
          </w:p>
        </w:tc>
      </w:tr>
      <w:tr w:rsidR="00893751" w:rsidRPr="007635D6" w:rsidTr="006A2698">
        <w:tc>
          <w:tcPr>
            <w:tcW w:w="1620" w:type="dxa"/>
            <w:tcBorders>
              <w:top w:val="single" w:sz="6" w:space="0" w:color="auto"/>
              <w:bottom w:val="single" w:sz="6" w:space="0" w:color="auto"/>
            </w:tcBorders>
            <w:shd w:val="clear" w:color="auto" w:fill="auto"/>
          </w:tcPr>
          <w:p w:rsidR="00893751" w:rsidRDefault="00893751" w:rsidP="006A2698">
            <w:pPr>
              <w:jc w:val="center"/>
              <w:rPr>
                <w:sz w:val="22"/>
              </w:rPr>
            </w:pPr>
            <w:r>
              <w:rPr>
                <w:sz w:val="22"/>
              </w:rPr>
              <w:t xml:space="preserve">11:00  - 11:30  </w:t>
            </w:r>
          </w:p>
        </w:tc>
        <w:tc>
          <w:tcPr>
            <w:tcW w:w="8460" w:type="dxa"/>
            <w:tcBorders>
              <w:top w:val="single" w:sz="6" w:space="0" w:color="auto"/>
              <w:bottom w:val="single" w:sz="6" w:space="0" w:color="auto"/>
            </w:tcBorders>
            <w:shd w:val="clear" w:color="auto" w:fill="auto"/>
          </w:tcPr>
          <w:p w:rsidR="00893751" w:rsidRPr="007635D6" w:rsidRDefault="00893751" w:rsidP="006A2698">
            <w:pPr>
              <w:jc w:val="center"/>
              <w:rPr>
                <w:b/>
                <w:sz w:val="22"/>
              </w:rPr>
            </w:pPr>
            <w:r w:rsidRPr="00C3055F">
              <w:rPr>
                <w:b/>
                <w:sz w:val="22"/>
              </w:rPr>
              <w:t>Coffee/Tea Break</w:t>
            </w:r>
          </w:p>
        </w:tc>
      </w:tr>
      <w:tr w:rsidR="00893751" w:rsidRPr="007635D6" w:rsidTr="006A2698">
        <w:trPr>
          <w:trHeight w:val="288"/>
        </w:trPr>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sidRPr="007635D6">
              <w:rPr>
                <w:sz w:val="22"/>
              </w:rPr>
              <w:t>1</w:t>
            </w:r>
            <w:r>
              <w:rPr>
                <w:sz w:val="22"/>
              </w:rPr>
              <w:t>1:30 – 12</w:t>
            </w:r>
            <w:r w:rsidRPr="007635D6">
              <w:rPr>
                <w:sz w:val="22"/>
              </w:rPr>
              <w:t>:30</w:t>
            </w:r>
          </w:p>
        </w:tc>
        <w:tc>
          <w:tcPr>
            <w:tcW w:w="8460" w:type="dxa"/>
            <w:tcBorders>
              <w:top w:val="single" w:sz="6" w:space="0" w:color="auto"/>
              <w:bottom w:val="single" w:sz="6" w:space="0" w:color="auto"/>
            </w:tcBorders>
            <w:shd w:val="clear" w:color="auto" w:fill="auto"/>
          </w:tcPr>
          <w:p w:rsidR="00893751" w:rsidRPr="007635D6" w:rsidRDefault="00893751" w:rsidP="006A2698">
            <w:pPr>
              <w:rPr>
                <w:sz w:val="22"/>
              </w:rPr>
            </w:pPr>
            <w:r w:rsidRPr="007635D6">
              <w:rPr>
                <w:sz w:val="22"/>
              </w:rPr>
              <w:t xml:space="preserve">Session 1 – </w:t>
            </w:r>
            <w:r>
              <w:rPr>
                <w:b/>
                <w:i/>
                <w:sz w:val="22"/>
              </w:rPr>
              <w:t>Plenary</w:t>
            </w:r>
          </w:p>
          <w:p w:rsidR="00893751" w:rsidRPr="007635D6" w:rsidRDefault="00893751" w:rsidP="00893751">
            <w:pPr>
              <w:numPr>
                <w:ilvl w:val="0"/>
                <w:numId w:val="20"/>
              </w:numPr>
              <w:rPr>
                <w:sz w:val="22"/>
              </w:rPr>
            </w:pPr>
            <w:r>
              <w:rPr>
                <w:sz w:val="22"/>
              </w:rPr>
              <w:t xml:space="preserve">Adoption of Agenda </w:t>
            </w:r>
          </w:p>
          <w:p w:rsidR="00893751" w:rsidRDefault="00893751" w:rsidP="00893751">
            <w:pPr>
              <w:numPr>
                <w:ilvl w:val="0"/>
                <w:numId w:val="20"/>
              </w:numPr>
              <w:rPr>
                <w:sz w:val="22"/>
              </w:rPr>
            </w:pPr>
            <w:r>
              <w:rPr>
                <w:sz w:val="22"/>
              </w:rPr>
              <w:t>Election of the Chairman of SATRC</w:t>
            </w:r>
          </w:p>
          <w:p w:rsidR="00893751" w:rsidRDefault="00893751" w:rsidP="00893751">
            <w:pPr>
              <w:numPr>
                <w:ilvl w:val="0"/>
                <w:numId w:val="20"/>
              </w:numPr>
              <w:rPr>
                <w:sz w:val="22"/>
              </w:rPr>
            </w:pPr>
            <w:r>
              <w:rPr>
                <w:sz w:val="22"/>
              </w:rPr>
              <w:t>Election of the Vice-Chairman of SATRC</w:t>
            </w:r>
          </w:p>
          <w:p w:rsidR="00893751" w:rsidRPr="00C6395E" w:rsidRDefault="00893751" w:rsidP="00893751">
            <w:pPr>
              <w:numPr>
                <w:ilvl w:val="0"/>
                <w:numId w:val="20"/>
              </w:numPr>
              <w:rPr>
                <w:b/>
                <w:sz w:val="22"/>
              </w:rPr>
            </w:pPr>
            <w:r>
              <w:rPr>
                <w:sz w:val="22"/>
              </w:rPr>
              <w:t>Outcomes of the 14th Session of the General Assembly and 41st Session of the Management Committee relevant to SATRC</w:t>
            </w:r>
          </w:p>
          <w:p w:rsidR="00893751" w:rsidRPr="00C6395E" w:rsidRDefault="00893751" w:rsidP="00893751">
            <w:pPr>
              <w:numPr>
                <w:ilvl w:val="0"/>
                <w:numId w:val="20"/>
              </w:numPr>
              <w:rPr>
                <w:b/>
                <w:sz w:val="22"/>
              </w:rPr>
            </w:pPr>
            <w:r>
              <w:rPr>
                <w:sz w:val="22"/>
              </w:rPr>
              <w:t>The Strategic Plan of the Asia-Pacific Telecommunity for 2018-2020</w:t>
            </w:r>
          </w:p>
          <w:p w:rsidR="00893751" w:rsidRPr="00C3055F" w:rsidRDefault="00893751" w:rsidP="00893751">
            <w:pPr>
              <w:numPr>
                <w:ilvl w:val="0"/>
                <w:numId w:val="20"/>
              </w:numPr>
              <w:rPr>
                <w:b/>
                <w:sz w:val="22"/>
              </w:rPr>
            </w:pPr>
            <w:r>
              <w:rPr>
                <w:sz w:val="22"/>
              </w:rPr>
              <w:t>General Statements from the Heads of Regulators on sub-regional cooperation through SATRC (not longer than 3min each)</w:t>
            </w:r>
          </w:p>
        </w:tc>
      </w:tr>
      <w:tr w:rsidR="00893751" w:rsidRPr="007635D6" w:rsidTr="006A2698">
        <w:trPr>
          <w:trHeight w:val="288"/>
        </w:trPr>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Pr>
                <w:sz w:val="22"/>
              </w:rPr>
              <w:t>12:30 – 14:00</w:t>
            </w:r>
          </w:p>
        </w:tc>
        <w:tc>
          <w:tcPr>
            <w:tcW w:w="8460" w:type="dxa"/>
            <w:tcBorders>
              <w:top w:val="single" w:sz="6" w:space="0" w:color="auto"/>
              <w:bottom w:val="single" w:sz="6" w:space="0" w:color="auto"/>
            </w:tcBorders>
            <w:shd w:val="clear" w:color="auto" w:fill="auto"/>
          </w:tcPr>
          <w:p w:rsidR="00893751" w:rsidRPr="00C3055F" w:rsidRDefault="00893751" w:rsidP="006A2698">
            <w:pPr>
              <w:jc w:val="center"/>
              <w:rPr>
                <w:b/>
                <w:sz w:val="22"/>
              </w:rPr>
            </w:pPr>
            <w:r>
              <w:rPr>
                <w:b/>
                <w:sz w:val="22"/>
              </w:rPr>
              <w:t xml:space="preserve">Lunch </w:t>
            </w:r>
            <w:r w:rsidRPr="00C3055F">
              <w:rPr>
                <w:b/>
                <w:sz w:val="22"/>
              </w:rPr>
              <w:t>Break</w:t>
            </w:r>
          </w:p>
        </w:tc>
      </w:tr>
      <w:tr w:rsidR="00893751" w:rsidRPr="007635D6" w:rsidTr="006A2698">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sidRPr="007635D6">
              <w:rPr>
                <w:sz w:val="22"/>
              </w:rPr>
              <w:t>1</w:t>
            </w:r>
            <w:r>
              <w:rPr>
                <w:sz w:val="22"/>
              </w:rPr>
              <w:t>4:00</w:t>
            </w:r>
            <w:r w:rsidRPr="007635D6">
              <w:rPr>
                <w:sz w:val="22"/>
              </w:rPr>
              <w:t xml:space="preserve">  -</w:t>
            </w:r>
            <w:r>
              <w:rPr>
                <w:sz w:val="22"/>
              </w:rPr>
              <w:t xml:space="preserve"> 15:30</w:t>
            </w:r>
          </w:p>
        </w:tc>
        <w:tc>
          <w:tcPr>
            <w:tcW w:w="8460" w:type="dxa"/>
            <w:tcBorders>
              <w:top w:val="single" w:sz="6" w:space="0" w:color="auto"/>
              <w:bottom w:val="single" w:sz="6" w:space="0" w:color="auto"/>
            </w:tcBorders>
            <w:shd w:val="clear" w:color="auto" w:fill="auto"/>
          </w:tcPr>
          <w:p w:rsidR="00893751" w:rsidRPr="007635D6" w:rsidRDefault="00893751" w:rsidP="006A2698">
            <w:pPr>
              <w:rPr>
                <w:i/>
                <w:sz w:val="22"/>
              </w:rPr>
            </w:pPr>
            <w:r w:rsidRPr="007635D6">
              <w:rPr>
                <w:sz w:val="22"/>
              </w:rPr>
              <w:t xml:space="preserve">Session 2 – </w:t>
            </w:r>
            <w:r>
              <w:rPr>
                <w:b/>
                <w:i/>
                <w:sz w:val="22"/>
              </w:rPr>
              <w:t>Regulators’ Roundtable: SDG2030 and Developing Digital Infrastructure</w:t>
            </w:r>
          </w:p>
          <w:p w:rsidR="00893751" w:rsidRDefault="00893751" w:rsidP="006A2698">
            <w:pPr>
              <w:rPr>
                <w:sz w:val="22"/>
              </w:rPr>
            </w:pPr>
          </w:p>
          <w:p w:rsidR="00893751" w:rsidRDefault="00893751" w:rsidP="006A2698">
            <w:pPr>
              <w:rPr>
                <w:sz w:val="22"/>
              </w:rPr>
            </w:pPr>
            <w:r>
              <w:rPr>
                <w:sz w:val="22"/>
              </w:rPr>
              <w:t xml:space="preserve">In this session the regulators will exchange their views and share experience on the role of telecom regulators to achieve SDG2030 as well as the critical issues related to developing digital infrastructure including last mile access for providing affordable broadband services for all.  </w:t>
            </w:r>
          </w:p>
          <w:p w:rsidR="00893751" w:rsidRPr="007635D6" w:rsidRDefault="00893751" w:rsidP="006A2698">
            <w:pPr>
              <w:rPr>
                <w:sz w:val="22"/>
              </w:rPr>
            </w:pPr>
            <w:r>
              <w:rPr>
                <w:sz w:val="22"/>
              </w:rPr>
              <w:t xml:space="preserve">   </w:t>
            </w:r>
          </w:p>
        </w:tc>
      </w:tr>
      <w:tr w:rsidR="00893751" w:rsidRPr="007635D6" w:rsidTr="006A2698">
        <w:trPr>
          <w:trHeight w:val="287"/>
        </w:trPr>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Pr>
                <w:sz w:val="22"/>
              </w:rPr>
              <w:t>15:30 – 15:45</w:t>
            </w:r>
          </w:p>
        </w:tc>
        <w:tc>
          <w:tcPr>
            <w:tcW w:w="8460" w:type="dxa"/>
            <w:tcBorders>
              <w:top w:val="single" w:sz="6" w:space="0" w:color="auto"/>
              <w:bottom w:val="single" w:sz="6" w:space="0" w:color="auto"/>
            </w:tcBorders>
            <w:shd w:val="clear" w:color="auto" w:fill="auto"/>
          </w:tcPr>
          <w:p w:rsidR="00893751" w:rsidRPr="00C3055F" w:rsidRDefault="00893751" w:rsidP="006A2698">
            <w:pPr>
              <w:jc w:val="center"/>
              <w:rPr>
                <w:b/>
                <w:sz w:val="22"/>
              </w:rPr>
            </w:pPr>
            <w:r w:rsidRPr="00C3055F">
              <w:rPr>
                <w:b/>
                <w:sz w:val="22"/>
              </w:rPr>
              <w:t>Coffee/Tea Break</w:t>
            </w:r>
          </w:p>
        </w:tc>
      </w:tr>
      <w:tr w:rsidR="00893751" w:rsidRPr="007635D6" w:rsidTr="006A2698">
        <w:trPr>
          <w:trHeight w:val="287"/>
        </w:trPr>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Pr>
                <w:sz w:val="22"/>
              </w:rPr>
              <w:t xml:space="preserve">15:45 – 17:15 </w:t>
            </w:r>
          </w:p>
        </w:tc>
        <w:tc>
          <w:tcPr>
            <w:tcW w:w="8460" w:type="dxa"/>
            <w:tcBorders>
              <w:top w:val="single" w:sz="6" w:space="0" w:color="auto"/>
              <w:bottom w:val="single" w:sz="6" w:space="0" w:color="auto"/>
            </w:tcBorders>
            <w:shd w:val="clear" w:color="auto" w:fill="auto"/>
          </w:tcPr>
          <w:p w:rsidR="00893751" w:rsidRDefault="00893751" w:rsidP="006A2698">
            <w:pPr>
              <w:rPr>
                <w:b/>
                <w:i/>
                <w:sz w:val="22"/>
              </w:rPr>
            </w:pPr>
            <w:r>
              <w:rPr>
                <w:sz w:val="22"/>
              </w:rPr>
              <w:t>Session 3</w:t>
            </w:r>
            <w:r w:rsidRPr="007635D6">
              <w:rPr>
                <w:sz w:val="22"/>
              </w:rPr>
              <w:t xml:space="preserve"> – </w:t>
            </w:r>
            <w:r>
              <w:rPr>
                <w:b/>
                <w:i/>
                <w:sz w:val="22"/>
              </w:rPr>
              <w:t>Regulators’ Roundtable (Continue):  Promote Conducive Environment for Innovation and Value Creation in ICTs</w:t>
            </w:r>
          </w:p>
          <w:p w:rsidR="00893751" w:rsidRDefault="00893751" w:rsidP="006A2698">
            <w:pPr>
              <w:rPr>
                <w:b/>
                <w:sz w:val="22"/>
              </w:rPr>
            </w:pPr>
          </w:p>
          <w:p w:rsidR="00893751" w:rsidRPr="00C927A8" w:rsidRDefault="00893751" w:rsidP="006A2698">
            <w:pPr>
              <w:rPr>
                <w:sz w:val="22"/>
              </w:rPr>
            </w:pPr>
            <w:r w:rsidRPr="00C927A8">
              <w:rPr>
                <w:sz w:val="22"/>
              </w:rPr>
              <w:t xml:space="preserve">In this session the regulators will continue in exchanging views and sharing experiences to develop policy and regulatory environments that enable them to effectively harness the benefits of telecommunication/ICT innovation. </w:t>
            </w:r>
          </w:p>
          <w:p w:rsidR="00893751" w:rsidRPr="00C3055F" w:rsidRDefault="00893751" w:rsidP="006A2698">
            <w:pPr>
              <w:rPr>
                <w:b/>
                <w:sz w:val="22"/>
              </w:rPr>
            </w:pPr>
          </w:p>
        </w:tc>
      </w:tr>
      <w:tr w:rsidR="00893751" w:rsidRPr="007635D6" w:rsidTr="006A2698">
        <w:trPr>
          <w:trHeight w:val="516"/>
        </w:trPr>
        <w:tc>
          <w:tcPr>
            <w:tcW w:w="1620" w:type="dxa"/>
            <w:tcBorders>
              <w:bottom w:val="single" w:sz="6" w:space="0" w:color="auto"/>
            </w:tcBorders>
            <w:shd w:val="clear" w:color="auto" w:fill="8EAADB"/>
            <w:vAlign w:val="center"/>
          </w:tcPr>
          <w:p w:rsidR="00893751" w:rsidRPr="007635D6" w:rsidRDefault="00893751" w:rsidP="006A2698">
            <w:pPr>
              <w:jc w:val="center"/>
              <w:rPr>
                <w:b/>
                <w:sz w:val="22"/>
              </w:rPr>
            </w:pPr>
            <w:r w:rsidRPr="007635D6">
              <w:rPr>
                <w:b/>
                <w:sz w:val="22"/>
              </w:rPr>
              <w:t>Time</w:t>
            </w:r>
          </w:p>
        </w:tc>
        <w:tc>
          <w:tcPr>
            <w:tcW w:w="8460" w:type="dxa"/>
            <w:tcBorders>
              <w:bottom w:val="single" w:sz="6" w:space="0" w:color="auto"/>
            </w:tcBorders>
            <w:shd w:val="clear" w:color="auto" w:fill="8EAADB"/>
            <w:vAlign w:val="center"/>
          </w:tcPr>
          <w:p w:rsidR="00893751" w:rsidRPr="007635D6" w:rsidRDefault="00893751" w:rsidP="006A2698">
            <w:pPr>
              <w:rPr>
                <w:sz w:val="22"/>
              </w:rPr>
            </w:pPr>
            <w:r>
              <w:rPr>
                <w:b/>
                <w:sz w:val="22"/>
              </w:rPr>
              <w:t xml:space="preserve">Day 2: 20 December </w:t>
            </w:r>
            <w:r w:rsidRPr="007635D6">
              <w:rPr>
                <w:b/>
                <w:sz w:val="22"/>
              </w:rPr>
              <w:t>2017</w:t>
            </w:r>
          </w:p>
        </w:tc>
      </w:tr>
      <w:tr w:rsidR="00893751" w:rsidRPr="007635D6" w:rsidTr="006A2698">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sidRPr="007635D6">
              <w:rPr>
                <w:sz w:val="22"/>
              </w:rPr>
              <w:t>9:</w:t>
            </w:r>
            <w:r>
              <w:rPr>
                <w:sz w:val="22"/>
              </w:rPr>
              <w:t>30  - 11:00</w:t>
            </w:r>
          </w:p>
        </w:tc>
        <w:tc>
          <w:tcPr>
            <w:tcW w:w="8460" w:type="dxa"/>
            <w:tcBorders>
              <w:top w:val="single" w:sz="6" w:space="0" w:color="auto"/>
              <w:bottom w:val="single" w:sz="6" w:space="0" w:color="auto"/>
            </w:tcBorders>
            <w:shd w:val="clear" w:color="auto" w:fill="auto"/>
          </w:tcPr>
          <w:p w:rsidR="00893751" w:rsidRPr="007635D6" w:rsidRDefault="00893751" w:rsidP="006A2698">
            <w:pPr>
              <w:rPr>
                <w:i/>
                <w:sz w:val="22"/>
              </w:rPr>
            </w:pPr>
            <w:r w:rsidRPr="007635D6">
              <w:rPr>
                <w:sz w:val="22"/>
              </w:rPr>
              <w:t xml:space="preserve">Session </w:t>
            </w:r>
            <w:r>
              <w:rPr>
                <w:sz w:val="22"/>
              </w:rPr>
              <w:t>4</w:t>
            </w:r>
            <w:r w:rsidRPr="007635D6">
              <w:rPr>
                <w:sz w:val="22"/>
              </w:rPr>
              <w:t xml:space="preserve"> –</w:t>
            </w:r>
            <w:r w:rsidRPr="007635D6">
              <w:rPr>
                <w:b/>
                <w:i/>
                <w:sz w:val="22"/>
              </w:rPr>
              <w:t xml:space="preserve"> </w:t>
            </w:r>
            <w:r>
              <w:rPr>
                <w:b/>
                <w:i/>
                <w:sz w:val="22"/>
              </w:rPr>
              <w:t>Industry – Regulator Dialogue</w:t>
            </w:r>
          </w:p>
          <w:p w:rsidR="00893751" w:rsidRDefault="00893751" w:rsidP="006A2698">
            <w:pPr>
              <w:rPr>
                <w:sz w:val="22"/>
              </w:rPr>
            </w:pPr>
          </w:p>
          <w:p w:rsidR="00893751" w:rsidRPr="00C927A8" w:rsidRDefault="00893751" w:rsidP="006A2698">
            <w:pPr>
              <w:rPr>
                <w:sz w:val="22"/>
              </w:rPr>
            </w:pPr>
            <w:r w:rsidRPr="00C927A8">
              <w:rPr>
                <w:sz w:val="22"/>
              </w:rPr>
              <w:t>In this session the regulators and industry leader will engage in dialogue to identify the current challenging issues and how to enhance cooperation between regulator and industry to address the current challenges. Among the issues:</w:t>
            </w:r>
          </w:p>
          <w:p w:rsidR="00893751" w:rsidRPr="00893751" w:rsidRDefault="00893751" w:rsidP="00893751">
            <w:pPr>
              <w:pStyle w:val="ListParagraph"/>
              <w:numPr>
                <w:ilvl w:val="0"/>
                <w:numId w:val="27"/>
              </w:numPr>
              <w:rPr>
                <w:rFonts w:asciiTheme="minorHAnsi" w:hAnsiTheme="minorHAnsi" w:cstheme="minorHAnsi"/>
                <w:bCs/>
                <w:sz w:val="22"/>
              </w:rPr>
            </w:pPr>
            <w:r w:rsidRPr="00893751">
              <w:rPr>
                <w:rFonts w:asciiTheme="minorHAnsi" w:hAnsiTheme="minorHAnsi" w:cstheme="minorHAnsi"/>
                <w:bCs/>
                <w:sz w:val="22"/>
              </w:rPr>
              <w:t>the initiatives that need to be taken collectively to ensure to quality and speed on broadband services including investment in network development;</w:t>
            </w:r>
          </w:p>
          <w:p w:rsidR="00893751" w:rsidRPr="00C927A8" w:rsidRDefault="00893751" w:rsidP="00893751">
            <w:pPr>
              <w:pStyle w:val="ListParagraph"/>
              <w:numPr>
                <w:ilvl w:val="0"/>
                <w:numId w:val="27"/>
              </w:numPr>
              <w:rPr>
                <w:rFonts w:ascii="Times New Roman" w:hAnsi="Times New Roman" w:cs="Times New Roman"/>
                <w:bCs/>
                <w:sz w:val="22"/>
              </w:rPr>
            </w:pPr>
            <w:r w:rsidRPr="00893751">
              <w:rPr>
                <w:rFonts w:asciiTheme="minorHAnsi" w:hAnsiTheme="minorHAnsi" w:cstheme="minorHAnsi"/>
                <w:bCs/>
                <w:sz w:val="22"/>
              </w:rPr>
              <w:t>the enhanced collective measures that need to be taken to ensure consumer protection</w:t>
            </w:r>
            <w:r w:rsidRPr="00C927A8">
              <w:rPr>
                <w:rFonts w:ascii="Times New Roman" w:hAnsi="Times New Roman" w:cs="Times New Roman"/>
                <w:bCs/>
                <w:sz w:val="22"/>
              </w:rPr>
              <w:t>;</w:t>
            </w:r>
          </w:p>
          <w:p w:rsidR="00893751" w:rsidRDefault="00893751" w:rsidP="006A2698">
            <w:pPr>
              <w:rPr>
                <w:sz w:val="22"/>
              </w:rPr>
            </w:pPr>
          </w:p>
          <w:p w:rsidR="00893751" w:rsidRPr="007635D6" w:rsidRDefault="00893751" w:rsidP="006A2698">
            <w:pPr>
              <w:ind w:left="720"/>
              <w:rPr>
                <w:sz w:val="22"/>
              </w:rPr>
            </w:pPr>
          </w:p>
        </w:tc>
      </w:tr>
      <w:tr w:rsidR="00893751" w:rsidRPr="007635D6" w:rsidTr="006A2698">
        <w:trPr>
          <w:trHeight w:val="288"/>
        </w:trPr>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Pr>
                <w:sz w:val="22"/>
              </w:rPr>
              <w:lastRenderedPageBreak/>
              <w:t>11:0</w:t>
            </w:r>
            <w:r w:rsidRPr="007635D6">
              <w:rPr>
                <w:sz w:val="22"/>
              </w:rPr>
              <w:t>0</w:t>
            </w:r>
            <w:r>
              <w:rPr>
                <w:sz w:val="22"/>
              </w:rPr>
              <w:t xml:space="preserve"> – 11:15</w:t>
            </w:r>
          </w:p>
        </w:tc>
        <w:tc>
          <w:tcPr>
            <w:tcW w:w="846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sidRPr="00C3055F">
              <w:rPr>
                <w:b/>
                <w:sz w:val="22"/>
              </w:rPr>
              <w:t>Coffee/Tea Break</w:t>
            </w:r>
          </w:p>
        </w:tc>
      </w:tr>
      <w:tr w:rsidR="00893751" w:rsidRPr="007635D6" w:rsidTr="006A2698">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Pr>
                <w:sz w:val="22"/>
              </w:rPr>
              <w:t>11:15  - 12:45</w:t>
            </w:r>
          </w:p>
        </w:tc>
        <w:tc>
          <w:tcPr>
            <w:tcW w:w="8460" w:type="dxa"/>
            <w:tcBorders>
              <w:top w:val="single" w:sz="6" w:space="0" w:color="auto"/>
              <w:bottom w:val="single" w:sz="6" w:space="0" w:color="auto"/>
            </w:tcBorders>
            <w:shd w:val="clear" w:color="auto" w:fill="auto"/>
          </w:tcPr>
          <w:p w:rsidR="00893751" w:rsidRPr="007635D6" w:rsidRDefault="00893751" w:rsidP="006A2698">
            <w:pPr>
              <w:rPr>
                <w:b/>
                <w:i/>
                <w:sz w:val="22"/>
              </w:rPr>
            </w:pPr>
            <w:r>
              <w:rPr>
                <w:sz w:val="22"/>
              </w:rPr>
              <w:t>Session 5</w:t>
            </w:r>
            <w:r w:rsidRPr="007635D6">
              <w:rPr>
                <w:sz w:val="22"/>
              </w:rPr>
              <w:t xml:space="preserve"> –</w:t>
            </w:r>
            <w:r w:rsidRPr="007635D6">
              <w:rPr>
                <w:b/>
                <w:i/>
                <w:sz w:val="22"/>
              </w:rPr>
              <w:t xml:space="preserve"> </w:t>
            </w:r>
            <w:r>
              <w:rPr>
                <w:b/>
                <w:i/>
                <w:sz w:val="22"/>
              </w:rPr>
              <w:t>Industry Session</w:t>
            </w:r>
          </w:p>
          <w:p w:rsidR="00893751" w:rsidRDefault="00893751" w:rsidP="006A2698">
            <w:pPr>
              <w:rPr>
                <w:sz w:val="22"/>
              </w:rPr>
            </w:pPr>
          </w:p>
          <w:p w:rsidR="00893751" w:rsidRDefault="00893751" w:rsidP="006A2698">
            <w:pPr>
              <w:rPr>
                <w:sz w:val="22"/>
              </w:rPr>
            </w:pPr>
            <w:r>
              <w:rPr>
                <w:sz w:val="22"/>
              </w:rPr>
              <w:t xml:space="preserve">This session will give an opportunity to telecom/ICT industry in SATRC to raise the critical issues regarding regulatory environment and perspective of the industry on those issues. </w:t>
            </w:r>
          </w:p>
          <w:p w:rsidR="00893751" w:rsidRPr="007635D6" w:rsidRDefault="00893751" w:rsidP="006A2698">
            <w:pPr>
              <w:rPr>
                <w:sz w:val="22"/>
              </w:rPr>
            </w:pPr>
          </w:p>
        </w:tc>
      </w:tr>
      <w:tr w:rsidR="00893751" w:rsidRPr="007635D6" w:rsidTr="006A2698">
        <w:trPr>
          <w:trHeight w:val="288"/>
        </w:trPr>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sidRPr="007635D6">
              <w:rPr>
                <w:sz w:val="22"/>
              </w:rPr>
              <w:t>12:</w:t>
            </w:r>
            <w:r>
              <w:rPr>
                <w:sz w:val="22"/>
              </w:rPr>
              <w:t>4</w:t>
            </w:r>
            <w:r w:rsidRPr="007635D6">
              <w:rPr>
                <w:sz w:val="22"/>
              </w:rPr>
              <w:t>5 – 14:00</w:t>
            </w:r>
          </w:p>
        </w:tc>
        <w:tc>
          <w:tcPr>
            <w:tcW w:w="8460" w:type="dxa"/>
            <w:tcBorders>
              <w:top w:val="single" w:sz="6" w:space="0" w:color="auto"/>
              <w:bottom w:val="single" w:sz="6" w:space="0" w:color="auto"/>
            </w:tcBorders>
            <w:shd w:val="clear" w:color="auto" w:fill="auto"/>
          </w:tcPr>
          <w:p w:rsidR="00893751" w:rsidRPr="007D4EF3" w:rsidRDefault="00893751" w:rsidP="006A2698">
            <w:pPr>
              <w:jc w:val="center"/>
              <w:rPr>
                <w:b/>
                <w:sz w:val="22"/>
              </w:rPr>
            </w:pPr>
            <w:r w:rsidRPr="007D4EF3">
              <w:rPr>
                <w:b/>
                <w:sz w:val="22"/>
              </w:rPr>
              <w:t>Lunch Break</w:t>
            </w:r>
          </w:p>
        </w:tc>
      </w:tr>
      <w:tr w:rsidR="00893751" w:rsidRPr="007635D6" w:rsidTr="006A2698">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sidRPr="007635D6">
              <w:rPr>
                <w:sz w:val="22"/>
              </w:rPr>
              <w:t>14:00 – 15:30</w:t>
            </w:r>
          </w:p>
        </w:tc>
        <w:tc>
          <w:tcPr>
            <w:tcW w:w="8460" w:type="dxa"/>
            <w:tcBorders>
              <w:top w:val="single" w:sz="6" w:space="0" w:color="auto"/>
              <w:bottom w:val="single" w:sz="6" w:space="0" w:color="auto"/>
            </w:tcBorders>
            <w:shd w:val="clear" w:color="auto" w:fill="auto"/>
          </w:tcPr>
          <w:p w:rsidR="00893751" w:rsidRPr="007635D6" w:rsidRDefault="00893751" w:rsidP="006A2698">
            <w:pPr>
              <w:rPr>
                <w:b/>
                <w:i/>
                <w:sz w:val="22"/>
              </w:rPr>
            </w:pPr>
            <w:r w:rsidRPr="007635D6">
              <w:rPr>
                <w:sz w:val="22"/>
              </w:rPr>
              <w:t xml:space="preserve">Session </w:t>
            </w:r>
            <w:r>
              <w:rPr>
                <w:sz w:val="22"/>
              </w:rPr>
              <w:t>6</w:t>
            </w:r>
            <w:r w:rsidRPr="007635D6">
              <w:rPr>
                <w:sz w:val="22"/>
              </w:rPr>
              <w:t xml:space="preserve"> – </w:t>
            </w:r>
            <w:r>
              <w:rPr>
                <w:b/>
                <w:i/>
                <w:sz w:val="22"/>
              </w:rPr>
              <w:t>Sharing Best Practices and Regulatory Experiences</w:t>
            </w:r>
          </w:p>
          <w:p w:rsidR="00893751" w:rsidRDefault="00893751" w:rsidP="006A2698">
            <w:pPr>
              <w:rPr>
                <w:sz w:val="22"/>
              </w:rPr>
            </w:pPr>
          </w:p>
          <w:p w:rsidR="00893751" w:rsidRDefault="00893751" w:rsidP="006A2698">
            <w:pPr>
              <w:rPr>
                <w:sz w:val="22"/>
              </w:rPr>
            </w:pPr>
            <w:r>
              <w:rPr>
                <w:sz w:val="22"/>
              </w:rPr>
              <w:t xml:space="preserve">This session will </w:t>
            </w:r>
            <w:r w:rsidRPr="005E7D41">
              <w:rPr>
                <w:sz w:val="22"/>
              </w:rPr>
              <w:t>discuss</w:t>
            </w:r>
            <w:r>
              <w:rPr>
                <w:sz w:val="22"/>
              </w:rPr>
              <w:t xml:space="preserve"> and share</w:t>
            </w:r>
            <w:r w:rsidRPr="005E7D41">
              <w:rPr>
                <w:sz w:val="22"/>
              </w:rPr>
              <w:t xml:space="preserve"> </w:t>
            </w:r>
            <w:r>
              <w:rPr>
                <w:sz w:val="22"/>
              </w:rPr>
              <w:t xml:space="preserve">policy and regulatory best practices and experiences on aspects </w:t>
            </w:r>
            <w:r w:rsidRPr="005E7D41">
              <w:rPr>
                <w:sz w:val="22"/>
              </w:rPr>
              <w:t>new and emerging technologies to support the growth of the digital economy</w:t>
            </w:r>
            <w:r>
              <w:rPr>
                <w:sz w:val="22"/>
              </w:rPr>
              <w:t>.</w:t>
            </w:r>
          </w:p>
          <w:p w:rsidR="00893751" w:rsidRPr="005E7D41" w:rsidRDefault="00893751" w:rsidP="006A2698">
            <w:pPr>
              <w:rPr>
                <w:sz w:val="22"/>
              </w:rPr>
            </w:pPr>
          </w:p>
        </w:tc>
      </w:tr>
      <w:tr w:rsidR="00893751" w:rsidRPr="007635D6" w:rsidTr="006A2698">
        <w:trPr>
          <w:trHeight w:val="288"/>
        </w:trPr>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sidRPr="007635D6">
              <w:rPr>
                <w:sz w:val="22"/>
              </w:rPr>
              <w:t>15:30 – 15:45</w:t>
            </w:r>
          </w:p>
        </w:tc>
        <w:tc>
          <w:tcPr>
            <w:tcW w:w="8460" w:type="dxa"/>
            <w:tcBorders>
              <w:top w:val="single" w:sz="6" w:space="0" w:color="auto"/>
              <w:bottom w:val="single" w:sz="6" w:space="0" w:color="auto"/>
            </w:tcBorders>
            <w:shd w:val="clear" w:color="auto" w:fill="auto"/>
          </w:tcPr>
          <w:p w:rsidR="00893751" w:rsidRPr="007D4EF3" w:rsidRDefault="00893751" w:rsidP="006A2698">
            <w:pPr>
              <w:jc w:val="center"/>
              <w:rPr>
                <w:b/>
                <w:sz w:val="22"/>
              </w:rPr>
            </w:pPr>
            <w:r w:rsidRPr="007D4EF3">
              <w:rPr>
                <w:b/>
                <w:sz w:val="22"/>
              </w:rPr>
              <w:t>Coffee/Tea Break</w:t>
            </w:r>
          </w:p>
        </w:tc>
      </w:tr>
      <w:tr w:rsidR="00893751" w:rsidRPr="007635D6" w:rsidTr="006A2698">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sidRPr="007635D6">
              <w:rPr>
                <w:sz w:val="22"/>
              </w:rPr>
              <w:t>15:45 – 17:15</w:t>
            </w:r>
          </w:p>
        </w:tc>
        <w:tc>
          <w:tcPr>
            <w:tcW w:w="8460" w:type="dxa"/>
            <w:tcBorders>
              <w:top w:val="single" w:sz="6" w:space="0" w:color="auto"/>
              <w:bottom w:val="single" w:sz="6" w:space="0" w:color="auto"/>
            </w:tcBorders>
            <w:shd w:val="clear" w:color="auto" w:fill="auto"/>
          </w:tcPr>
          <w:p w:rsidR="00893751" w:rsidRPr="007635D6" w:rsidRDefault="00893751" w:rsidP="006A2698">
            <w:pPr>
              <w:rPr>
                <w:b/>
                <w:i/>
                <w:sz w:val="22"/>
              </w:rPr>
            </w:pPr>
            <w:r w:rsidRPr="007635D6">
              <w:rPr>
                <w:sz w:val="22"/>
              </w:rPr>
              <w:t xml:space="preserve">Session </w:t>
            </w:r>
            <w:r>
              <w:rPr>
                <w:sz w:val="22"/>
              </w:rPr>
              <w:t>7</w:t>
            </w:r>
            <w:r w:rsidRPr="007635D6">
              <w:rPr>
                <w:sz w:val="22"/>
              </w:rPr>
              <w:t xml:space="preserve"> – </w:t>
            </w:r>
            <w:r>
              <w:rPr>
                <w:b/>
                <w:i/>
                <w:sz w:val="22"/>
              </w:rPr>
              <w:t>Sharing Best Practices and Regulatory Experiences</w:t>
            </w:r>
          </w:p>
          <w:p w:rsidR="00893751" w:rsidRDefault="00893751" w:rsidP="006A2698">
            <w:pPr>
              <w:rPr>
                <w:sz w:val="22"/>
              </w:rPr>
            </w:pPr>
          </w:p>
          <w:p w:rsidR="00893751" w:rsidRDefault="00893751" w:rsidP="006A2698">
            <w:pPr>
              <w:rPr>
                <w:sz w:val="22"/>
              </w:rPr>
            </w:pPr>
            <w:r>
              <w:rPr>
                <w:sz w:val="22"/>
              </w:rPr>
              <w:t xml:space="preserve">This session will </w:t>
            </w:r>
            <w:r w:rsidRPr="005E7D41">
              <w:rPr>
                <w:sz w:val="22"/>
              </w:rPr>
              <w:t>discuss</w:t>
            </w:r>
            <w:r>
              <w:rPr>
                <w:sz w:val="22"/>
              </w:rPr>
              <w:t xml:space="preserve"> and share</w:t>
            </w:r>
            <w:r w:rsidRPr="005E7D41">
              <w:rPr>
                <w:sz w:val="22"/>
              </w:rPr>
              <w:t xml:space="preserve"> </w:t>
            </w:r>
            <w:r>
              <w:rPr>
                <w:sz w:val="22"/>
              </w:rPr>
              <w:t xml:space="preserve">policy and regulatory best practices and experiences on aspects </w:t>
            </w:r>
            <w:r w:rsidRPr="005E7D41">
              <w:rPr>
                <w:sz w:val="22"/>
              </w:rPr>
              <w:t>new and emerging technologies to support the growth of the digital economy</w:t>
            </w:r>
            <w:r>
              <w:rPr>
                <w:sz w:val="22"/>
              </w:rPr>
              <w:t>.</w:t>
            </w:r>
          </w:p>
          <w:p w:rsidR="00893751" w:rsidRPr="007635D6" w:rsidRDefault="00893751" w:rsidP="006A2698">
            <w:pPr>
              <w:rPr>
                <w:sz w:val="22"/>
              </w:rPr>
            </w:pPr>
          </w:p>
        </w:tc>
      </w:tr>
      <w:tr w:rsidR="00893751" w:rsidRPr="007635D6" w:rsidTr="006A2698">
        <w:trPr>
          <w:trHeight w:val="288"/>
        </w:trPr>
        <w:tc>
          <w:tcPr>
            <w:tcW w:w="1620" w:type="dxa"/>
            <w:tcBorders>
              <w:top w:val="single" w:sz="6" w:space="0" w:color="auto"/>
              <w:bottom w:val="single" w:sz="8" w:space="0" w:color="auto"/>
            </w:tcBorders>
            <w:shd w:val="clear" w:color="auto" w:fill="auto"/>
          </w:tcPr>
          <w:p w:rsidR="00893751" w:rsidRDefault="00893751" w:rsidP="006A2698">
            <w:pPr>
              <w:jc w:val="center"/>
              <w:rPr>
                <w:sz w:val="22"/>
              </w:rPr>
            </w:pPr>
          </w:p>
        </w:tc>
        <w:tc>
          <w:tcPr>
            <w:tcW w:w="8460" w:type="dxa"/>
            <w:tcBorders>
              <w:top w:val="single" w:sz="6" w:space="0" w:color="auto"/>
              <w:bottom w:val="single" w:sz="8" w:space="0" w:color="auto"/>
            </w:tcBorders>
            <w:shd w:val="clear" w:color="auto" w:fill="auto"/>
          </w:tcPr>
          <w:p w:rsidR="00893751" w:rsidRPr="00A92F36" w:rsidRDefault="00893751" w:rsidP="006A2698">
            <w:pPr>
              <w:tabs>
                <w:tab w:val="left" w:pos="1944"/>
                <w:tab w:val="center" w:pos="4729"/>
              </w:tabs>
              <w:spacing w:before="60" w:after="60"/>
              <w:rPr>
                <w:b/>
                <w:i/>
                <w:sz w:val="22"/>
              </w:rPr>
            </w:pPr>
          </w:p>
        </w:tc>
      </w:tr>
      <w:tr w:rsidR="00893751" w:rsidRPr="007635D6" w:rsidTr="006A2698">
        <w:trPr>
          <w:trHeight w:val="525"/>
        </w:trPr>
        <w:tc>
          <w:tcPr>
            <w:tcW w:w="1620" w:type="dxa"/>
            <w:tcBorders>
              <w:bottom w:val="single" w:sz="6" w:space="0" w:color="auto"/>
            </w:tcBorders>
            <w:shd w:val="clear" w:color="auto" w:fill="8EAADB"/>
            <w:vAlign w:val="center"/>
          </w:tcPr>
          <w:p w:rsidR="00893751" w:rsidRPr="007635D6" w:rsidRDefault="00893751" w:rsidP="006A2698">
            <w:pPr>
              <w:jc w:val="center"/>
              <w:rPr>
                <w:b/>
                <w:sz w:val="22"/>
              </w:rPr>
            </w:pPr>
            <w:r w:rsidRPr="007635D6">
              <w:rPr>
                <w:b/>
                <w:sz w:val="22"/>
              </w:rPr>
              <w:t>Time</w:t>
            </w:r>
          </w:p>
        </w:tc>
        <w:tc>
          <w:tcPr>
            <w:tcW w:w="8460" w:type="dxa"/>
            <w:tcBorders>
              <w:bottom w:val="single" w:sz="6" w:space="0" w:color="auto"/>
            </w:tcBorders>
            <w:shd w:val="clear" w:color="auto" w:fill="8EAADB"/>
            <w:vAlign w:val="center"/>
          </w:tcPr>
          <w:p w:rsidR="00893751" w:rsidRPr="007635D6" w:rsidRDefault="00893751" w:rsidP="006A2698">
            <w:pPr>
              <w:rPr>
                <w:sz w:val="22"/>
              </w:rPr>
            </w:pPr>
            <w:r>
              <w:rPr>
                <w:b/>
                <w:sz w:val="22"/>
              </w:rPr>
              <w:t xml:space="preserve">Day 3: 21 December </w:t>
            </w:r>
            <w:r w:rsidRPr="007635D6">
              <w:rPr>
                <w:b/>
                <w:sz w:val="22"/>
              </w:rPr>
              <w:t>2017</w:t>
            </w:r>
          </w:p>
        </w:tc>
      </w:tr>
      <w:tr w:rsidR="00893751" w:rsidRPr="007635D6" w:rsidTr="006A2698">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Pr>
                <w:sz w:val="22"/>
              </w:rPr>
              <w:t>10:00  - 11</w:t>
            </w:r>
            <w:r w:rsidRPr="007635D6">
              <w:rPr>
                <w:sz w:val="22"/>
              </w:rPr>
              <w:t>:30</w:t>
            </w:r>
          </w:p>
        </w:tc>
        <w:tc>
          <w:tcPr>
            <w:tcW w:w="8460" w:type="dxa"/>
            <w:tcBorders>
              <w:top w:val="single" w:sz="6" w:space="0" w:color="auto"/>
              <w:bottom w:val="single" w:sz="6" w:space="0" w:color="auto"/>
            </w:tcBorders>
            <w:shd w:val="clear" w:color="auto" w:fill="auto"/>
          </w:tcPr>
          <w:p w:rsidR="00893751" w:rsidRPr="007635D6" w:rsidRDefault="00893751" w:rsidP="006A2698">
            <w:pPr>
              <w:rPr>
                <w:b/>
                <w:i/>
                <w:sz w:val="22"/>
              </w:rPr>
            </w:pPr>
            <w:r>
              <w:rPr>
                <w:sz w:val="22"/>
              </w:rPr>
              <w:t>Session 8</w:t>
            </w:r>
            <w:r w:rsidRPr="007635D6">
              <w:rPr>
                <w:sz w:val="22"/>
              </w:rPr>
              <w:t xml:space="preserve"> –</w:t>
            </w:r>
            <w:r>
              <w:rPr>
                <w:b/>
                <w:i/>
                <w:sz w:val="22"/>
              </w:rPr>
              <w:t xml:space="preserve"> Reporting the Activities of the Implementation of SATRC Action Plan Phase VI</w:t>
            </w:r>
            <w:r w:rsidRPr="007635D6">
              <w:rPr>
                <w:b/>
                <w:i/>
                <w:sz w:val="22"/>
              </w:rPr>
              <w:t xml:space="preserve"> </w:t>
            </w:r>
          </w:p>
          <w:p w:rsidR="00893751" w:rsidRDefault="00893751" w:rsidP="006A2698">
            <w:pPr>
              <w:rPr>
                <w:sz w:val="22"/>
              </w:rPr>
            </w:pPr>
          </w:p>
          <w:p w:rsidR="00893751" w:rsidRDefault="00893751" w:rsidP="006A2698">
            <w:pPr>
              <w:rPr>
                <w:sz w:val="22"/>
              </w:rPr>
            </w:pPr>
            <w:r>
              <w:rPr>
                <w:sz w:val="22"/>
              </w:rPr>
              <w:t>The implementation status of the SATRC Action Plan Phase VI will be reported in this session. SATRC Members will discuss the mechanism and ways to enhance the implementation of SATRC Action Plan Phase VI.</w:t>
            </w:r>
          </w:p>
          <w:p w:rsidR="00893751" w:rsidRPr="009D0984" w:rsidRDefault="00893751" w:rsidP="006A2698">
            <w:pPr>
              <w:ind w:left="720"/>
              <w:rPr>
                <w:sz w:val="22"/>
              </w:rPr>
            </w:pPr>
          </w:p>
        </w:tc>
      </w:tr>
      <w:tr w:rsidR="00893751" w:rsidRPr="007635D6" w:rsidTr="006A2698">
        <w:trPr>
          <w:trHeight w:val="288"/>
        </w:trPr>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Pr>
                <w:sz w:val="22"/>
              </w:rPr>
              <w:t>11:30 – 11</w:t>
            </w:r>
            <w:r w:rsidRPr="007635D6">
              <w:rPr>
                <w:sz w:val="22"/>
              </w:rPr>
              <w:t>:45</w:t>
            </w:r>
          </w:p>
        </w:tc>
        <w:tc>
          <w:tcPr>
            <w:tcW w:w="8460" w:type="dxa"/>
            <w:tcBorders>
              <w:top w:val="single" w:sz="6" w:space="0" w:color="auto"/>
              <w:bottom w:val="single" w:sz="6" w:space="0" w:color="auto"/>
            </w:tcBorders>
            <w:shd w:val="clear" w:color="auto" w:fill="auto"/>
          </w:tcPr>
          <w:p w:rsidR="00893751" w:rsidRPr="007D4EF3" w:rsidRDefault="00893751" w:rsidP="006A2698">
            <w:pPr>
              <w:jc w:val="center"/>
              <w:rPr>
                <w:b/>
                <w:sz w:val="22"/>
              </w:rPr>
            </w:pPr>
            <w:r w:rsidRPr="007D4EF3">
              <w:rPr>
                <w:b/>
                <w:sz w:val="22"/>
              </w:rPr>
              <w:t>Coffee/Tea Break</w:t>
            </w:r>
          </w:p>
        </w:tc>
      </w:tr>
      <w:tr w:rsidR="00893751" w:rsidRPr="007635D6" w:rsidTr="006A2698">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sidRPr="007635D6">
              <w:rPr>
                <w:sz w:val="22"/>
              </w:rPr>
              <w:t>10:45  - 12:15</w:t>
            </w:r>
          </w:p>
        </w:tc>
        <w:tc>
          <w:tcPr>
            <w:tcW w:w="8460" w:type="dxa"/>
            <w:tcBorders>
              <w:top w:val="single" w:sz="6" w:space="0" w:color="auto"/>
              <w:bottom w:val="single" w:sz="6" w:space="0" w:color="auto"/>
            </w:tcBorders>
            <w:shd w:val="clear" w:color="auto" w:fill="auto"/>
          </w:tcPr>
          <w:p w:rsidR="00893751" w:rsidRPr="007635D6" w:rsidRDefault="00893751" w:rsidP="006A2698">
            <w:pPr>
              <w:rPr>
                <w:b/>
                <w:i/>
                <w:sz w:val="22"/>
              </w:rPr>
            </w:pPr>
            <w:r>
              <w:rPr>
                <w:sz w:val="22"/>
              </w:rPr>
              <w:t>Session 9</w:t>
            </w:r>
            <w:r w:rsidRPr="007635D6">
              <w:rPr>
                <w:sz w:val="22"/>
              </w:rPr>
              <w:t xml:space="preserve"> –</w:t>
            </w:r>
            <w:r>
              <w:rPr>
                <w:b/>
                <w:i/>
                <w:sz w:val="22"/>
              </w:rPr>
              <w:t xml:space="preserve"> Plenary and Closing</w:t>
            </w:r>
          </w:p>
          <w:p w:rsidR="00893751" w:rsidRDefault="00893751" w:rsidP="00893751">
            <w:pPr>
              <w:numPr>
                <w:ilvl w:val="0"/>
                <w:numId w:val="20"/>
              </w:numPr>
              <w:rPr>
                <w:sz w:val="22"/>
              </w:rPr>
            </w:pPr>
            <w:r>
              <w:rPr>
                <w:sz w:val="22"/>
              </w:rPr>
              <w:t>Discussion on way forward on further cooperation in SATRC</w:t>
            </w:r>
          </w:p>
          <w:p w:rsidR="00893751" w:rsidRDefault="00893751" w:rsidP="00893751">
            <w:pPr>
              <w:numPr>
                <w:ilvl w:val="0"/>
                <w:numId w:val="20"/>
              </w:numPr>
              <w:rPr>
                <w:sz w:val="22"/>
              </w:rPr>
            </w:pPr>
            <w:r>
              <w:rPr>
                <w:sz w:val="22"/>
              </w:rPr>
              <w:t>Adoption of the SATRC activities in 2018</w:t>
            </w:r>
          </w:p>
          <w:p w:rsidR="00893751" w:rsidRDefault="00893751" w:rsidP="00893751">
            <w:pPr>
              <w:numPr>
                <w:ilvl w:val="0"/>
                <w:numId w:val="20"/>
              </w:numPr>
              <w:rPr>
                <w:sz w:val="22"/>
              </w:rPr>
            </w:pPr>
            <w:r>
              <w:rPr>
                <w:sz w:val="22"/>
              </w:rPr>
              <w:t>Date and Venue of SATRC-19</w:t>
            </w:r>
          </w:p>
          <w:p w:rsidR="00893751" w:rsidRPr="001D1379" w:rsidRDefault="00893751" w:rsidP="00893751">
            <w:pPr>
              <w:numPr>
                <w:ilvl w:val="0"/>
                <w:numId w:val="20"/>
              </w:numPr>
              <w:rPr>
                <w:sz w:val="22"/>
              </w:rPr>
            </w:pPr>
            <w:r>
              <w:rPr>
                <w:sz w:val="22"/>
              </w:rPr>
              <w:t xml:space="preserve">Closing </w:t>
            </w:r>
          </w:p>
          <w:p w:rsidR="00893751" w:rsidRPr="007635D6" w:rsidRDefault="00893751" w:rsidP="006A2698">
            <w:pPr>
              <w:ind w:left="360"/>
              <w:rPr>
                <w:sz w:val="22"/>
              </w:rPr>
            </w:pPr>
            <w:r>
              <w:rPr>
                <w:sz w:val="22"/>
              </w:rPr>
              <w:t xml:space="preserve"> </w:t>
            </w:r>
          </w:p>
        </w:tc>
      </w:tr>
      <w:tr w:rsidR="00893751" w:rsidRPr="007635D6" w:rsidTr="006A2698">
        <w:trPr>
          <w:trHeight w:val="288"/>
        </w:trPr>
        <w:tc>
          <w:tcPr>
            <w:tcW w:w="1620" w:type="dxa"/>
            <w:tcBorders>
              <w:top w:val="single" w:sz="6" w:space="0" w:color="auto"/>
              <w:bottom w:val="single" w:sz="6" w:space="0" w:color="auto"/>
            </w:tcBorders>
            <w:shd w:val="clear" w:color="auto" w:fill="auto"/>
          </w:tcPr>
          <w:p w:rsidR="00893751" w:rsidRPr="007635D6" w:rsidRDefault="00893751" w:rsidP="006A2698">
            <w:pPr>
              <w:jc w:val="center"/>
              <w:rPr>
                <w:sz w:val="22"/>
              </w:rPr>
            </w:pPr>
            <w:r w:rsidRPr="007635D6">
              <w:rPr>
                <w:sz w:val="22"/>
              </w:rPr>
              <w:t>12:15 – 14:00</w:t>
            </w:r>
          </w:p>
        </w:tc>
        <w:tc>
          <w:tcPr>
            <w:tcW w:w="8460" w:type="dxa"/>
            <w:tcBorders>
              <w:top w:val="single" w:sz="6" w:space="0" w:color="auto"/>
              <w:bottom w:val="single" w:sz="6" w:space="0" w:color="auto"/>
            </w:tcBorders>
            <w:shd w:val="clear" w:color="auto" w:fill="auto"/>
          </w:tcPr>
          <w:p w:rsidR="00893751" w:rsidRPr="007D4EF3" w:rsidRDefault="00893751" w:rsidP="006A2698">
            <w:pPr>
              <w:jc w:val="center"/>
              <w:rPr>
                <w:b/>
                <w:sz w:val="22"/>
              </w:rPr>
            </w:pPr>
            <w:r w:rsidRPr="007D4EF3">
              <w:rPr>
                <w:b/>
                <w:sz w:val="22"/>
              </w:rPr>
              <w:t>Lunch Break</w:t>
            </w:r>
          </w:p>
        </w:tc>
      </w:tr>
    </w:tbl>
    <w:p w:rsidR="00893751" w:rsidRPr="007635D6" w:rsidRDefault="00893751" w:rsidP="00893751">
      <w:pPr>
        <w:rPr>
          <w:bCs/>
          <w:sz w:val="22"/>
        </w:rPr>
      </w:pPr>
    </w:p>
    <w:p w:rsidR="00893751" w:rsidRDefault="00893751" w:rsidP="00893751">
      <w:pPr>
        <w:jc w:val="both"/>
        <w:rPr>
          <w:b/>
        </w:rPr>
      </w:pPr>
    </w:p>
    <w:p w:rsidR="00893751" w:rsidRDefault="00893751" w:rsidP="00893751">
      <w:pPr>
        <w:jc w:val="both"/>
      </w:pPr>
    </w:p>
    <w:p w:rsidR="000D15C5" w:rsidRPr="000B66A4" w:rsidRDefault="000D15C5" w:rsidP="00D4528C">
      <w:pPr>
        <w:tabs>
          <w:tab w:val="left" w:pos="4125"/>
        </w:tabs>
        <w:rPr>
          <w:rFonts w:ascii="Times New Roman" w:hAnsi="Times New Roman" w:cs="Times New Roman"/>
          <w:szCs w:val="24"/>
        </w:rPr>
      </w:pPr>
    </w:p>
    <w:sectPr w:rsidR="000D15C5" w:rsidRPr="000B66A4" w:rsidSect="00D45643">
      <w:footerReference w:type="default" r:id="rId10"/>
      <w:pgSz w:w="11907" w:h="16839" w:code="9"/>
      <w:pgMar w:top="1440" w:right="1296"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4B" w:rsidRDefault="00AA2F4B" w:rsidP="003838AA">
      <w:r>
        <w:separator/>
      </w:r>
    </w:p>
  </w:endnote>
  <w:endnote w:type="continuationSeparator" w:id="0">
    <w:p w:rsidR="00AA2F4B" w:rsidRDefault="00AA2F4B" w:rsidP="003838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00022FF" w:usb1="C000205B" w:usb2="00000009" w:usb3="00000000" w:csb0="000001DF" w:csb1="00000000"/>
  </w:font>
  <w:font w:name="BatangChe">
    <w:panose1 w:val="02030609000101010101"/>
    <w:charset w:val="81"/>
    <w:family w:val="modern"/>
    <w:pitch w:val="fixed"/>
    <w:sig w:usb0="B00002AF" w:usb1="69D77CFB" w:usb2="00000030" w:usb3="00000000" w:csb0="0008009F" w:csb1="00000000"/>
  </w:font>
  <w:font w:name="Times New Roman Bold">
    <w:panose1 w:val="02020803070505020304"/>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33" w:rsidRDefault="003A4CB9" w:rsidP="00EC1933">
    <w:pPr>
      <w:pStyle w:val="Footer"/>
      <w:pBdr>
        <w:top w:val="single" w:sz="4" w:space="1" w:color="D9D9D9"/>
      </w:pBdr>
      <w:jc w:val="right"/>
    </w:pPr>
    <w:r>
      <w:fldChar w:fldCharType="begin"/>
    </w:r>
    <w:r w:rsidR="00EC1933">
      <w:instrText xml:space="preserve"> PAGE   \* MERGEFORMAT </w:instrText>
    </w:r>
    <w:r>
      <w:fldChar w:fldCharType="separate"/>
    </w:r>
    <w:r w:rsidR="00A20A37">
      <w:rPr>
        <w:noProof/>
      </w:rPr>
      <w:t>6</w:t>
    </w:r>
    <w:r>
      <w:rPr>
        <w:noProof/>
      </w:rPr>
      <w:fldChar w:fldCharType="end"/>
    </w:r>
    <w:r w:rsidR="00EC1933">
      <w:t xml:space="preserve"> | </w:t>
    </w:r>
    <w:r w:rsidR="00EC1933" w:rsidRPr="00EC1933">
      <w:rPr>
        <w:color w:val="7F7F7F"/>
        <w:spacing w:val="60"/>
      </w:rPr>
      <w:t>Page</w:t>
    </w:r>
  </w:p>
  <w:p w:rsidR="003838AA" w:rsidRDefault="00383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4B" w:rsidRDefault="00AA2F4B" w:rsidP="003838AA">
      <w:r>
        <w:separator/>
      </w:r>
    </w:p>
  </w:footnote>
  <w:footnote w:type="continuationSeparator" w:id="0">
    <w:p w:rsidR="00AA2F4B" w:rsidRDefault="00AA2F4B" w:rsidP="00383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D560EF"/>
    <w:multiLevelType w:val="hybridMultilevel"/>
    <w:tmpl w:val="D966C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0F04508"/>
    <w:multiLevelType w:val="hybridMultilevel"/>
    <w:tmpl w:val="E9587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003DB4"/>
    <w:multiLevelType w:val="hybridMultilevel"/>
    <w:tmpl w:val="EA50B2FA"/>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CE6E1B"/>
    <w:multiLevelType w:val="hybridMultilevel"/>
    <w:tmpl w:val="8DC64EFA"/>
    <w:lvl w:ilvl="0" w:tplc="BBBCB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A36D5D"/>
    <w:multiLevelType w:val="hybridMultilevel"/>
    <w:tmpl w:val="1144E0BE"/>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64361"/>
    <w:multiLevelType w:val="hybridMultilevel"/>
    <w:tmpl w:val="615209C8"/>
    <w:lvl w:ilvl="0" w:tplc="BBBCB13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8"/>
  </w:num>
  <w:num w:numId="3">
    <w:abstractNumId w:val="25"/>
  </w:num>
  <w:num w:numId="4">
    <w:abstractNumId w:val="21"/>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6"/>
  </w:num>
  <w:num w:numId="9">
    <w:abstractNumId w:val="3"/>
  </w:num>
  <w:num w:numId="10">
    <w:abstractNumId w:val="14"/>
  </w:num>
  <w:num w:numId="11">
    <w:abstractNumId w:val="5"/>
  </w:num>
  <w:num w:numId="12">
    <w:abstractNumId w:val="15"/>
  </w:num>
  <w:num w:numId="13">
    <w:abstractNumId w:val="10"/>
  </w:num>
  <w:num w:numId="14">
    <w:abstractNumId w:val="11"/>
  </w:num>
  <w:num w:numId="15">
    <w:abstractNumId w:val="2"/>
  </w:num>
  <w:num w:numId="16">
    <w:abstractNumId w:val="1"/>
  </w:num>
  <w:num w:numId="17">
    <w:abstractNumId w:val="7"/>
  </w:num>
  <w:num w:numId="18">
    <w:abstractNumId w:val="13"/>
  </w:num>
  <w:num w:numId="19">
    <w:abstractNumId w:val="4"/>
  </w:num>
  <w:num w:numId="20">
    <w:abstractNumId w:val="17"/>
  </w:num>
  <w:num w:numId="21">
    <w:abstractNumId w:val="9"/>
  </w:num>
  <w:num w:numId="22">
    <w:abstractNumId w:val="0"/>
  </w:num>
  <w:num w:numId="23">
    <w:abstractNumId w:val="12"/>
  </w:num>
  <w:num w:numId="24">
    <w:abstractNumId w:val="22"/>
  </w:num>
  <w:num w:numId="25">
    <w:abstractNumId w:val="23"/>
  </w:num>
  <w:num w:numId="26">
    <w:abstractNumId w:val="2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
  <w:rsids>
    <w:rsidRoot w:val="005E24E6"/>
    <w:rsid w:val="00000AED"/>
    <w:rsid w:val="00000F5E"/>
    <w:rsid w:val="00001837"/>
    <w:rsid w:val="0000286D"/>
    <w:rsid w:val="0000363A"/>
    <w:rsid w:val="00005033"/>
    <w:rsid w:val="000059F5"/>
    <w:rsid w:val="0000725C"/>
    <w:rsid w:val="00010C23"/>
    <w:rsid w:val="0001151A"/>
    <w:rsid w:val="00011FD9"/>
    <w:rsid w:val="00012B82"/>
    <w:rsid w:val="00013CCA"/>
    <w:rsid w:val="00013D72"/>
    <w:rsid w:val="000153DC"/>
    <w:rsid w:val="00016118"/>
    <w:rsid w:val="00016AC1"/>
    <w:rsid w:val="00016BFB"/>
    <w:rsid w:val="00020868"/>
    <w:rsid w:val="0002166A"/>
    <w:rsid w:val="00021C6F"/>
    <w:rsid w:val="00021F51"/>
    <w:rsid w:val="00023021"/>
    <w:rsid w:val="000233EF"/>
    <w:rsid w:val="00023C09"/>
    <w:rsid w:val="000257D6"/>
    <w:rsid w:val="00025E19"/>
    <w:rsid w:val="00026851"/>
    <w:rsid w:val="00026B92"/>
    <w:rsid w:val="00026CA1"/>
    <w:rsid w:val="000271B7"/>
    <w:rsid w:val="00027C0A"/>
    <w:rsid w:val="000302B3"/>
    <w:rsid w:val="00030CD7"/>
    <w:rsid w:val="000317B7"/>
    <w:rsid w:val="00031D9F"/>
    <w:rsid w:val="000327D8"/>
    <w:rsid w:val="00033484"/>
    <w:rsid w:val="00033C98"/>
    <w:rsid w:val="000344A2"/>
    <w:rsid w:val="00034CF4"/>
    <w:rsid w:val="00034E0C"/>
    <w:rsid w:val="000357D5"/>
    <w:rsid w:val="00035B4B"/>
    <w:rsid w:val="00037DC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5792C"/>
    <w:rsid w:val="00060C0B"/>
    <w:rsid w:val="00061E5B"/>
    <w:rsid w:val="00063401"/>
    <w:rsid w:val="000639DD"/>
    <w:rsid w:val="00064D83"/>
    <w:rsid w:val="000650F0"/>
    <w:rsid w:val="000661E3"/>
    <w:rsid w:val="00067547"/>
    <w:rsid w:val="00071507"/>
    <w:rsid w:val="0007259C"/>
    <w:rsid w:val="0007280F"/>
    <w:rsid w:val="000730E6"/>
    <w:rsid w:val="000731FC"/>
    <w:rsid w:val="000732F4"/>
    <w:rsid w:val="00074A1F"/>
    <w:rsid w:val="00074FC2"/>
    <w:rsid w:val="00075C1E"/>
    <w:rsid w:val="0007658D"/>
    <w:rsid w:val="000766A0"/>
    <w:rsid w:val="000776AF"/>
    <w:rsid w:val="0008126B"/>
    <w:rsid w:val="0008417D"/>
    <w:rsid w:val="0008421D"/>
    <w:rsid w:val="00084E1D"/>
    <w:rsid w:val="00085F97"/>
    <w:rsid w:val="00085FB4"/>
    <w:rsid w:val="00086F96"/>
    <w:rsid w:val="0008748F"/>
    <w:rsid w:val="00087897"/>
    <w:rsid w:val="000935FA"/>
    <w:rsid w:val="000937E6"/>
    <w:rsid w:val="00094137"/>
    <w:rsid w:val="00095F1C"/>
    <w:rsid w:val="0009666D"/>
    <w:rsid w:val="00097322"/>
    <w:rsid w:val="000974BF"/>
    <w:rsid w:val="00097714"/>
    <w:rsid w:val="00097B2A"/>
    <w:rsid w:val="000A0FFF"/>
    <w:rsid w:val="000A1C7C"/>
    <w:rsid w:val="000A1F8F"/>
    <w:rsid w:val="000A2416"/>
    <w:rsid w:val="000A2728"/>
    <w:rsid w:val="000A2CD4"/>
    <w:rsid w:val="000A404C"/>
    <w:rsid w:val="000A455E"/>
    <w:rsid w:val="000A53F7"/>
    <w:rsid w:val="000A5762"/>
    <w:rsid w:val="000A5D51"/>
    <w:rsid w:val="000A6271"/>
    <w:rsid w:val="000A6DD3"/>
    <w:rsid w:val="000A6E0A"/>
    <w:rsid w:val="000A6F00"/>
    <w:rsid w:val="000B0AD8"/>
    <w:rsid w:val="000B1DFF"/>
    <w:rsid w:val="000B23B5"/>
    <w:rsid w:val="000B2492"/>
    <w:rsid w:val="000B2771"/>
    <w:rsid w:val="000B2EBE"/>
    <w:rsid w:val="000B3874"/>
    <w:rsid w:val="000B4272"/>
    <w:rsid w:val="000B4BDE"/>
    <w:rsid w:val="000B53C7"/>
    <w:rsid w:val="000B66A4"/>
    <w:rsid w:val="000B6DAD"/>
    <w:rsid w:val="000B6DEA"/>
    <w:rsid w:val="000C167F"/>
    <w:rsid w:val="000C2BB4"/>
    <w:rsid w:val="000C3455"/>
    <w:rsid w:val="000C4170"/>
    <w:rsid w:val="000C4B33"/>
    <w:rsid w:val="000C4B79"/>
    <w:rsid w:val="000C5B46"/>
    <w:rsid w:val="000C6987"/>
    <w:rsid w:val="000C728D"/>
    <w:rsid w:val="000C77F3"/>
    <w:rsid w:val="000C7924"/>
    <w:rsid w:val="000C7BFC"/>
    <w:rsid w:val="000C7E7D"/>
    <w:rsid w:val="000D15C5"/>
    <w:rsid w:val="000D2FCD"/>
    <w:rsid w:val="000D32D0"/>
    <w:rsid w:val="000D4CC7"/>
    <w:rsid w:val="000D4F5F"/>
    <w:rsid w:val="000D530C"/>
    <w:rsid w:val="000D6598"/>
    <w:rsid w:val="000D79BE"/>
    <w:rsid w:val="000D7AF3"/>
    <w:rsid w:val="000E02C1"/>
    <w:rsid w:val="000E0EFA"/>
    <w:rsid w:val="000E1324"/>
    <w:rsid w:val="000E1645"/>
    <w:rsid w:val="000E19AC"/>
    <w:rsid w:val="000E3203"/>
    <w:rsid w:val="000E3997"/>
    <w:rsid w:val="000E483D"/>
    <w:rsid w:val="000E5705"/>
    <w:rsid w:val="000E64C1"/>
    <w:rsid w:val="000E6714"/>
    <w:rsid w:val="000E6750"/>
    <w:rsid w:val="000E6C57"/>
    <w:rsid w:val="000E7E24"/>
    <w:rsid w:val="000F013A"/>
    <w:rsid w:val="000F08FE"/>
    <w:rsid w:val="000F2671"/>
    <w:rsid w:val="000F3BFF"/>
    <w:rsid w:val="000F5209"/>
    <w:rsid w:val="000F5E0C"/>
    <w:rsid w:val="000F6ECB"/>
    <w:rsid w:val="00101057"/>
    <w:rsid w:val="001025B8"/>
    <w:rsid w:val="001029BF"/>
    <w:rsid w:val="00103008"/>
    <w:rsid w:val="00103619"/>
    <w:rsid w:val="001045A3"/>
    <w:rsid w:val="00105395"/>
    <w:rsid w:val="00105765"/>
    <w:rsid w:val="001065C7"/>
    <w:rsid w:val="00106619"/>
    <w:rsid w:val="00106753"/>
    <w:rsid w:val="00107902"/>
    <w:rsid w:val="00107C01"/>
    <w:rsid w:val="00110D18"/>
    <w:rsid w:val="001113A7"/>
    <w:rsid w:val="0011221E"/>
    <w:rsid w:val="001128B1"/>
    <w:rsid w:val="00112F14"/>
    <w:rsid w:val="00114D84"/>
    <w:rsid w:val="00115B76"/>
    <w:rsid w:val="0011620B"/>
    <w:rsid w:val="00117BDB"/>
    <w:rsid w:val="00117E39"/>
    <w:rsid w:val="0012037B"/>
    <w:rsid w:val="00120545"/>
    <w:rsid w:val="001213A2"/>
    <w:rsid w:val="001215B8"/>
    <w:rsid w:val="00122E3C"/>
    <w:rsid w:val="00123635"/>
    <w:rsid w:val="0012496A"/>
    <w:rsid w:val="001260D6"/>
    <w:rsid w:val="00126793"/>
    <w:rsid w:val="00126DA7"/>
    <w:rsid w:val="00127C24"/>
    <w:rsid w:val="00130A8E"/>
    <w:rsid w:val="001313B5"/>
    <w:rsid w:val="001314CE"/>
    <w:rsid w:val="00132389"/>
    <w:rsid w:val="0013329E"/>
    <w:rsid w:val="00133D8D"/>
    <w:rsid w:val="00133F5B"/>
    <w:rsid w:val="00135171"/>
    <w:rsid w:val="00136450"/>
    <w:rsid w:val="001366C6"/>
    <w:rsid w:val="00136F4F"/>
    <w:rsid w:val="001410C2"/>
    <w:rsid w:val="00141C51"/>
    <w:rsid w:val="00142D32"/>
    <w:rsid w:val="0014361B"/>
    <w:rsid w:val="0014404F"/>
    <w:rsid w:val="00144633"/>
    <w:rsid w:val="00144CD0"/>
    <w:rsid w:val="001458CC"/>
    <w:rsid w:val="001461BB"/>
    <w:rsid w:val="0014641F"/>
    <w:rsid w:val="00147149"/>
    <w:rsid w:val="00147520"/>
    <w:rsid w:val="001476C3"/>
    <w:rsid w:val="00147927"/>
    <w:rsid w:val="00147E79"/>
    <w:rsid w:val="00147EBE"/>
    <w:rsid w:val="001501DC"/>
    <w:rsid w:val="00150D8D"/>
    <w:rsid w:val="0015310C"/>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FC"/>
    <w:rsid w:val="00170197"/>
    <w:rsid w:val="00170A43"/>
    <w:rsid w:val="00170D68"/>
    <w:rsid w:val="00170E18"/>
    <w:rsid w:val="00171096"/>
    <w:rsid w:val="0017155D"/>
    <w:rsid w:val="00171C84"/>
    <w:rsid w:val="00173273"/>
    <w:rsid w:val="00176A62"/>
    <w:rsid w:val="001801C7"/>
    <w:rsid w:val="00181237"/>
    <w:rsid w:val="00182E44"/>
    <w:rsid w:val="001830E5"/>
    <w:rsid w:val="001843C0"/>
    <w:rsid w:val="001847E2"/>
    <w:rsid w:val="00184972"/>
    <w:rsid w:val="00184DB1"/>
    <w:rsid w:val="0018542B"/>
    <w:rsid w:val="001856D7"/>
    <w:rsid w:val="00185FDA"/>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40D7"/>
    <w:rsid w:val="001A49CC"/>
    <w:rsid w:val="001A4ED2"/>
    <w:rsid w:val="001A5F4C"/>
    <w:rsid w:val="001A60A6"/>
    <w:rsid w:val="001A643A"/>
    <w:rsid w:val="001A68CB"/>
    <w:rsid w:val="001A6D82"/>
    <w:rsid w:val="001A789E"/>
    <w:rsid w:val="001B0067"/>
    <w:rsid w:val="001B1241"/>
    <w:rsid w:val="001B1C03"/>
    <w:rsid w:val="001B27A4"/>
    <w:rsid w:val="001B3140"/>
    <w:rsid w:val="001B39A6"/>
    <w:rsid w:val="001B3A99"/>
    <w:rsid w:val="001B3DCD"/>
    <w:rsid w:val="001B4AD9"/>
    <w:rsid w:val="001B5B25"/>
    <w:rsid w:val="001B60DD"/>
    <w:rsid w:val="001B60FB"/>
    <w:rsid w:val="001B72C8"/>
    <w:rsid w:val="001C0102"/>
    <w:rsid w:val="001C049C"/>
    <w:rsid w:val="001C068B"/>
    <w:rsid w:val="001C0DCE"/>
    <w:rsid w:val="001C2D99"/>
    <w:rsid w:val="001C3F90"/>
    <w:rsid w:val="001C40CB"/>
    <w:rsid w:val="001C4651"/>
    <w:rsid w:val="001C5A7B"/>
    <w:rsid w:val="001C67E8"/>
    <w:rsid w:val="001D1500"/>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E06B8"/>
    <w:rsid w:val="001E38F7"/>
    <w:rsid w:val="001E39A0"/>
    <w:rsid w:val="001E62E9"/>
    <w:rsid w:val="001E71F6"/>
    <w:rsid w:val="001E7435"/>
    <w:rsid w:val="001E76BE"/>
    <w:rsid w:val="001E7861"/>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435"/>
    <w:rsid w:val="00203082"/>
    <w:rsid w:val="002031E4"/>
    <w:rsid w:val="00203754"/>
    <w:rsid w:val="00203DDE"/>
    <w:rsid w:val="00204565"/>
    <w:rsid w:val="0020499E"/>
    <w:rsid w:val="00204A39"/>
    <w:rsid w:val="00205125"/>
    <w:rsid w:val="00206928"/>
    <w:rsid w:val="00206B9A"/>
    <w:rsid w:val="00207C06"/>
    <w:rsid w:val="00210639"/>
    <w:rsid w:val="0021077C"/>
    <w:rsid w:val="00211642"/>
    <w:rsid w:val="00211FFC"/>
    <w:rsid w:val="0021255D"/>
    <w:rsid w:val="002126D3"/>
    <w:rsid w:val="00214304"/>
    <w:rsid w:val="002155A5"/>
    <w:rsid w:val="00215B14"/>
    <w:rsid w:val="002166D9"/>
    <w:rsid w:val="00220261"/>
    <w:rsid w:val="0022033A"/>
    <w:rsid w:val="002207F3"/>
    <w:rsid w:val="00220EB2"/>
    <w:rsid w:val="0022157E"/>
    <w:rsid w:val="0022158C"/>
    <w:rsid w:val="00222634"/>
    <w:rsid w:val="00222E15"/>
    <w:rsid w:val="002235F9"/>
    <w:rsid w:val="00223C8E"/>
    <w:rsid w:val="00224B1F"/>
    <w:rsid w:val="00225240"/>
    <w:rsid w:val="00226558"/>
    <w:rsid w:val="00227136"/>
    <w:rsid w:val="00227A68"/>
    <w:rsid w:val="0023027E"/>
    <w:rsid w:val="00230358"/>
    <w:rsid w:val="00231FF5"/>
    <w:rsid w:val="00232FE3"/>
    <w:rsid w:val="00233B07"/>
    <w:rsid w:val="00233E61"/>
    <w:rsid w:val="00234BB8"/>
    <w:rsid w:val="00235705"/>
    <w:rsid w:val="0023586E"/>
    <w:rsid w:val="00235CF2"/>
    <w:rsid w:val="002374F4"/>
    <w:rsid w:val="002409E0"/>
    <w:rsid w:val="00241E05"/>
    <w:rsid w:val="002421B9"/>
    <w:rsid w:val="00242A69"/>
    <w:rsid w:val="00243192"/>
    <w:rsid w:val="00243586"/>
    <w:rsid w:val="00244100"/>
    <w:rsid w:val="00244AD5"/>
    <w:rsid w:val="00246C79"/>
    <w:rsid w:val="00246CEE"/>
    <w:rsid w:val="00247975"/>
    <w:rsid w:val="00247C7E"/>
    <w:rsid w:val="00247D60"/>
    <w:rsid w:val="0025014B"/>
    <w:rsid w:val="0025099D"/>
    <w:rsid w:val="00251181"/>
    <w:rsid w:val="00251D4C"/>
    <w:rsid w:val="00252919"/>
    <w:rsid w:val="0025316F"/>
    <w:rsid w:val="00253D21"/>
    <w:rsid w:val="00255C7E"/>
    <w:rsid w:val="00257A77"/>
    <w:rsid w:val="00257DCE"/>
    <w:rsid w:val="00261EBB"/>
    <w:rsid w:val="00262296"/>
    <w:rsid w:val="00262CA7"/>
    <w:rsid w:val="002638D9"/>
    <w:rsid w:val="002643DC"/>
    <w:rsid w:val="00264D8D"/>
    <w:rsid w:val="00265FD0"/>
    <w:rsid w:val="002662E4"/>
    <w:rsid w:val="002669A8"/>
    <w:rsid w:val="00266B59"/>
    <w:rsid w:val="00266CBE"/>
    <w:rsid w:val="00267DFA"/>
    <w:rsid w:val="002707AB"/>
    <w:rsid w:val="002715F8"/>
    <w:rsid w:val="00271970"/>
    <w:rsid w:val="00271B23"/>
    <w:rsid w:val="002725E6"/>
    <w:rsid w:val="002729BF"/>
    <w:rsid w:val="00272BB4"/>
    <w:rsid w:val="00273BC3"/>
    <w:rsid w:val="00273D3C"/>
    <w:rsid w:val="00273E4D"/>
    <w:rsid w:val="00273FA3"/>
    <w:rsid w:val="00274580"/>
    <w:rsid w:val="00274B76"/>
    <w:rsid w:val="0027634C"/>
    <w:rsid w:val="00276EC2"/>
    <w:rsid w:val="0027770D"/>
    <w:rsid w:val="00277B7A"/>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90004"/>
    <w:rsid w:val="00292188"/>
    <w:rsid w:val="00292C61"/>
    <w:rsid w:val="00293266"/>
    <w:rsid w:val="002933D4"/>
    <w:rsid w:val="00294023"/>
    <w:rsid w:val="00294225"/>
    <w:rsid w:val="002947F6"/>
    <w:rsid w:val="00294DC3"/>
    <w:rsid w:val="0029508D"/>
    <w:rsid w:val="0029529C"/>
    <w:rsid w:val="00295792"/>
    <w:rsid w:val="00295F63"/>
    <w:rsid w:val="002962C6"/>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5F5"/>
    <w:rsid w:val="002C1C0A"/>
    <w:rsid w:val="002C28E7"/>
    <w:rsid w:val="002C3346"/>
    <w:rsid w:val="002C33E2"/>
    <w:rsid w:val="002C507E"/>
    <w:rsid w:val="002C5ED0"/>
    <w:rsid w:val="002C770C"/>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E03B4"/>
    <w:rsid w:val="002E0587"/>
    <w:rsid w:val="002E39FD"/>
    <w:rsid w:val="002E3EFF"/>
    <w:rsid w:val="002E46E5"/>
    <w:rsid w:val="002E4C0A"/>
    <w:rsid w:val="002E5786"/>
    <w:rsid w:val="002E7C12"/>
    <w:rsid w:val="002F1AEF"/>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FFE"/>
    <w:rsid w:val="003056AC"/>
    <w:rsid w:val="00305D54"/>
    <w:rsid w:val="0030612B"/>
    <w:rsid w:val="003066A7"/>
    <w:rsid w:val="00307412"/>
    <w:rsid w:val="0031116E"/>
    <w:rsid w:val="0031222A"/>
    <w:rsid w:val="003122D6"/>
    <w:rsid w:val="0031244B"/>
    <w:rsid w:val="003126A0"/>
    <w:rsid w:val="00313266"/>
    <w:rsid w:val="00313FAD"/>
    <w:rsid w:val="00314322"/>
    <w:rsid w:val="00314622"/>
    <w:rsid w:val="00314A8E"/>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548"/>
    <w:rsid w:val="00342B9C"/>
    <w:rsid w:val="00342ECA"/>
    <w:rsid w:val="0034326D"/>
    <w:rsid w:val="00343B49"/>
    <w:rsid w:val="003442DE"/>
    <w:rsid w:val="00344EEB"/>
    <w:rsid w:val="00345053"/>
    <w:rsid w:val="00345A5B"/>
    <w:rsid w:val="00346A02"/>
    <w:rsid w:val="00346D5E"/>
    <w:rsid w:val="0034746A"/>
    <w:rsid w:val="0035009C"/>
    <w:rsid w:val="00350C1D"/>
    <w:rsid w:val="00351C8C"/>
    <w:rsid w:val="00352C1E"/>
    <w:rsid w:val="00353EDE"/>
    <w:rsid w:val="00354129"/>
    <w:rsid w:val="00355A4F"/>
    <w:rsid w:val="0035691F"/>
    <w:rsid w:val="00356A17"/>
    <w:rsid w:val="00356FC2"/>
    <w:rsid w:val="00357753"/>
    <w:rsid w:val="00357BC9"/>
    <w:rsid w:val="0036028E"/>
    <w:rsid w:val="003611C7"/>
    <w:rsid w:val="00361C56"/>
    <w:rsid w:val="00361E28"/>
    <w:rsid w:val="00362BF0"/>
    <w:rsid w:val="00363589"/>
    <w:rsid w:val="00363B66"/>
    <w:rsid w:val="00363E9B"/>
    <w:rsid w:val="003643AB"/>
    <w:rsid w:val="00364590"/>
    <w:rsid w:val="00364A35"/>
    <w:rsid w:val="0036540E"/>
    <w:rsid w:val="00366384"/>
    <w:rsid w:val="003675E4"/>
    <w:rsid w:val="00367C50"/>
    <w:rsid w:val="00371F0E"/>
    <w:rsid w:val="00372232"/>
    <w:rsid w:val="00373A6D"/>
    <w:rsid w:val="00373E49"/>
    <w:rsid w:val="003742AB"/>
    <w:rsid w:val="0037431A"/>
    <w:rsid w:val="00377BF8"/>
    <w:rsid w:val="00381577"/>
    <w:rsid w:val="003825B6"/>
    <w:rsid w:val="00382621"/>
    <w:rsid w:val="00382C93"/>
    <w:rsid w:val="00382CDC"/>
    <w:rsid w:val="003838AA"/>
    <w:rsid w:val="00384BD3"/>
    <w:rsid w:val="003851A6"/>
    <w:rsid w:val="00385A2B"/>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5516"/>
    <w:rsid w:val="00395CB8"/>
    <w:rsid w:val="003965F5"/>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4CB9"/>
    <w:rsid w:val="003A6E1F"/>
    <w:rsid w:val="003A77CD"/>
    <w:rsid w:val="003A7F9A"/>
    <w:rsid w:val="003B009C"/>
    <w:rsid w:val="003B12AF"/>
    <w:rsid w:val="003B1D71"/>
    <w:rsid w:val="003B222A"/>
    <w:rsid w:val="003B2788"/>
    <w:rsid w:val="003B2CF5"/>
    <w:rsid w:val="003B3BF5"/>
    <w:rsid w:val="003B42C6"/>
    <w:rsid w:val="003B4FCD"/>
    <w:rsid w:val="003B52E9"/>
    <w:rsid w:val="003B5F82"/>
    <w:rsid w:val="003B6837"/>
    <w:rsid w:val="003B6867"/>
    <w:rsid w:val="003B70E9"/>
    <w:rsid w:val="003C1A85"/>
    <w:rsid w:val="003C1C38"/>
    <w:rsid w:val="003C23EB"/>
    <w:rsid w:val="003C29F4"/>
    <w:rsid w:val="003C2A3E"/>
    <w:rsid w:val="003C5562"/>
    <w:rsid w:val="003C5D5B"/>
    <w:rsid w:val="003C5FB6"/>
    <w:rsid w:val="003C6768"/>
    <w:rsid w:val="003C6A2F"/>
    <w:rsid w:val="003C6A6C"/>
    <w:rsid w:val="003C7303"/>
    <w:rsid w:val="003D2346"/>
    <w:rsid w:val="003D28A1"/>
    <w:rsid w:val="003D2EAA"/>
    <w:rsid w:val="003D49B1"/>
    <w:rsid w:val="003D4A41"/>
    <w:rsid w:val="003D4F29"/>
    <w:rsid w:val="003D5462"/>
    <w:rsid w:val="003D5EF9"/>
    <w:rsid w:val="003D678E"/>
    <w:rsid w:val="003E066A"/>
    <w:rsid w:val="003E2E25"/>
    <w:rsid w:val="003E4168"/>
    <w:rsid w:val="003E56B0"/>
    <w:rsid w:val="003E5DE1"/>
    <w:rsid w:val="003E6054"/>
    <w:rsid w:val="003E6220"/>
    <w:rsid w:val="003E6769"/>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6133"/>
    <w:rsid w:val="003F6209"/>
    <w:rsid w:val="003F634A"/>
    <w:rsid w:val="003F675C"/>
    <w:rsid w:val="003F7483"/>
    <w:rsid w:val="004002C9"/>
    <w:rsid w:val="00400526"/>
    <w:rsid w:val="00401060"/>
    <w:rsid w:val="0040152D"/>
    <w:rsid w:val="0040163B"/>
    <w:rsid w:val="00401B76"/>
    <w:rsid w:val="00401EDD"/>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5A"/>
    <w:rsid w:val="00412915"/>
    <w:rsid w:val="00412CFF"/>
    <w:rsid w:val="0041412D"/>
    <w:rsid w:val="00414661"/>
    <w:rsid w:val="00414847"/>
    <w:rsid w:val="00417397"/>
    <w:rsid w:val="00420108"/>
    <w:rsid w:val="00421854"/>
    <w:rsid w:val="00421F65"/>
    <w:rsid w:val="00422740"/>
    <w:rsid w:val="00423468"/>
    <w:rsid w:val="0042442B"/>
    <w:rsid w:val="0042534F"/>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40DED"/>
    <w:rsid w:val="00440EC6"/>
    <w:rsid w:val="0044155F"/>
    <w:rsid w:val="0044171B"/>
    <w:rsid w:val="004432E0"/>
    <w:rsid w:val="00443627"/>
    <w:rsid w:val="004448CC"/>
    <w:rsid w:val="004449B5"/>
    <w:rsid w:val="00445660"/>
    <w:rsid w:val="004466AF"/>
    <w:rsid w:val="00446A88"/>
    <w:rsid w:val="00447C9F"/>
    <w:rsid w:val="004508C2"/>
    <w:rsid w:val="00450948"/>
    <w:rsid w:val="00451923"/>
    <w:rsid w:val="00452C0C"/>
    <w:rsid w:val="00453166"/>
    <w:rsid w:val="0045361E"/>
    <w:rsid w:val="00454C08"/>
    <w:rsid w:val="00454C80"/>
    <w:rsid w:val="00455FA7"/>
    <w:rsid w:val="00456790"/>
    <w:rsid w:val="004601DA"/>
    <w:rsid w:val="00460358"/>
    <w:rsid w:val="00463C4B"/>
    <w:rsid w:val="00463E19"/>
    <w:rsid w:val="00464456"/>
    <w:rsid w:val="00464E74"/>
    <w:rsid w:val="004650DB"/>
    <w:rsid w:val="00465350"/>
    <w:rsid w:val="004654B5"/>
    <w:rsid w:val="004667F8"/>
    <w:rsid w:val="00466D26"/>
    <w:rsid w:val="004727A2"/>
    <w:rsid w:val="00473094"/>
    <w:rsid w:val="00474792"/>
    <w:rsid w:val="004758B7"/>
    <w:rsid w:val="00476710"/>
    <w:rsid w:val="00477636"/>
    <w:rsid w:val="004777B6"/>
    <w:rsid w:val="00477D98"/>
    <w:rsid w:val="0048084C"/>
    <w:rsid w:val="00480990"/>
    <w:rsid w:val="00480A5F"/>
    <w:rsid w:val="00480F30"/>
    <w:rsid w:val="00481D2B"/>
    <w:rsid w:val="00481FD1"/>
    <w:rsid w:val="00484F66"/>
    <w:rsid w:val="004855FF"/>
    <w:rsid w:val="0048567D"/>
    <w:rsid w:val="00485A85"/>
    <w:rsid w:val="004862EB"/>
    <w:rsid w:val="00486847"/>
    <w:rsid w:val="00487A99"/>
    <w:rsid w:val="00487BDB"/>
    <w:rsid w:val="00490111"/>
    <w:rsid w:val="00490D46"/>
    <w:rsid w:val="0049191D"/>
    <w:rsid w:val="00492DB0"/>
    <w:rsid w:val="004936C9"/>
    <w:rsid w:val="004936F2"/>
    <w:rsid w:val="00494B2B"/>
    <w:rsid w:val="00494B58"/>
    <w:rsid w:val="00496A41"/>
    <w:rsid w:val="00497167"/>
    <w:rsid w:val="004979BF"/>
    <w:rsid w:val="00497F70"/>
    <w:rsid w:val="004A0345"/>
    <w:rsid w:val="004A0AAC"/>
    <w:rsid w:val="004A0F2A"/>
    <w:rsid w:val="004A13EB"/>
    <w:rsid w:val="004A1D35"/>
    <w:rsid w:val="004A2C98"/>
    <w:rsid w:val="004A4124"/>
    <w:rsid w:val="004A603B"/>
    <w:rsid w:val="004A61C4"/>
    <w:rsid w:val="004A6DD1"/>
    <w:rsid w:val="004A7540"/>
    <w:rsid w:val="004B01E1"/>
    <w:rsid w:val="004B0AFE"/>
    <w:rsid w:val="004B1661"/>
    <w:rsid w:val="004B195C"/>
    <w:rsid w:val="004B1E7D"/>
    <w:rsid w:val="004B255F"/>
    <w:rsid w:val="004B274B"/>
    <w:rsid w:val="004B2CEC"/>
    <w:rsid w:val="004B31EB"/>
    <w:rsid w:val="004B3BF2"/>
    <w:rsid w:val="004B4C82"/>
    <w:rsid w:val="004B4D4B"/>
    <w:rsid w:val="004B52B3"/>
    <w:rsid w:val="004B535F"/>
    <w:rsid w:val="004B5435"/>
    <w:rsid w:val="004B647D"/>
    <w:rsid w:val="004B7689"/>
    <w:rsid w:val="004B7833"/>
    <w:rsid w:val="004B7C35"/>
    <w:rsid w:val="004C1830"/>
    <w:rsid w:val="004C227C"/>
    <w:rsid w:val="004C37A7"/>
    <w:rsid w:val="004C4EA1"/>
    <w:rsid w:val="004C5AAB"/>
    <w:rsid w:val="004C6154"/>
    <w:rsid w:val="004C62A1"/>
    <w:rsid w:val="004C6432"/>
    <w:rsid w:val="004C7EA8"/>
    <w:rsid w:val="004C7F6C"/>
    <w:rsid w:val="004D0C8B"/>
    <w:rsid w:val="004D160D"/>
    <w:rsid w:val="004D1D37"/>
    <w:rsid w:val="004D36D3"/>
    <w:rsid w:val="004D3B06"/>
    <w:rsid w:val="004D4B5E"/>
    <w:rsid w:val="004D560C"/>
    <w:rsid w:val="004D6E99"/>
    <w:rsid w:val="004D7289"/>
    <w:rsid w:val="004D7969"/>
    <w:rsid w:val="004E033F"/>
    <w:rsid w:val="004E0604"/>
    <w:rsid w:val="004E0A44"/>
    <w:rsid w:val="004E0FD3"/>
    <w:rsid w:val="004E142C"/>
    <w:rsid w:val="004E151C"/>
    <w:rsid w:val="004E1922"/>
    <w:rsid w:val="004E2E1B"/>
    <w:rsid w:val="004E2E25"/>
    <w:rsid w:val="004E32AC"/>
    <w:rsid w:val="004E3464"/>
    <w:rsid w:val="004E3886"/>
    <w:rsid w:val="004E38E4"/>
    <w:rsid w:val="004E3DB9"/>
    <w:rsid w:val="004E57B7"/>
    <w:rsid w:val="004E6EFF"/>
    <w:rsid w:val="004F0336"/>
    <w:rsid w:val="004F0A61"/>
    <w:rsid w:val="004F135F"/>
    <w:rsid w:val="004F1757"/>
    <w:rsid w:val="004F1F96"/>
    <w:rsid w:val="004F253C"/>
    <w:rsid w:val="004F3535"/>
    <w:rsid w:val="004F3721"/>
    <w:rsid w:val="004F3E1D"/>
    <w:rsid w:val="004F5EF8"/>
    <w:rsid w:val="004F6636"/>
    <w:rsid w:val="005000A5"/>
    <w:rsid w:val="00500FD1"/>
    <w:rsid w:val="00501F53"/>
    <w:rsid w:val="005022C5"/>
    <w:rsid w:val="005022E1"/>
    <w:rsid w:val="005030EA"/>
    <w:rsid w:val="005039C3"/>
    <w:rsid w:val="00503F20"/>
    <w:rsid w:val="005040D2"/>
    <w:rsid w:val="00504D03"/>
    <w:rsid w:val="00504E7E"/>
    <w:rsid w:val="00505DF5"/>
    <w:rsid w:val="00507A14"/>
    <w:rsid w:val="00507B47"/>
    <w:rsid w:val="00507C37"/>
    <w:rsid w:val="0051039D"/>
    <w:rsid w:val="00510D7A"/>
    <w:rsid w:val="005116BA"/>
    <w:rsid w:val="0051333F"/>
    <w:rsid w:val="00513682"/>
    <w:rsid w:val="00513C3F"/>
    <w:rsid w:val="00514182"/>
    <w:rsid w:val="00515D0F"/>
    <w:rsid w:val="00516254"/>
    <w:rsid w:val="00517586"/>
    <w:rsid w:val="0052059B"/>
    <w:rsid w:val="00520C5C"/>
    <w:rsid w:val="00521021"/>
    <w:rsid w:val="0052166E"/>
    <w:rsid w:val="005228F9"/>
    <w:rsid w:val="0052324D"/>
    <w:rsid w:val="00524C94"/>
    <w:rsid w:val="005255BE"/>
    <w:rsid w:val="00525652"/>
    <w:rsid w:val="00525E54"/>
    <w:rsid w:val="005263A6"/>
    <w:rsid w:val="00526629"/>
    <w:rsid w:val="005278DD"/>
    <w:rsid w:val="00527C43"/>
    <w:rsid w:val="0053061A"/>
    <w:rsid w:val="00530D0D"/>
    <w:rsid w:val="0053105E"/>
    <w:rsid w:val="00532E5D"/>
    <w:rsid w:val="00533A32"/>
    <w:rsid w:val="00534811"/>
    <w:rsid w:val="0053485B"/>
    <w:rsid w:val="0053568A"/>
    <w:rsid w:val="0053579A"/>
    <w:rsid w:val="005357A3"/>
    <w:rsid w:val="00536CEC"/>
    <w:rsid w:val="00536E84"/>
    <w:rsid w:val="00537064"/>
    <w:rsid w:val="0053725C"/>
    <w:rsid w:val="0053747C"/>
    <w:rsid w:val="0054034F"/>
    <w:rsid w:val="005405F0"/>
    <w:rsid w:val="005417ED"/>
    <w:rsid w:val="005417FD"/>
    <w:rsid w:val="00541AA2"/>
    <w:rsid w:val="00541AB1"/>
    <w:rsid w:val="00541C2A"/>
    <w:rsid w:val="0054281F"/>
    <w:rsid w:val="00542BDC"/>
    <w:rsid w:val="00542DEB"/>
    <w:rsid w:val="00542ECC"/>
    <w:rsid w:val="005431B6"/>
    <w:rsid w:val="00543BA4"/>
    <w:rsid w:val="005445AF"/>
    <w:rsid w:val="00544A16"/>
    <w:rsid w:val="0054571B"/>
    <w:rsid w:val="005458EC"/>
    <w:rsid w:val="00550B76"/>
    <w:rsid w:val="00550DF8"/>
    <w:rsid w:val="005528BF"/>
    <w:rsid w:val="005528D1"/>
    <w:rsid w:val="00553CF8"/>
    <w:rsid w:val="00554162"/>
    <w:rsid w:val="0055467B"/>
    <w:rsid w:val="00554A34"/>
    <w:rsid w:val="00554E35"/>
    <w:rsid w:val="005558C0"/>
    <w:rsid w:val="00555D24"/>
    <w:rsid w:val="00556452"/>
    <w:rsid w:val="005565F0"/>
    <w:rsid w:val="005569D5"/>
    <w:rsid w:val="005570CF"/>
    <w:rsid w:val="00561047"/>
    <w:rsid w:val="00561320"/>
    <w:rsid w:val="00562965"/>
    <w:rsid w:val="005635CE"/>
    <w:rsid w:val="00563BD0"/>
    <w:rsid w:val="00564BBE"/>
    <w:rsid w:val="005656E0"/>
    <w:rsid w:val="0056592D"/>
    <w:rsid w:val="00566B5A"/>
    <w:rsid w:val="00566D03"/>
    <w:rsid w:val="005717D9"/>
    <w:rsid w:val="00571C80"/>
    <w:rsid w:val="00571CDC"/>
    <w:rsid w:val="00571F6D"/>
    <w:rsid w:val="00573C72"/>
    <w:rsid w:val="00573F62"/>
    <w:rsid w:val="0057461E"/>
    <w:rsid w:val="00575460"/>
    <w:rsid w:val="00575C5B"/>
    <w:rsid w:val="00577377"/>
    <w:rsid w:val="0057741E"/>
    <w:rsid w:val="00577BFE"/>
    <w:rsid w:val="005818AC"/>
    <w:rsid w:val="005824E0"/>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14"/>
    <w:rsid w:val="005912AD"/>
    <w:rsid w:val="0059148B"/>
    <w:rsid w:val="0059185F"/>
    <w:rsid w:val="00592BC4"/>
    <w:rsid w:val="00592F44"/>
    <w:rsid w:val="00593B6A"/>
    <w:rsid w:val="005941B7"/>
    <w:rsid w:val="005945FD"/>
    <w:rsid w:val="0059645E"/>
    <w:rsid w:val="005970D0"/>
    <w:rsid w:val="00597EC9"/>
    <w:rsid w:val="005A06C8"/>
    <w:rsid w:val="005A30FE"/>
    <w:rsid w:val="005A3B47"/>
    <w:rsid w:val="005A4F28"/>
    <w:rsid w:val="005A5283"/>
    <w:rsid w:val="005A5ADB"/>
    <w:rsid w:val="005A6F29"/>
    <w:rsid w:val="005A7914"/>
    <w:rsid w:val="005A7E46"/>
    <w:rsid w:val="005B061D"/>
    <w:rsid w:val="005B26C7"/>
    <w:rsid w:val="005B2C2D"/>
    <w:rsid w:val="005B37B3"/>
    <w:rsid w:val="005B3A45"/>
    <w:rsid w:val="005B3EE8"/>
    <w:rsid w:val="005B42A5"/>
    <w:rsid w:val="005B4ABD"/>
    <w:rsid w:val="005B51CE"/>
    <w:rsid w:val="005B54D7"/>
    <w:rsid w:val="005B5742"/>
    <w:rsid w:val="005B5B80"/>
    <w:rsid w:val="005B5C8F"/>
    <w:rsid w:val="005B63DF"/>
    <w:rsid w:val="005B7673"/>
    <w:rsid w:val="005B7F74"/>
    <w:rsid w:val="005C0AF2"/>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6767"/>
    <w:rsid w:val="005D676A"/>
    <w:rsid w:val="005D732E"/>
    <w:rsid w:val="005D7C4B"/>
    <w:rsid w:val="005E164E"/>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489B"/>
    <w:rsid w:val="005F4984"/>
    <w:rsid w:val="005F6072"/>
    <w:rsid w:val="005F650C"/>
    <w:rsid w:val="005F6C80"/>
    <w:rsid w:val="005F6D7E"/>
    <w:rsid w:val="005F72C1"/>
    <w:rsid w:val="005F79A9"/>
    <w:rsid w:val="00600B6B"/>
    <w:rsid w:val="00600CCD"/>
    <w:rsid w:val="00601725"/>
    <w:rsid w:val="006024CF"/>
    <w:rsid w:val="006028EE"/>
    <w:rsid w:val="00602B14"/>
    <w:rsid w:val="00603D89"/>
    <w:rsid w:val="006049D9"/>
    <w:rsid w:val="00605180"/>
    <w:rsid w:val="00606021"/>
    <w:rsid w:val="00606EA1"/>
    <w:rsid w:val="00607EA1"/>
    <w:rsid w:val="006100FE"/>
    <w:rsid w:val="00610738"/>
    <w:rsid w:val="00611B5C"/>
    <w:rsid w:val="006129E1"/>
    <w:rsid w:val="00612CA5"/>
    <w:rsid w:val="00613153"/>
    <w:rsid w:val="006131D7"/>
    <w:rsid w:val="0061410D"/>
    <w:rsid w:val="0061421D"/>
    <w:rsid w:val="00614BC5"/>
    <w:rsid w:val="00615700"/>
    <w:rsid w:val="00615863"/>
    <w:rsid w:val="006179C6"/>
    <w:rsid w:val="00620C95"/>
    <w:rsid w:val="00621209"/>
    <w:rsid w:val="00621337"/>
    <w:rsid w:val="0062153A"/>
    <w:rsid w:val="00623896"/>
    <w:rsid w:val="00623F1D"/>
    <w:rsid w:val="0062423E"/>
    <w:rsid w:val="006249C5"/>
    <w:rsid w:val="00625E6D"/>
    <w:rsid w:val="00627C85"/>
    <w:rsid w:val="00631788"/>
    <w:rsid w:val="00633585"/>
    <w:rsid w:val="006337A3"/>
    <w:rsid w:val="006356F5"/>
    <w:rsid w:val="006366BE"/>
    <w:rsid w:val="00637E0C"/>
    <w:rsid w:val="00640094"/>
    <w:rsid w:val="00640C7D"/>
    <w:rsid w:val="00640EC5"/>
    <w:rsid w:val="00641593"/>
    <w:rsid w:val="00642357"/>
    <w:rsid w:val="00643440"/>
    <w:rsid w:val="00644305"/>
    <w:rsid w:val="00645702"/>
    <w:rsid w:val="00645F2A"/>
    <w:rsid w:val="0064675F"/>
    <w:rsid w:val="0065072F"/>
    <w:rsid w:val="00651EC8"/>
    <w:rsid w:val="00652476"/>
    <w:rsid w:val="006526B4"/>
    <w:rsid w:val="0065381E"/>
    <w:rsid w:val="00653C3C"/>
    <w:rsid w:val="00654060"/>
    <w:rsid w:val="00654CCA"/>
    <w:rsid w:val="00655193"/>
    <w:rsid w:val="00657887"/>
    <w:rsid w:val="006579A5"/>
    <w:rsid w:val="00660015"/>
    <w:rsid w:val="00660EAD"/>
    <w:rsid w:val="00661973"/>
    <w:rsid w:val="00662191"/>
    <w:rsid w:val="00662211"/>
    <w:rsid w:val="0066301A"/>
    <w:rsid w:val="00663BDB"/>
    <w:rsid w:val="0066567D"/>
    <w:rsid w:val="006679D3"/>
    <w:rsid w:val="00667E67"/>
    <w:rsid w:val="00667EDB"/>
    <w:rsid w:val="0067030C"/>
    <w:rsid w:val="00670F45"/>
    <w:rsid w:val="00671311"/>
    <w:rsid w:val="006714F1"/>
    <w:rsid w:val="00673B23"/>
    <w:rsid w:val="00674018"/>
    <w:rsid w:val="0067402E"/>
    <w:rsid w:val="006740CF"/>
    <w:rsid w:val="0067421B"/>
    <w:rsid w:val="006755DE"/>
    <w:rsid w:val="00680FD0"/>
    <w:rsid w:val="00681CAA"/>
    <w:rsid w:val="00681FD6"/>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A1A"/>
    <w:rsid w:val="00693C51"/>
    <w:rsid w:val="006943F6"/>
    <w:rsid w:val="00694B8C"/>
    <w:rsid w:val="00696179"/>
    <w:rsid w:val="00696A60"/>
    <w:rsid w:val="00696B0D"/>
    <w:rsid w:val="00696C62"/>
    <w:rsid w:val="006A18DB"/>
    <w:rsid w:val="006A3039"/>
    <w:rsid w:val="006A324A"/>
    <w:rsid w:val="006A33A6"/>
    <w:rsid w:val="006A4583"/>
    <w:rsid w:val="006A546E"/>
    <w:rsid w:val="006A54FC"/>
    <w:rsid w:val="006A6724"/>
    <w:rsid w:val="006A6C08"/>
    <w:rsid w:val="006A6C76"/>
    <w:rsid w:val="006A739A"/>
    <w:rsid w:val="006A78CA"/>
    <w:rsid w:val="006A7C7E"/>
    <w:rsid w:val="006B016D"/>
    <w:rsid w:val="006B0255"/>
    <w:rsid w:val="006B03DF"/>
    <w:rsid w:val="006B0E1F"/>
    <w:rsid w:val="006B14F2"/>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A71"/>
    <w:rsid w:val="006C3ED2"/>
    <w:rsid w:val="006C4F4D"/>
    <w:rsid w:val="006C589A"/>
    <w:rsid w:val="006C6F16"/>
    <w:rsid w:val="006C7C92"/>
    <w:rsid w:val="006C7FF2"/>
    <w:rsid w:val="006D0261"/>
    <w:rsid w:val="006D10AF"/>
    <w:rsid w:val="006D12CE"/>
    <w:rsid w:val="006D2251"/>
    <w:rsid w:val="006D3BB9"/>
    <w:rsid w:val="006D4B19"/>
    <w:rsid w:val="006D4FBF"/>
    <w:rsid w:val="006D52E1"/>
    <w:rsid w:val="006D55A5"/>
    <w:rsid w:val="006D741A"/>
    <w:rsid w:val="006D7D6C"/>
    <w:rsid w:val="006E04D6"/>
    <w:rsid w:val="006E10D4"/>
    <w:rsid w:val="006E128B"/>
    <w:rsid w:val="006E157E"/>
    <w:rsid w:val="006E20B5"/>
    <w:rsid w:val="006E44F5"/>
    <w:rsid w:val="006E51B9"/>
    <w:rsid w:val="006E54E8"/>
    <w:rsid w:val="006E5F28"/>
    <w:rsid w:val="006E7420"/>
    <w:rsid w:val="006E7F8D"/>
    <w:rsid w:val="006F085A"/>
    <w:rsid w:val="006F10AB"/>
    <w:rsid w:val="006F1C76"/>
    <w:rsid w:val="006F3B35"/>
    <w:rsid w:val="006F434C"/>
    <w:rsid w:val="006F449E"/>
    <w:rsid w:val="006F55B3"/>
    <w:rsid w:val="006F56C1"/>
    <w:rsid w:val="006F5C57"/>
    <w:rsid w:val="006F5D4A"/>
    <w:rsid w:val="006F6088"/>
    <w:rsid w:val="006F640E"/>
    <w:rsid w:val="006F6EE6"/>
    <w:rsid w:val="006F7988"/>
    <w:rsid w:val="007005B8"/>
    <w:rsid w:val="00701916"/>
    <w:rsid w:val="00703724"/>
    <w:rsid w:val="007038C5"/>
    <w:rsid w:val="0070459F"/>
    <w:rsid w:val="00705B01"/>
    <w:rsid w:val="00705B2C"/>
    <w:rsid w:val="00706385"/>
    <w:rsid w:val="00706F6E"/>
    <w:rsid w:val="0070738C"/>
    <w:rsid w:val="00707A79"/>
    <w:rsid w:val="0071081C"/>
    <w:rsid w:val="007114C3"/>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CC4"/>
    <w:rsid w:val="007332F3"/>
    <w:rsid w:val="0073487D"/>
    <w:rsid w:val="00734A43"/>
    <w:rsid w:val="00734AE6"/>
    <w:rsid w:val="00734C37"/>
    <w:rsid w:val="007361EB"/>
    <w:rsid w:val="00737527"/>
    <w:rsid w:val="007406FD"/>
    <w:rsid w:val="00740920"/>
    <w:rsid w:val="007409B3"/>
    <w:rsid w:val="00740B51"/>
    <w:rsid w:val="0074227F"/>
    <w:rsid w:val="0074395D"/>
    <w:rsid w:val="0074445E"/>
    <w:rsid w:val="00744897"/>
    <w:rsid w:val="00744ABD"/>
    <w:rsid w:val="00747137"/>
    <w:rsid w:val="007476DA"/>
    <w:rsid w:val="0075043E"/>
    <w:rsid w:val="00750D27"/>
    <w:rsid w:val="00750F0B"/>
    <w:rsid w:val="00751AAC"/>
    <w:rsid w:val="00751E01"/>
    <w:rsid w:val="00752755"/>
    <w:rsid w:val="007549AE"/>
    <w:rsid w:val="00754AEB"/>
    <w:rsid w:val="00754D3F"/>
    <w:rsid w:val="00754D4D"/>
    <w:rsid w:val="00755805"/>
    <w:rsid w:val="00756B65"/>
    <w:rsid w:val="00756EC7"/>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2C32"/>
    <w:rsid w:val="007733DD"/>
    <w:rsid w:val="00773CC0"/>
    <w:rsid w:val="00773F9F"/>
    <w:rsid w:val="007751B9"/>
    <w:rsid w:val="00775775"/>
    <w:rsid w:val="007759FA"/>
    <w:rsid w:val="007770B4"/>
    <w:rsid w:val="00777688"/>
    <w:rsid w:val="007779E2"/>
    <w:rsid w:val="00780B88"/>
    <w:rsid w:val="007852F9"/>
    <w:rsid w:val="00785F42"/>
    <w:rsid w:val="00787577"/>
    <w:rsid w:val="007878E0"/>
    <w:rsid w:val="0079087E"/>
    <w:rsid w:val="00791A39"/>
    <w:rsid w:val="00791E7B"/>
    <w:rsid w:val="00792329"/>
    <w:rsid w:val="00792C79"/>
    <w:rsid w:val="00792F34"/>
    <w:rsid w:val="00792F68"/>
    <w:rsid w:val="00793124"/>
    <w:rsid w:val="0079339F"/>
    <w:rsid w:val="00793922"/>
    <w:rsid w:val="00795350"/>
    <w:rsid w:val="00795AD3"/>
    <w:rsid w:val="00796BB6"/>
    <w:rsid w:val="007977DA"/>
    <w:rsid w:val="00797DF1"/>
    <w:rsid w:val="007A1793"/>
    <w:rsid w:val="007A19BE"/>
    <w:rsid w:val="007A1DB7"/>
    <w:rsid w:val="007A2A20"/>
    <w:rsid w:val="007A2B68"/>
    <w:rsid w:val="007A3FF5"/>
    <w:rsid w:val="007A5306"/>
    <w:rsid w:val="007A6AB0"/>
    <w:rsid w:val="007A6D67"/>
    <w:rsid w:val="007A7345"/>
    <w:rsid w:val="007A7734"/>
    <w:rsid w:val="007A782E"/>
    <w:rsid w:val="007B05D7"/>
    <w:rsid w:val="007B0D4B"/>
    <w:rsid w:val="007B196E"/>
    <w:rsid w:val="007B2824"/>
    <w:rsid w:val="007B29A2"/>
    <w:rsid w:val="007B4310"/>
    <w:rsid w:val="007B564A"/>
    <w:rsid w:val="007B57CF"/>
    <w:rsid w:val="007B601E"/>
    <w:rsid w:val="007B63E6"/>
    <w:rsid w:val="007C063D"/>
    <w:rsid w:val="007C07AE"/>
    <w:rsid w:val="007C1BF0"/>
    <w:rsid w:val="007C2EE0"/>
    <w:rsid w:val="007C3343"/>
    <w:rsid w:val="007C4067"/>
    <w:rsid w:val="007C50C3"/>
    <w:rsid w:val="007C701A"/>
    <w:rsid w:val="007C754F"/>
    <w:rsid w:val="007C793C"/>
    <w:rsid w:val="007C796C"/>
    <w:rsid w:val="007C7F62"/>
    <w:rsid w:val="007D0D13"/>
    <w:rsid w:val="007D0ED5"/>
    <w:rsid w:val="007D18D7"/>
    <w:rsid w:val="007D26D8"/>
    <w:rsid w:val="007D36ED"/>
    <w:rsid w:val="007D450C"/>
    <w:rsid w:val="007D5E43"/>
    <w:rsid w:val="007D7F21"/>
    <w:rsid w:val="007E1C2A"/>
    <w:rsid w:val="007E2FD5"/>
    <w:rsid w:val="007E3008"/>
    <w:rsid w:val="007E4BE4"/>
    <w:rsid w:val="007E56F8"/>
    <w:rsid w:val="007E6458"/>
    <w:rsid w:val="007E6F52"/>
    <w:rsid w:val="007E70D2"/>
    <w:rsid w:val="007E7815"/>
    <w:rsid w:val="007E79EE"/>
    <w:rsid w:val="007F0430"/>
    <w:rsid w:val="007F0F63"/>
    <w:rsid w:val="007F25C4"/>
    <w:rsid w:val="007F3657"/>
    <w:rsid w:val="007F3786"/>
    <w:rsid w:val="007F379F"/>
    <w:rsid w:val="007F48BF"/>
    <w:rsid w:val="007F4B3E"/>
    <w:rsid w:val="007F4C07"/>
    <w:rsid w:val="007F5D29"/>
    <w:rsid w:val="007F6E53"/>
    <w:rsid w:val="007F768C"/>
    <w:rsid w:val="00800135"/>
    <w:rsid w:val="008001FA"/>
    <w:rsid w:val="00801108"/>
    <w:rsid w:val="00801661"/>
    <w:rsid w:val="00802093"/>
    <w:rsid w:val="0080231C"/>
    <w:rsid w:val="0080343E"/>
    <w:rsid w:val="00804205"/>
    <w:rsid w:val="00804803"/>
    <w:rsid w:val="00804C95"/>
    <w:rsid w:val="00805278"/>
    <w:rsid w:val="00805C5D"/>
    <w:rsid w:val="00806275"/>
    <w:rsid w:val="00806749"/>
    <w:rsid w:val="008068B9"/>
    <w:rsid w:val="00807B8B"/>
    <w:rsid w:val="00807DE4"/>
    <w:rsid w:val="008105FC"/>
    <w:rsid w:val="00810AC8"/>
    <w:rsid w:val="00812E1E"/>
    <w:rsid w:val="00813CBB"/>
    <w:rsid w:val="008142CA"/>
    <w:rsid w:val="008148FD"/>
    <w:rsid w:val="00815F1E"/>
    <w:rsid w:val="00816469"/>
    <w:rsid w:val="00820839"/>
    <w:rsid w:val="008217DD"/>
    <w:rsid w:val="00821EBC"/>
    <w:rsid w:val="008226E5"/>
    <w:rsid w:val="00822CBC"/>
    <w:rsid w:val="008234BE"/>
    <w:rsid w:val="00823D08"/>
    <w:rsid w:val="00824B81"/>
    <w:rsid w:val="00824D43"/>
    <w:rsid w:val="00825376"/>
    <w:rsid w:val="0082544F"/>
    <w:rsid w:val="00825796"/>
    <w:rsid w:val="0082672F"/>
    <w:rsid w:val="00826755"/>
    <w:rsid w:val="008272FC"/>
    <w:rsid w:val="008276FB"/>
    <w:rsid w:val="0083000F"/>
    <w:rsid w:val="00830595"/>
    <w:rsid w:val="008320C9"/>
    <w:rsid w:val="00833240"/>
    <w:rsid w:val="008345B3"/>
    <w:rsid w:val="008349E5"/>
    <w:rsid w:val="00835512"/>
    <w:rsid w:val="00835858"/>
    <w:rsid w:val="008361A7"/>
    <w:rsid w:val="00836CAE"/>
    <w:rsid w:val="00836FC2"/>
    <w:rsid w:val="00837CDC"/>
    <w:rsid w:val="0084032A"/>
    <w:rsid w:val="00840B8D"/>
    <w:rsid w:val="008411A0"/>
    <w:rsid w:val="00841218"/>
    <w:rsid w:val="0084515C"/>
    <w:rsid w:val="00845CEB"/>
    <w:rsid w:val="00845E85"/>
    <w:rsid w:val="00846CB7"/>
    <w:rsid w:val="00846DE2"/>
    <w:rsid w:val="0084700F"/>
    <w:rsid w:val="0084757C"/>
    <w:rsid w:val="00847B7C"/>
    <w:rsid w:val="00852376"/>
    <w:rsid w:val="00852CA8"/>
    <w:rsid w:val="008533BE"/>
    <w:rsid w:val="00853425"/>
    <w:rsid w:val="008537EB"/>
    <w:rsid w:val="00853A50"/>
    <w:rsid w:val="008559EF"/>
    <w:rsid w:val="00855F32"/>
    <w:rsid w:val="00856AF3"/>
    <w:rsid w:val="00856F16"/>
    <w:rsid w:val="00857A28"/>
    <w:rsid w:val="008620AB"/>
    <w:rsid w:val="00862486"/>
    <w:rsid w:val="008649CF"/>
    <w:rsid w:val="0086512E"/>
    <w:rsid w:val="00865481"/>
    <w:rsid w:val="008660CE"/>
    <w:rsid w:val="00870794"/>
    <w:rsid w:val="00871459"/>
    <w:rsid w:val="008719AB"/>
    <w:rsid w:val="008722FE"/>
    <w:rsid w:val="008724C4"/>
    <w:rsid w:val="00872515"/>
    <w:rsid w:val="0087336B"/>
    <w:rsid w:val="008734B9"/>
    <w:rsid w:val="008738E6"/>
    <w:rsid w:val="00873AFD"/>
    <w:rsid w:val="00873B9C"/>
    <w:rsid w:val="00873FC9"/>
    <w:rsid w:val="008744A4"/>
    <w:rsid w:val="00874782"/>
    <w:rsid w:val="00875204"/>
    <w:rsid w:val="00875E42"/>
    <w:rsid w:val="00876F84"/>
    <w:rsid w:val="0087725B"/>
    <w:rsid w:val="00877EE4"/>
    <w:rsid w:val="00880BEB"/>
    <w:rsid w:val="00880E0D"/>
    <w:rsid w:val="00882764"/>
    <w:rsid w:val="00882933"/>
    <w:rsid w:val="00883161"/>
    <w:rsid w:val="0088435E"/>
    <w:rsid w:val="008846BC"/>
    <w:rsid w:val="0088540D"/>
    <w:rsid w:val="008854CA"/>
    <w:rsid w:val="00886509"/>
    <w:rsid w:val="00886A0F"/>
    <w:rsid w:val="0088779D"/>
    <w:rsid w:val="00887938"/>
    <w:rsid w:val="0089006F"/>
    <w:rsid w:val="00891FF7"/>
    <w:rsid w:val="008928C4"/>
    <w:rsid w:val="008929CD"/>
    <w:rsid w:val="008929DD"/>
    <w:rsid w:val="00893751"/>
    <w:rsid w:val="00893B26"/>
    <w:rsid w:val="00893CDD"/>
    <w:rsid w:val="00893F5C"/>
    <w:rsid w:val="00894519"/>
    <w:rsid w:val="0089466D"/>
    <w:rsid w:val="008946E9"/>
    <w:rsid w:val="008950CE"/>
    <w:rsid w:val="0089615F"/>
    <w:rsid w:val="00897DFD"/>
    <w:rsid w:val="008A1451"/>
    <w:rsid w:val="008A178A"/>
    <w:rsid w:val="008A189F"/>
    <w:rsid w:val="008A198E"/>
    <w:rsid w:val="008A1FBF"/>
    <w:rsid w:val="008A21F6"/>
    <w:rsid w:val="008A222F"/>
    <w:rsid w:val="008A227F"/>
    <w:rsid w:val="008A2502"/>
    <w:rsid w:val="008A2F1C"/>
    <w:rsid w:val="008A50B6"/>
    <w:rsid w:val="008A517E"/>
    <w:rsid w:val="008A69E1"/>
    <w:rsid w:val="008A71E5"/>
    <w:rsid w:val="008A792C"/>
    <w:rsid w:val="008B05F0"/>
    <w:rsid w:val="008B1075"/>
    <w:rsid w:val="008B201E"/>
    <w:rsid w:val="008B2E06"/>
    <w:rsid w:val="008B3056"/>
    <w:rsid w:val="008B30BB"/>
    <w:rsid w:val="008B44A3"/>
    <w:rsid w:val="008B44B8"/>
    <w:rsid w:val="008B4A1B"/>
    <w:rsid w:val="008B4F57"/>
    <w:rsid w:val="008B5772"/>
    <w:rsid w:val="008B6547"/>
    <w:rsid w:val="008C18FB"/>
    <w:rsid w:val="008C228F"/>
    <w:rsid w:val="008C3CB0"/>
    <w:rsid w:val="008C3E5A"/>
    <w:rsid w:val="008C5D3C"/>
    <w:rsid w:val="008D05D9"/>
    <w:rsid w:val="008D07C2"/>
    <w:rsid w:val="008D0C77"/>
    <w:rsid w:val="008D14B4"/>
    <w:rsid w:val="008D1904"/>
    <w:rsid w:val="008D22C7"/>
    <w:rsid w:val="008D22F2"/>
    <w:rsid w:val="008D29AE"/>
    <w:rsid w:val="008D2D3A"/>
    <w:rsid w:val="008D4058"/>
    <w:rsid w:val="008D4388"/>
    <w:rsid w:val="008D51DB"/>
    <w:rsid w:val="008D52AD"/>
    <w:rsid w:val="008D5876"/>
    <w:rsid w:val="008D5BE5"/>
    <w:rsid w:val="008D75E7"/>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4647"/>
    <w:rsid w:val="008F4CDF"/>
    <w:rsid w:val="008F65D5"/>
    <w:rsid w:val="008F69CC"/>
    <w:rsid w:val="008F7798"/>
    <w:rsid w:val="0090095B"/>
    <w:rsid w:val="0090216E"/>
    <w:rsid w:val="009026DE"/>
    <w:rsid w:val="00903065"/>
    <w:rsid w:val="009035B7"/>
    <w:rsid w:val="00904742"/>
    <w:rsid w:val="00904C05"/>
    <w:rsid w:val="00904C80"/>
    <w:rsid w:val="00905B86"/>
    <w:rsid w:val="00905D32"/>
    <w:rsid w:val="009060E8"/>
    <w:rsid w:val="009067EE"/>
    <w:rsid w:val="00906B82"/>
    <w:rsid w:val="00910307"/>
    <w:rsid w:val="009111E0"/>
    <w:rsid w:val="00911334"/>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207EB"/>
    <w:rsid w:val="00922475"/>
    <w:rsid w:val="009232F0"/>
    <w:rsid w:val="00924794"/>
    <w:rsid w:val="00925B9E"/>
    <w:rsid w:val="00925EA2"/>
    <w:rsid w:val="009265BF"/>
    <w:rsid w:val="00926F10"/>
    <w:rsid w:val="00927C94"/>
    <w:rsid w:val="0093032B"/>
    <w:rsid w:val="00930999"/>
    <w:rsid w:val="009337B1"/>
    <w:rsid w:val="00933A03"/>
    <w:rsid w:val="0093434A"/>
    <w:rsid w:val="00936784"/>
    <w:rsid w:val="00936863"/>
    <w:rsid w:val="00936B32"/>
    <w:rsid w:val="00936E91"/>
    <w:rsid w:val="00940175"/>
    <w:rsid w:val="0094091A"/>
    <w:rsid w:val="00941073"/>
    <w:rsid w:val="00941CB2"/>
    <w:rsid w:val="00941F4B"/>
    <w:rsid w:val="00942022"/>
    <w:rsid w:val="0094218B"/>
    <w:rsid w:val="00942974"/>
    <w:rsid w:val="00942D66"/>
    <w:rsid w:val="00943465"/>
    <w:rsid w:val="009436CB"/>
    <w:rsid w:val="00943A6C"/>
    <w:rsid w:val="0094484D"/>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6381"/>
    <w:rsid w:val="00967233"/>
    <w:rsid w:val="00967CF8"/>
    <w:rsid w:val="00970710"/>
    <w:rsid w:val="009711AA"/>
    <w:rsid w:val="009714E8"/>
    <w:rsid w:val="0097177D"/>
    <w:rsid w:val="00971D3D"/>
    <w:rsid w:val="00973F6E"/>
    <w:rsid w:val="009765FE"/>
    <w:rsid w:val="00976825"/>
    <w:rsid w:val="00976B25"/>
    <w:rsid w:val="00981C9E"/>
    <w:rsid w:val="0098318A"/>
    <w:rsid w:val="0098327A"/>
    <w:rsid w:val="00984AC6"/>
    <w:rsid w:val="009870C3"/>
    <w:rsid w:val="00990FE9"/>
    <w:rsid w:val="00992A02"/>
    <w:rsid w:val="00994509"/>
    <w:rsid w:val="009947D1"/>
    <w:rsid w:val="009952B3"/>
    <w:rsid w:val="00996E2E"/>
    <w:rsid w:val="00997202"/>
    <w:rsid w:val="00997A64"/>
    <w:rsid w:val="009A001B"/>
    <w:rsid w:val="009A00E6"/>
    <w:rsid w:val="009A0182"/>
    <w:rsid w:val="009A0464"/>
    <w:rsid w:val="009A0E2D"/>
    <w:rsid w:val="009A0E42"/>
    <w:rsid w:val="009A15BF"/>
    <w:rsid w:val="009A187F"/>
    <w:rsid w:val="009A1A65"/>
    <w:rsid w:val="009A27F0"/>
    <w:rsid w:val="009A2A33"/>
    <w:rsid w:val="009A2EB2"/>
    <w:rsid w:val="009A2F81"/>
    <w:rsid w:val="009A31E8"/>
    <w:rsid w:val="009A410A"/>
    <w:rsid w:val="009A4609"/>
    <w:rsid w:val="009A4838"/>
    <w:rsid w:val="009A49A6"/>
    <w:rsid w:val="009A53B4"/>
    <w:rsid w:val="009A68B8"/>
    <w:rsid w:val="009A6BE3"/>
    <w:rsid w:val="009A6D83"/>
    <w:rsid w:val="009B020A"/>
    <w:rsid w:val="009B205D"/>
    <w:rsid w:val="009B237C"/>
    <w:rsid w:val="009B26EF"/>
    <w:rsid w:val="009B33F8"/>
    <w:rsid w:val="009B4644"/>
    <w:rsid w:val="009B5914"/>
    <w:rsid w:val="009B5B61"/>
    <w:rsid w:val="009B5DA9"/>
    <w:rsid w:val="009B670A"/>
    <w:rsid w:val="009B67BF"/>
    <w:rsid w:val="009B6BF2"/>
    <w:rsid w:val="009B7049"/>
    <w:rsid w:val="009B7EFC"/>
    <w:rsid w:val="009C0736"/>
    <w:rsid w:val="009C12FE"/>
    <w:rsid w:val="009C13DA"/>
    <w:rsid w:val="009C2136"/>
    <w:rsid w:val="009C253E"/>
    <w:rsid w:val="009C44B4"/>
    <w:rsid w:val="009C48FB"/>
    <w:rsid w:val="009C4945"/>
    <w:rsid w:val="009C4A91"/>
    <w:rsid w:val="009C4D8B"/>
    <w:rsid w:val="009C54C1"/>
    <w:rsid w:val="009C676E"/>
    <w:rsid w:val="009C6A30"/>
    <w:rsid w:val="009C6F79"/>
    <w:rsid w:val="009C762A"/>
    <w:rsid w:val="009C7885"/>
    <w:rsid w:val="009C7DCD"/>
    <w:rsid w:val="009D0A5F"/>
    <w:rsid w:val="009D1987"/>
    <w:rsid w:val="009D1D23"/>
    <w:rsid w:val="009D2EF2"/>
    <w:rsid w:val="009D3605"/>
    <w:rsid w:val="009D3A89"/>
    <w:rsid w:val="009D4A30"/>
    <w:rsid w:val="009D56DB"/>
    <w:rsid w:val="009D6928"/>
    <w:rsid w:val="009D7200"/>
    <w:rsid w:val="009D7CB3"/>
    <w:rsid w:val="009E05F8"/>
    <w:rsid w:val="009E1ACF"/>
    <w:rsid w:val="009E4EA9"/>
    <w:rsid w:val="009E51E6"/>
    <w:rsid w:val="009E5955"/>
    <w:rsid w:val="009E710F"/>
    <w:rsid w:val="009F0C51"/>
    <w:rsid w:val="009F0DE5"/>
    <w:rsid w:val="009F1748"/>
    <w:rsid w:val="009F18FC"/>
    <w:rsid w:val="009F1A38"/>
    <w:rsid w:val="009F2D5E"/>
    <w:rsid w:val="009F3F83"/>
    <w:rsid w:val="009F54CA"/>
    <w:rsid w:val="009F6FE8"/>
    <w:rsid w:val="009F7D89"/>
    <w:rsid w:val="00A01066"/>
    <w:rsid w:val="00A029CB"/>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4498"/>
    <w:rsid w:val="00A1481D"/>
    <w:rsid w:val="00A20A37"/>
    <w:rsid w:val="00A20BE0"/>
    <w:rsid w:val="00A239D2"/>
    <w:rsid w:val="00A23BCE"/>
    <w:rsid w:val="00A23D5B"/>
    <w:rsid w:val="00A25493"/>
    <w:rsid w:val="00A262D4"/>
    <w:rsid w:val="00A26973"/>
    <w:rsid w:val="00A26DDA"/>
    <w:rsid w:val="00A317AB"/>
    <w:rsid w:val="00A31CD9"/>
    <w:rsid w:val="00A31DA5"/>
    <w:rsid w:val="00A326E6"/>
    <w:rsid w:val="00A32716"/>
    <w:rsid w:val="00A3284B"/>
    <w:rsid w:val="00A32CA9"/>
    <w:rsid w:val="00A341C5"/>
    <w:rsid w:val="00A348E1"/>
    <w:rsid w:val="00A35D7C"/>
    <w:rsid w:val="00A35FD3"/>
    <w:rsid w:val="00A36465"/>
    <w:rsid w:val="00A3680E"/>
    <w:rsid w:val="00A3699A"/>
    <w:rsid w:val="00A36C90"/>
    <w:rsid w:val="00A36C9E"/>
    <w:rsid w:val="00A37501"/>
    <w:rsid w:val="00A37970"/>
    <w:rsid w:val="00A37D55"/>
    <w:rsid w:val="00A40890"/>
    <w:rsid w:val="00A40D4C"/>
    <w:rsid w:val="00A41941"/>
    <w:rsid w:val="00A42AD1"/>
    <w:rsid w:val="00A42F68"/>
    <w:rsid w:val="00A43377"/>
    <w:rsid w:val="00A433D1"/>
    <w:rsid w:val="00A4380A"/>
    <w:rsid w:val="00A43B69"/>
    <w:rsid w:val="00A43E1C"/>
    <w:rsid w:val="00A43FE6"/>
    <w:rsid w:val="00A469C5"/>
    <w:rsid w:val="00A505DF"/>
    <w:rsid w:val="00A50854"/>
    <w:rsid w:val="00A5177A"/>
    <w:rsid w:val="00A52F4F"/>
    <w:rsid w:val="00A53565"/>
    <w:rsid w:val="00A538EE"/>
    <w:rsid w:val="00A5463A"/>
    <w:rsid w:val="00A55E39"/>
    <w:rsid w:val="00A55F5C"/>
    <w:rsid w:val="00A56BC6"/>
    <w:rsid w:val="00A56BF8"/>
    <w:rsid w:val="00A56FA6"/>
    <w:rsid w:val="00A57FF8"/>
    <w:rsid w:val="00A632C7"/>
    <w:rsid w:val="00A6449F"/>
    <w:rsid w:val="00A656C1"/>
    <w:rsid w:val="00A658D4"/>
    <w:rsid w:val="00A66488"/>
    <w:rsid w:val="00A67198"/>
    <w:rsid w:val="00A676E4"/>
    <w:rsid w:val="00A7008E"/>
    <w:rsid w:val="00A724EE"/>
    <w:rsid w:val="00A73367"/>
    <w:rsid w:val="00A73586"/>
    <w:rsid w:val="00A736F0"/>
    <w:rsid w:val="00A739BC"/>
    <w:rsid w:val="00A73C45"/>
    <w:rsid w:val="00A73DC3"/>
    <w:rsid w:val="00A758E1"/>
    <w:rsid w:val="00A7643A"/>
    <w:rsid w:val="00A775D3"/>
    <w:rsid w:val="00A8035C"/>
    <w:rsid w:val="00A807A7"/>
    <w:rsid w:val="00A80A93"/>
    <w:rsid w:val="00A80FF2"/>
    <w:rsid w:val="00A81496"/>
    <w:rsid w:val="00A820D4"/>
    <w:rsid w:val="00A825C8"/>
    <w:rsid w:val="00A82EC6"/>
    <w:rsid w:val="00A83FE0"/>
    <w:rsid w:val="00A90C57"/>
    <w:rsid w:val="00A90D73"/>
    <w:rsid w:val="00A912C8"/>
    <w:rsid w:val="00A915E0"/>
    <w:rsid w:val="00A91DDC"/>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EC5"/>
    <w:rsid w:val="00AA2F4B"/>
    <w:rsid w:val="00AA30F2"/>
    <w:rsid w:val="00AA3690"/>
    <w:rsid w:val="00AA39EE"/>
    <w:rsid w:val="00AA3B75"/>
    <w:rsid w:val="00AA3C49"/>
    <w:rsid w:val="00AA4BC8"/>
    <w:rsid w:val="00AA4E3E"/>
    <w:rsid w:val="00AA63A4"/>
    <w:rsid w:val="00AA7749"/>
    <w:rsid w:val="00AB026A"/>
    <w:rsid w:val="00AB04E3"/>
    <w:rsid w:val="00AB1C36"/>
    <w:rsid w:val="00AB1CA9"/>
    <w:rsid w:val="00AB1F4A"/>
    <w:rsid w:val="00AB31B4"/>
    <w:rsid w:val="00AB3953"/>
    <w:rsid w:val="00AB4728"/>
    <w:rsid w:val="00AB475C"/>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D0A0D"/>
    <w:rsid w:val="00AD10B9"/>
    <w:rsid w:val="00AD1BF5"/>
    <w:rsid w:val="00AD44CC"/>
    <w:rsid w:val="00AD44E0"/>
    <w:rsid w:val="00AD46AE"/>
    <w:rsid w:val="00AD516A"/>
    <w:rsid w:val="00AD6518"/>
    <w:rsid w:val="00AD7101"/>
    <w:rsid w:val="00AD731C"/>
    <w:rsid w:val="00AD78D3"/>
    <w:rsid w:val="00AE080B"/>
    <w:rsid w:val="00AE1FE5"/>
    <w:rsid w:val="00AE2075"/>
    <w:rsid w:val="00AE4828"/>
    <w:rsid w:val="00AE5EB8"/>
    <w:rsid w:val="00AE708E"/>
    <w:rsid w:val="00AE70A5"/>
    <w:rsid w:val="00AE7E7D"/>
    <w:rsid w:val="00AF0416"/>
    <w:rsid w:val="00AF0715"/>
    <w:rsid w:val="00AF4346"/>
    <w:rsid w:val="00AF437E"/>
    <w:rsid w:val="00AF4764"/>
    <w:rsid w:val="00AF4CB0"/>
    <w:rsid w:val="00AF558F"/>
    <w:rsid w:val="00AF62B9"/>
    <w:rsid w:val="00AF796C"/>
    <w:rsid w:val="00AF7C3F"/>
    <w:rsid w:val="00B008FA"/>
    <w:rsid w:val="00B00C6E"/>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51D2"/>
    <w:rsid w:val="00B15597"/>
    <w:rsid w:val="00B15EC8"/>
    <w:rsid w:val="00B1791A"/>
    <w:rsid w:val="00B20750"/>
    <w:rsid w:val="00B20B09"/>
    <w:rsid w:val="00B20EDF"/>
    <w:rsid w:val="00B24790"/>
    <w:rsid w:val="00B247E1"/>
    <w:rsid w:val="00B25061"/>
    <w:rsid w:val="00B268E8"/>
    <w:rsid w:val="00B27AB2"/>
    <w:rsid w:val="00B30221"/>
    <w:rsid w:val="00B30E04"/>
    <w:rsid w:val="00B3169B"/>
    <w:rsid w:val="00B31FE6"/>
    <w:rsid w:val="00B32183"/>
    <w:rsid w:val="00B33400"/>
    <w:rsid w:val="00B34094"/>
    <w:rsid w:val="00B357BC"/>
    <w:rsid w:val="00B365A6"/>
    <w:rsid w:val="00B36D1D"/>
    <w:rsid w:val="00B37584"/>
    <w:rsid w:val="00B41831"/>
    <w:rsid w:val="00B41C4C"/>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79C"/>
    <w:rsid w:val="00B6165E"/>
    <w:rsid w:val="00B62712"/>
    <w:rsid w:val="00B63A51"/>
    <w:rsid w:val="00B64A26"/>
    <w:rsid w:val="00B64F38"/>
    <w:rsid w:val="00B65D48"/>
    <w:rsid w:val="00B6640B"/>
    <w:rsid w:val="00B66FA4"/>
    <w:rsid w:val="00B6734B"/>
    <w:rsid w:val="00B727B0"/>
    <w:rsid w:val="00B72B58"/>
    <w:rsid w:val="00B73EA2"/>
    <w:rsid w:val="00B745A9"/>
    <w:rsid w:val="00B7486B"/>
    <w:rsid w:val="00B75321"/>
    <w:rsid w:val="00B76A6E"/>
    <w:rsid w:val="00B76C26"/>
    <w:rsid w:val="00B76F71"/>
    <w:rsid w:val="00B77DC7"/>
    <w:rsid w:val="00B808E3"/>
    <w:rsid w:val="00B81412"/>
    <w:rsid w:val="00B81616"/>
    <w:rsid w:val="00B82F9E"/>
    <w:rsid w:val="00B8305B"/>
    <w:rsid w:val="00B830C4"/>
    <w:rsid w:val="00B831CC"/>
    <w:rsid w:val="00B833FC"/>
    <w:rsid w:val="00B8379F"/>
    <w:rsid w:val="00B83C02"/>
    <w:rsid w:val="00B84B4E"/>
    <w:rsid w:val="00B84EF7"/>
    <w:rsid w:val="00B8503A"/>
    <w:rsid w:val="00B85189"/>
    <w:rsid w:val="00B8532F"/>
    <w:rsid w:val="00B8625E"/>
    <w:rsid w:val="00B863FC"/>
    <w:rsid w:val="00B8695B"/>
    <w:rsid w:val="00B90CE3"/>
    <w:rsid w:val="00B911FF"/>
    <w:rsid w:val="00B91EA4"/>
    <w:rsid w:val="00B9355F"/>
    <w:rsid w:val="00B93A9F"/>
    <w:rsid w:val="00B9450E"/>
    <w:rsid w:val="00B948FE"/>
    <w:rsid w:val="00B95C37"/>
    <w:rsid w:val="00B9620D"/>
    <w:rsid w:val="00B96399"/>
    <w:rsid w:val="00B96FBE"/>
    <w:rsid w:val="00B97CE4"/>
    <w:rsid w:val="00BA0723"/>
    <w:rsid w:val="00BA2352"/>
    <w:rsid w:val="00BA2661"/>
    <w:rsid w:val="00BA285B"/>
    <w:rsid w:val="00BA2EFF"/>
    <w:rsid w:val="00BA2FB6"/>
    <w:rsid w:val="00BA4B1B"/>
    <w:rsid w:val="00BA4CE2"/>
    <w:rsid w:val="00BA50FB"/>
    <w:rsid w:val="00BA520F"/>
    <w:rsid w:val="00BA5767"/>
    <w:rsid w:val="00BA628A"/>
    <w:rsid w:val="00BA632F"/>
    <w:rsid w:val="00BA74C8"/>
    <w:rsid w:val="00BB1024"/>
    <w:rsid w:val="00BB18F1"/>
    <w:rsid w:val="00BB2360"/>
    <w:rsid w:val="00BB431F"/>
    <w:rsid w:val="00BB5E5F"/>
    <w:rsid w:val="00BB5FAC"/>
    <w:rsid w:val="00BB61E1"/>
    <w:rsid w:val="00BB745C"/>
    <w:rsid w:val="00BB7BE0"/>
    <w:rsid w:val="00BC09F0"/>
    <w:rsid w:val="00BC16CA"/>
    <w:rsid w:val="00BC33A2"/>
    <w:rsid w:val="00BC388F"/>
    <w:rsid w:val="00BC3E18"/>
    <w:rsid w:val="00BC4500"/>
    <w:rsid w:val="00BC50EA"/>
    <w:rsid w:val="00BC62FB"/>
    <w:rsid w:val="00BD0071"/>
    <w:rsid w:val="00BD04F9"/>
    <w:rsid w:val="00BD077A"/>
    <w:rsid w:val="00BD07BC"/>
    <w:rsid w:val="00BD209B"/>
    <w:rsid w:val="00BD2352"/>
    <w:rsid w:val="00BD2B72"/>
    <w:rsid w:val="00BD2D62"/>
    <w:rsid w:val="00BD36BB"/>
    <w:rsid w:val="00BD37BC"/>
    <w:rsid w:val="00BD46A2"/>
    <w:rsid w:val="00BD520C"/>
    <w:rsid w:val="00BD548C"/>
    <w:rsid w:val="00BD7BE3"/>
    <w:rsid w:val="00BD7E93"/>
    <w:rsid w:val="00BE005D"/>
    <w:rsid w:val="00BE0CEB"/>
    <w:rsid w:val="00BE1805"/>
    <w:rsid w:val="00BE1A08"/>
    <w:rsid w:val="00BE29D8"/>
    <w:rsid w:val="00BE3F3C"/>
    <w:rsid w:val="00BE5469"/>
    <w:rsid w:val="00BE5A9A"/>
    <w:rsid w:val="00BE6861"/>
    <w:rsid w:val="00BE7B81"/>
    <w:rsid w:val="00BF001C"/>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8A7"/>
    <w:rsid w:val="00C050FB"/>
    <w:rsid w:val="00C06172"/>
    <w:rsid w:val="00C07111"/>
    <w:rsid w:val="00C077B6"/>
    <w:rsid w:val="00C10D64"/>
    <w:rsid w:val="00C11D79"/>
    <w:rsid w:val="00C11E79"/>
    <w:rsid w:val="00C12A37"/>
    <w:rsid w:val="00C1303D"/>
    <w:rsid w:val="00C14BCD"/>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2227"/>
    <w:rsid w:val="00C32A16"/>
    <w:rsid w:val="00C33063"/>
    <w:rsid w:val="00C34076"/>
    <w:rsid w:val="00C350FE"/>
    <w:rsid w:val="00C35630"/>
    <w:rsid w:val="00C35AB4"/>
    <w:rsid w:val="00C35BF6"/>
    <w:rsid w:val="00C36D1D"/>
    <w:rsid w:val="00C374D7"/>
    <w:rsid w:val="00C37C5A"/>
    <w:rsid w:val="00C4068F"/>
    <w:rsid w:val="00C409AF"/>
    <w:rsid w:val="00C413C5"/>
    <w:rsid w:val="00C41591"/>
    <w:rsid w:val="00C41DDA"/>
    <w:rsid w:val="00C426F9"/>
    <w:rsid w:val="00C427E9"/>
    <w:rsid w:val="00C438DF"/>
    <w:rsid w:val="00C43E3D"/>
    <w:rsid w:val="00C460F3"/>
    <w:rsid w:val="00C50E02"/>
    <w:rsid w:val="00C516F7"/>
    <w:rsid w:val="00C51B64"/>
    <w:rsid w:val="00C5277B"/>
    <w:rsid w:val="00C53C70"/>
    <w:rsid w:val="00C53EA5"/>
    <w:rsid w:val="00C54335"/>
    <w:rsid w:val="00C54794"/>
    <w:rsid w:val="00C54809"/>
    <w:rsid w:val="00C562B7"/>
    <w:rsid w:val="00C56724"/>
    <w:rsid w:val="00C570D7"/>
    <w:rsid w:val="00C579CB"/>
    <w:rsid w:val="00C57D06"/>
    <w:rsid w:val="00C6014A"/>
    <w:rsid w:val="00C609E0"/>
    <w:rsid w:val="00C60CFD"/>
    <w:rsid w:val="00C6127A"/>
    <w:rsid w:val="00C61599"/>
    <w:rsid w:val="00C61FF3"/>
    <w:rsid w:val="00C62E48"/>
    <w:rsid w:val="00C63024"/>
    <w:rsid w:val="00C63DBC"/>
    <w:rsid w:val="00C641AC"/>
    <w:rsid w:val="00C648FA"/>
    <w:rsid w:val="00C64C88"/>
    <w:rsid w:val="00C654C0"/>
    <w:rsid w:val="00C66A47"/>
    <w:rsid w:val="00C66C93"/>
    <w:rsid w:val="00C67C8F"/>
    <w:rsid w:val="00C70050"/>
    <w:rsid w:val="00C711AB"/>
    <w:rsid w:val="00C72232"/>
    <w:rsid w:val="00C72A4C"/>
    <w:rsid w:val="00C739E4"/>
    <w:rsid w:val="00C76029"/>
    <w:rsid w:val="00C77249"/>
    <w:rsid w:val="00C77D00"/>
    <w:rsid w:val="00C77F2B"/>
    <w:rsid w:val="00C80DCD"/>
    <w:rsid w:val="00C81AD8"/>
    <w:rsid w:val="00C81FDC"/>
    <w:rsid w:val="00C82137"/>
    <w:rsid w:val="00C82E8F"/>
    <w:rsid w:val="00C83FD8"/>
    <w:rsid w:val="00C84246"/>
    <w:rsid w:val="00C84D2C"/>
    <w:rsid w:val="00C86361"/>
    <w:rsid w:val="00C86B1C"/>
    <w:rsid w:val="00C87A42"/>
    <w:rsid w:val="00C87C6B"/>
    <w:rsid w:val="00C87EB1"/>
    <w:rsid w:val="00C9079C"/>
    <w:rsid w:val="00C90CCB"/>
    <w:rsid w:val="00C91C18"/>
    <w:rsid w:val="00C928E4"/>
    <w:rsid w:val="00C92CF0"/>
    <w:rsid w:val="00C93CC6"/>
    <w:rsid w:val="00C93E48"/>
    <w:rsid w:val="00C94856"/>
    <w:rsid w:val="00C95092"/>
    <w:rsid w:val="00C95585"/>
    <w:rsid w:val="00C95EA0"/>
    <w:rsid w:val="00C96DB9"/>
    <w:rsid w:val="00CA1E73"/>
    <w:rsid w:val="00CA3BC4"/>
    <w:rsid w:val="00CA3C61"/>
    <w:rsid w:val="00CA4014"/>
    <w:rsid w:val="00CA507F"/>
    <w:rsid w:val="00CA51B4"/>
    <w:rsid w:val="00CA5E50"/>
    <w:rsid w:val="00CA66B9"/>
    <w:rsid w:val="00CA7A0B"/>
    <w:rsid w:val="00CB0100"/>
    <w:rsid w:val="00CB092A"/>
    <w:rsid w:val="00CB0A13"/>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C0DC4"/>
    <w:rsid w:val="00CC262D"/>
    <w:rsid w:val="00CC3102"/>
    <w:rsid w:val="00CC4A39"/>
    <w:rsid w:val="00CC4B4A"/>
    <w:rsid w:val="00CC4FA2"/>
    <w:rsid w:val="00CC5D52"/>
    <w:rsid w:val="00CC5E64"/>
    <w:rsid w:val="00CC655A"/>
    <w:rsid w:val="00CC6657"/>
    <w:rsid w:val="00CC68C8"/>
    <w:rsid w:val="00CC7A13"/>
    <w:rsid w:val="00CD091C"/>
    <w:rsid w:val="00CD0A11"/>
    <w:rsid w:val="00CD0E94"/>
    <w:rsid w:val="00CD1287"/>
    <w:rsid w:val="00CD129A"/>
    <w:rsid w:val="00CD1376"/>
    <w:rsid w:val="00CD1E78"/>
    <w:rsid w:val="00CD203F"/>
    <w:rsid w:val="00CD21B2"/>
    <w:rsid w:val="00CD4242"/>
    <w:rsid w:val="00CD4366"/>
    <w:rsid w:val="00CD5ADC"/>
    <w:rsid w:val="00CD5D91"/>
    <w:rsid w:val="00CD6F65"/>
    <w:rsid w:val="00CD7517"/>
    <w:rsid w:val="00CD79BF"/>
    <w:rsid w:val="00CE016A"/>
    <w:rsid w:val="00CE0383"/>
    <w:rsid w:val="00CE0859"/>
    <w:rsid w:val="00CE1CE5"/>
    <w:rsid w:val="00CE20D5"/>
    <w:rsid w:val="00CE32E7"/>
    <w:rsid w:val="00CE369C"/>
    <w:rsid w:val="00CE4A32"/>
    <w:rsid w:val="00CE5A54"/>
    <w:rsid w:val="00CE6C9B"/>
    <w:rsid w:val="00CE78C3"/>
    <w:rsid w:val="00CF084B"/>
    <w:rsid w:val="00CF1061"/>
    <w:rsid w:val="00CF11D5"/>
    <w:rsid w:val="00CF1717"/>
    <w:rsid w:val="00CF1FEC"/>
    <w:rsid w:val="00CF23F6"/>
    <w:rsid w:val="00CF368A"/>
    <w:rsid w:val="00CF5E76"/>
    <w:rsid w:val="00CF6050"/>
    <w:rsid w:val="00CF72AD"/>
    <w:rsid w:val="00CF7A72"/>
    <w:rsid w:val="00CF7BC8"/>
    <w:rsid w:val="00CF7D24"/>
    <w:rsid w:val="00D0022A"/>
    <w:rsid w:val="00D0139B"/>
    <w:rsid w:val="00D0142C"/>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20266"/>
    <w:rsid w:val="00D202F5"/>
    <w:rsid w:val="00D20980"/>
    <w:rsid w:val="00D20F45"/>
    <w:rsid w:val="00D2169D"/>
    <w:rsid w:val="00D2188E"/>
    <w:rsid w:val="00D223DA"/>
    <w:rsid w:val="00D2379B"/>
    <w:rsid w:val="00D240CD"/>
    <w:rsid w:val="00D24E48"/>
    <w:rsid w:val="00D258FE"/>
    <w:rsid w:val="00D25BEE"/>
    <w:rsid w:val="00D26258"/>
    <w:rsid w:val="00D27472"/>
    <w:rsid w:val="00D27D73"/>
    <w:rsid w:val="00D306E7"/>
    <w:rsid w:val="00D30A3E"/>
    <w:rsid w:val="00D30E63"/>
    <w:rsid w:val="00D3128A"/>
    <w:rsid w:val="00D31F7B"/>
    <w:rsid w:val="00D320B2"/>
    <w:rsid w:val="00D321F8"/>
    <w:rsid w:val="00D3313D"/>
    <w:rsid w:val="00D3339A"/>
    <w:rsid w:val="00D34CCB"/>
    <w:rsid w:val="00D363AC"/>
    <w:rsid w:val="00D36B15"/>
    <w:rsid w:val="00D410B5"/>
    <w:rsid w:val="00D421CA"/>
    <w:rsid w:val="00D42640"/>
    <w:rsid w:val="00D428CB"/>
    <w:rsid w:val="00D449D8"/>
    <w:rsid w:val="00D44B82"/>
    <w:rsid w:val="00D4528C"/>
    <w:rsid w:val="00D45643"/>
    <w:rsid w:val="00D4593F"/>
    <w:rsid w:val="00D45C41"/>
    <w:rsid w:val="00D45D9C"/>
    <w:rsid w:val="00D45FC5"/>
    <w:rsid w:val="00D46D25"/>
    <w:rsid w:val="00D46FB8"/>
    <w:rsid w:val="00D47A9D"/>
    <w:rsid w:val="00D5023D"/>
    <w:rsid w:val="00D50295"/>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C23"/>
    <w:rsid w:val="00D6035B"/>
    <w:rsid w:val="00D61446"/>
    <w:rsid w:val="00D6306E"/>
    <w:rsid w:val="00D6342F"/>
    <w:rsid w:val="00D6453B"/>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2260"/>
    <w:rsid w:val="00D733BF"/>
    <w:rsid w:val="00D7368D"/>
    <w:rsid w:val="00D7501D"/>
    <w:rsid w:val="00D7629B"/>
    <w:rsid w:val="00D7654B"/>
    <w:rsid w:val="00D769D8"/>
    <w:rsid w:val="00D778FA"/>
    <w:rsid w:val="00D8009E"/>
    <w:rsid w:val="00D806F8"/>
    <w:rsid w:val="00D82F31"/>
    <w:rsid w:val="00D83265"/>
    <w:rsid w:val="00D83728"/>
    <w:rsid w:val="00D844DE"/>
    <w:rsid w:val="00D84544"/>
    <w:rsid w:val="00D869AB"/>
    <w:rsid w:val="00D87370"/>
    <w:rsid w:val="00D87B80"/>
    <w:rsid w:val="00D9111A"/>
    <w:rsid w:val="00D9150F"/>
    <w:rsid w:val="00D929DE"/>
    <w:rsid w:val="00D936B1"/>
    <w:rsid w:val="00D936DE"/>
    <w:rsid w:val="00D94521"/>
    <w:rsid w:val="00D956DA"/>
    <w:rsid w:val="00D95C7E"/>
    <w:rsid w:val="00D95EBA"/>
    <w:rsid w:val="00D95EF8"/>
    <w:rsid w:val="00D95F55"/>
    <w:rsid w:val="00D96C91"/>
    <w:rsid w:val="00DA0249"/>
    <w:rsid w:val="00DA0733"/>
    <w:rsid w:val="00DA1766"/>
    <w:rsid w:val="00DA1FDF"/>
    <w:rsid w:val="00DA2CB1"/>
    <w:rsid w:val="00DA3879"/>
    <w:rsid w:val="00DA444A"/>
    <w:rsid w:val="00DA5C5C"/>
    <w:rsid w:val="00DA6135"/>
    <w:rsid w:val="00DA69C7"/>
    <w:rsid w:val="00DA6C65"/>
    <w:rsid w:val="00DA6DBC"/>
    <w:rsid w:val="00DA79CB"/>
    <w:rsid w:val="00DB0520"/>
    <w:rsid w:val="00DB0A24"/>
    <w:rsid w:val="00DB0F6A"/>
    <w:rsid w:val="00DB1688"/>
    <w:rsid w:val="00DB3F48"/>
    <w:rsid w:val="00DB4022"/>
    <w:rsid w:val="00DB5200"/>
    <w:rsid w:val="00DB59AC"/>
    <w:rsid w:val="00DB6142"/>
    <w:rsid w:val="00DB68C9"/>
    <w:rsid w:val="00DB6A16"/>
    <w:rsid w:val="00DB6BAC"/>
    <w:rsid w:val="00DB6F53"/>
    <w:rsid w:val="00DC00F2"/>
    <w:rsid w:val="00DC0175"/>
    <w:rsid w:val="00DC0EE7"/>
    <w:rsid w:val="00DC1014"/>
    <w:rsid w:val="00DC1710"/>
    <w:rsid w:val="00DC1AA5"/>
    <w:rsid w:val="00DC24D1"/>
    <w:rsid w:val="00DC2C89"/>
    <w:rsid w:val="00DC3FD2"/>
    <w:rsid w:val="00DC4DAD"/>
    <w:rsid w:val="00DC5F42"/>
    <w:rsid w:val="00DC6606"/>
    <w:rsid w:val="00DC6881"/>
    <w:rsid w:val="00DD04E1"/>
    <w:rsid w:val="00DD1B52"/>
    <w:rsid w:val="00DD1D4E"/>
    <w:rsid w:val="00DD2731"/>
    <w:rsid w:val="00DD2BF3"/>
    <w:rsid w:val="00DD2CCB"/>
    <w:rsid w:val="00DD331B"/>
    <w:rsid w:val="00DD4086"/>
    <w:rsid w:val="00DD4150"/>
    <w:rsid w:val="00DD62BA"/>
    <w:rsid w:val="00DD6FE4"/>
    <w:rsid w:val="00DD7AF8"/>
    <w:rsid w:val="00DD7F1B"/>
    <w:rsid w:val="00DE0509"/>
    <w:rsid w:val="00DE089B"/>
    <w:rsid w:val="00DE13FD"/>
    <w:rsid w:val="00DE2285"/>
    <w:rsid w:val="00DE2ECF"/>
    <w:rsid w:val="00DE35E3"/>
    <w:rsid w:val="00DE418E"/>
    <w:rsid w:val="00DE5220"/>
    <w:rsid w:val="00DE557A"/>
    <w:rsid w:val="00DE6C89"/>
    <w:rsid w:val="00DE738B"/>
    <w:rsid w:val="00DF05B6"/>
    <w:rsid w:val="00DF0E87"/>
    <w:rsid w:val="00DF1FA6"/>
    <w:rsid w:val="00DF26FA"/>
    <w:rsid w:val="00DF3135"/>
    <w:rsid w:val="00DF3187"/>
    <w:rsid w:val="00DF3660"/>
    <w:rsid w:val="00DF38F5"/>
    <w:rsid w:val="00DF3C9A"/>
    <w:rsid w:val="00DF543D"/>
    <w:rsid w:val="00DF56B8"/>
    <w:rsid w:val="00DF5A85"/>
    <w:rsid w:val="00DF5CCF"/>
    <w:rsid w:val="00DF62F8"/>
    <w:rsid w:val="00DF6304"/>
    <w:rsid w:val="00DF6492"/>
    <w:rsid w:val="00DF6FC1"/>
    <w:rsid w:val="00E00463"/>
    <w:rsid w:val="00E00DE7"/>
    <w:rsid w:val="00E014B6"/>
    <w:rsid w:val="00E01A01"/>
    <w:rsid w:val="00E02367"/>
    <w:rsid w:val="00E02381"/>
    <w:rsid w:val="00E02929"/>
    <w:rsid w:val="00E02E7F"/>
    <w:rsid w:val="00E039C1"/>
    <w:rsid w:val="00E03DEC"/>
    <w:rsid w:val="00E05B66"/>
    <w:rsid w:val="00E05BCD"/>
    <w:rsid w:val="00E064BD"/>
    <w:rsid w:val="00E06510"/>
    <w:rsid w:val="00E06A90"/>
    <w:rsid w:val="00E07585"/>
    <w:rsid w:val="00E10011"/>
    <w:rsid w:val="00E10246"/>
    <w:rsid w:val="00E10703"/>
    <w:rsid w:val="00E11F13"/>
    <w:rsid w:val="00E12196"/>
    <w:rsid w:val="00E1375F"/>
    <w:rsid w:val="00E13855"/>
    <w:rsid w:val="00E139B3"/>
    <w:rsid w:val="00E13F35"/>
    <w:rsid w:val="00E1434D"/>
    <w:rsid w:val="00E14B3C"/>
    <w:rsid w:val="00E151AA"/>
    <w:rsid w:val="00E165B6"/>
    <w:rsid w:val="00E17A8D"/>
    <w:rsid w:val="00E17AEC"/>
    <w:rsid w:val="00E20F49"/>
    <w:rsid w:val="00E21D8D"/>
    <w:rsid w:val="00E21EF4"/>
    <w:rsid w:val="00E23B50"/>
    <w:rsid w:val="00E245C8"/>
    <w:rsid w:val="00E2523B"/>
    <w:rsid w:val="00E25940"/>
    <w:rsid w:val="00E26E97"/>
    <w:rsid w:val="00E27CC2"/>
    <w:rsid w:val="00E31F4B"/>
    <w:rsid w:val="00E3242E"/>
    <w:rsid w:val="00E3308A"/>
    <w:rsid w:val="00E35544"/>
    <w:rsid w:val="00E35EA5"/>
    <w:rsid w:val="00E36099"/>
    <w:rsid w:val="00E40692"/>
    <w:rsid w:val="00E41A42"/>
    <w:rsid w:val="00E430DF"/>
    <w:rsid w:val="00E43AFD"/>
    <w:rsid w:val="00E441B5"/>
    <w:rsid w:val="00E444CE"/>
    <w:rsid w:val="00E44538"/>
    <w:rsid w:val="00E44A5E"/>
    <w:rsid w:val="00E44EB2"/>
    <w:rsid w:val="00E44F61"/>
    <w:rsid w:val="00E45362"/>
    <w:rsid w:val="00E45E77"/>
    <w:rsid w:val="00E46220"/>
    <w:rsid w:val="00E46EAC"/>
    <w:rsid w:val="00E47297"/>
    <w:rsid w:val="00E472DA"/>
    <w:rsid w:val="00E47F13"/>
    <w:rsid w:val="00E50084"/>
    <w:rsid w:val="00E5182E"/>
    <w:rsid w:val="00E51D7A"/>
    <w:rsid w:val="00E5227D"/>
    <w:rsid w:val="00E52D0F"/>
    <w:rsid w:val="00E54095"/>
    <w:rsid w:val="00E55596"/>
    <w:rsid w:val="00E61DBA"/>
    <w:rsid w:val="00E63404"/>
    <w:rsid w:val="00E64F4E"/>
    <w:rsid w:val="00E64F54"/>
    <w:rsid w:val="00E65AAD"/>
    <w:rsid w:val="00E66375"/>
    <w:rsid w:val="00E67319"/>
    <w:rsid w:val="00E67A25"/>
    <w:rsid w:val="00E67A81"/>
    <w:rsid w:val="00E67DFD"/>
    <w:rsid w:val="00E70053"/>
    <w:rsid w:val="00E70ECB"/>
    <w:rsid w:val="00E7159D"/>
    <w:rsid w:val="00E72647"/>
    <w:rsid w:val="00E733E3"/>
    <w:rsid w:val="00E7492A"/>
    <w:rsid w:val="00E75B3A"/>
    <w:rsid w:val="00E75BB3"/>
    <w:rsid w:val="00E770FC"/>
    <w:rsid w:val="00E8079B"/>
    <w:rsid w:val="00E80C86"/>
    <w:rsid w:val="00E81DEF"/>
    <w:rsid w:val="00E82BB3"/>
    <w:rsid w:val="00E857E7"/>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1AE9"/>
    <w:rsid w:val="00EA1B1C"/>
    <w:rsid w:val="00EA1B32"/>
    <w:rsid w:val="00EA21D0"/>
    <w:rsid w:val="00EA2BF0"/>
    <w:rsid w:val="00EA376B"/>
    <w:rsid w:val="00EA4186"/>
    <w:rsid w:val="00EA47D5"/>
    <w:rsid w:val="00EA49AF"/>
    <w:rsid w:val="00EA5B75"/>
    <w:rsid w:val="00EA7501"/>
    <w:rsid w:val="00EB0508"/>
    <w:rsid w:val="00EB16B6"/>
    <w:rsid w:val="00EB1A19"/>
    <w:rsid w:val="00EB1A72"/>
    <w:rsid w:val="00EB1DA9"/>
    <w:rsid w:val="00EB20AA"/>
    <w:rsid w:val="00EB2967"/>
    <w:rsid w:val="00EB2978"/>
    <w:rsid w:val="00EB2DA3"/>
    <w:rsid w:val="00EB4D11"/>
    <w:rsid w:val="00EB5B81"/>
    <w:rsid w:val="00EB5E56"/>
    <w:rsid w:val="00EB713F"/>
    <w:rsid w:val="00EB7E66"/>
    <w:rsid w:val="00EC0902"/>
    <w:rsid w:val="00EC097D"/>
    <w:rsid w:val="00EC126C"/>
    <w:rsid w:val="00EC1933"/>
    <w:rsid w:val="00EC1EA1"/>
    <w:rsid w:val="00EC3A3A"/>
    <w:rsid w:val="00EC44EF"/>
    <w:rsid w:val="00EC49CA"/>
    <w:rsid w:val="00EC6CD6"/>
    <w:rsid w:val="00EC7721"/>
    <w:rsid w:val="00ED0298"/>
    <w:rsid w:val="00ED0A9D"/>
    <w:rsid w:val="00ED0FC5"/>
    <w:rsid w:val="00ED1313"/>
    <w:rsid w:val="00ED1A00"/>
    <w:rsid w:val="00ED1D74"/>
    <w:rsid w:val="00ED3037"/>
    <w:rsid w:val="00ED3BE4"/>
    <w:rsid w:val="00ED40B6"/>
    <w:rsid w:val="00ED5B5C"/>
    <w:rsid w:val="00ED600D"/>
    <w:rsid w:val="00ED679F"/>
    <w:rsid w:val="00ED67F6"/>
    <w:rsid w:val="00ED6AA1"/>
    <w:rsid w:val="00ED7923"/>
    <w:rsid w:val="00EE136F"/>
    <w:rsid w:val="00EE2586"/>
    <w:rsid w:val="00EE2BA9"/>
    <w:rsid w:val="00EE2DE8"/>
    <w:rsid w:val="00EE36D7"/>
    <w:rsid w:val="00EE440C"/>
    <w:rsid w:val="00EE4A9B"/>
    <w:rsid w:val="00EE5735"/>
    <w:rsid w:val="00EE6244"/>
    <w:rsid w:val="00EE70C2"/>
    <w:rsid w:val="00EE7B63"/>
    <w:rsid w:val="00EF00E4"/>
    <w:rsid w:val="00EF07E7"/>
    <w:rsid w:val="00EF2E1B"/>
    <w:rsid w:val="00EF32D1"/>
    <w:rsid w:val="00EF43A0"/>
    <w:rsid w:val="00EF4583"/>
    <w:rsid w:val="00EF62C3"/>
    <w:rsid w:val="00EF6E80"/>
    <w:rsid w:val="00EF7536"/>
    <w:rsid w:val="00EF7D7F"/>
    <w:rsid w:val="00EF7EB0"/>
    <w:rsid w:val="00F00C70"/>
    <w:rsid w:val="00F02EB2"/>
    <w:rsid w:val="00F03AE4"/>
    <w:rsid w:val="00F03D33"/>
    <w:rsid w:val="00F04DC3"/>
    <w:rsid w:val="00F06155"/>
    <w:rsid w:val="00F0616A"/>
    <w:rsid w:val="00F06577"/>
    <w:rsid w:val="00F06CB5"/>
    <w:rsid w:val="00F074C1"/>
    <w:rsid w:val="00F07865"/>
    <w:rsid w:val="00F1014A"/>
    <w:rsid w:val="00F11779"/>
    <w:rsid w:val="00F11991"/>
    <w:rsid w:val="00F1296B"/>
    <w:rsid w:val="00F12B3C"/>
    <w:rsid w:val="00F12FE8"/>
    <w:rsid w:val="00F137E9"/>
    <w:rsid w:val="00F159D4"/>
    <w:rsid w:val="00F15E91"/>
    <w:rsid w:val="00F1736C"/>
    <w:rsid w:val="00F17831"/>
    <w:rsid w:val="00F2055D"/>
    <w:rsid w:val="00F21E27"/>
    <w:rsid w:val="00F22180"/>
    <w:rsid w:val="00F224A4"/>
    <w:rsid w:val="00F225A7"/>
    <w:rsid w:val="00F231CE"/>
    <w:rsid w:val="00F2325E"/>
    <w:rsid w:val="00F23369"/>
    <w:rsid w:val="00F239CC"/>
    <w:rsid w:val="00F244D8"/>
    <w:rsid w:val="00F255F5"/>
    <w:rsid w:val="00F260B1"/>
    <w:rsid w:val="00F26BC8"/>
    <w:rsid w:val="00F27D1B"/>
    <w:rsid w:val="00F3253D"/>
    <w:rsid w:val="00F330B1"/>
    <w:rsid w:val="00F3316B"/>
    <w:rsid w:val="00F33FA7"/>
    <w:rsid w:val="00F34350"/>
    <w:rsid w:val="00F36A9C"/>
    <w:rsid w:val="00F374D2"/>
    <w:rsid w:val="00F401A6"/>
    <w:rsid w:val="00F41757"/>
    <w:rsid w:val="00F41C75"/>
    <w:rsid w:val="00F42886"/>
    <w:rsid w:val="00F43A1B"/>
    <w:rsid w:val="00F463AE"/>
    <w:rsid w:val="00F46642"/>
    <w:rsid w:val="00F47A38"/>
    <w:rsid w:val="00F5006D"/>
    <w:rsid w:val="00F50958"/>
    <w:rsid w:val="00F51E57"/>
    <w:rsid w:val="00F53CEB"/>
    <w:rsid w:val="00F5429E"/>
    <w:rsid w:val="00F542A9"/>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9A"/>
    <w:rsid w:val="00F63FDA"/>
    <w:rsid w:val="00F648C9"/>
    <w:rsid w:val="00F650A0"/>
    <w:rsid w:val="00F65547"/>
    <w:rsid w:val="00F656DC"/>
    <w:rsid w:val="00F65714"/>
    <w:rsid w:val="00F65AF4"/>
    <w:rsid w:val="00F66F0C"/>
    <w:rsid w:val="00F66F4D"/>
    <w:rsid w:val="00F67575"/>
    <w:rsid w:val="00F67758"/>
    <w:rsid w:val="00F67D0A"/>
    <w:rsid w:val="00F707B6"/>
    <w:rsid w:val="00F70A6A"/>
    <w:rsid w:val="00F7205D"/>
    <w:rsid w:val="00F73914"/>
    <w:rsid w:val="00F73DD0"/>
    <w:rsid w:val="00F75399"/>
    <w:rsid w:val="00F75EB8"/>
    <w:rsid w:val="00F76FB3"/>
    <w:rsid w:val="00F77055"/>
    <w:rsid w:val="00F77296"/>
    <w:rsid w:val="00F774E3"/>
    <w:rsid w:val="00F80BD3"/>
    <w:rsid w:val="00F814AF"/>
    <w:rsid w:val="00F81B83"/>
    <w:rsid w:val="00F81BFB"/>
    <w:rsid w:val="00F82E9E"/>
    <w:rsid w:val="00F83182"/>
    <w:rsid w:val="00F8324D"/>
    <w:rsid w:val="00F847BA"/>
    <w:rsid w:val="00F8502F"/>
    <w:rsid w:val="00F85D75"/>
    <w:rsid w:val="00F86644"/>
    <w:rsid w:val="00F86BFC"/>
    <w:rsid w:val="00F86D71"/>
    <w:rsid w:val="00F871C9"/>
    <w:rsid w:val="00F9099B"/>
    <w:rsid w:val="00F91363"/>
    <w:rsid w:val="00F915C0"/>
    <w:rsid w:val="00F91EDC"/>
    <w:rsid w:val="00F923D6"/>
    <w:rsid w:val="00F928A3"/>
    <w:rsid w:val="00F931B9"/>
    <w:rsid w:val="00F94B58"/>
    <w:rsid w:val="00F95A46"/>
    <w:rsid w:val="00F95B1F"/>
    <w:rsid w:val="00F961B5"/>
    <w:rsid w:val="00F97CBD"/>
    <w:rsid w:val="00FA1ACB"/>
    <w:rsid w:val="00FA2547"/>
    <w:rsid w:val="00FA3410"/>
    <w:rsid w:val="00FA36C6"/>
    <w:rsid w:val="00FA36C8"/>
    <w:rsid w:val="00FA3761"/>
    <w:rsid w:val="00FA4112"/>
    <w:rsid w:val="00FA4D9C"/>
    <w:rsid w:val="00FA57FB"/>
    <w:rsid w:val="00FA6B97"/>
    <w:rsid w:val="00FA7FAC"/>
    <w:rsid w:val="00FB05B0"/>
    <w:rsid w:val="00FB0DEF"/>
    <w:rsid w:val="00FB1BED"/>
    <w:rsid w:val="00FB1D07"/>
    <w:rsid w:val="00FB284B"/>
    <w:rsid w:val="00FB2863"/>
    <w:rsid w:val="00FB3519"/>
    <w:rsid w:val="00FB3FC3"/>
    <w:rsid w:val="00FB490C"/>
    <w:rsid w:val="00FB5538"/>
    <w:rsid w:val="00FB5604"/>
    <w:rsid w:val="00FB69E1"/>
    <w:rsid w:val="00FB6B58"/>
    <w:rsid w:val="00FB7053"/>
    <w:rsid w:val="00FB7085"/>
    <w:rsid w:val="00FC027D"/>
    <w:rsid w:val="00FC0784"/>
    <w:rsid w:val="00FC1852"/>
    <w:rsid w:val="00FC2179"/>
    <w:rsid w:val="00FC2530"/>
    <w:rsid w:val="00FC4538"/>
    <w:rsid w:val="00FC495A"/>
    <w:rsid w:val="00FC4F36"/>
    <w:rsid w:val="00FC7152"/>
    <w:rsid w:val="00FC732D"/>
    <w:rsid w:val="00FC74D4"/>
    <w:rsid w:val="00FC777D"/>
    <w:rsid w:val="00FD1E9F"/>
    <w:rsid w:val="00FD26C6"/>
    <w:rsid w:val="00FD4CA3"/>
    <w:rsid w:val="00FD5272"/>
    <w:rsid w:val="00FD540B"/>
    <w:rsid w:val="00FD5B1F"/>
    <w:rsid w:val="00FD5D00"/>
    <w:rsid w:val="00FD5D3E"/>
    <w:rsid w:val="00FD664C"/>
    <w:rsid w:val="00FD7AA5"/>
    <w:rsid w:val="00FE2DA1"/>
    <w:rsid w:val="00FE31BB"/>
    <w:rsid w:val="00FE41B1"/>
    <w:rsid w:val="00FE6065"/>
    <w:rsid w:val="00FE6110"/>
    <w:rsid w:val="00FE64EB"/>
    <w:rsid w:val="00FE6C21"/>
    <w:rsid w:val="00FE7E10"/>
    <w:rsid w:val="00FF0D32"/>
    <w:rsid w:val="00FF10AA"/>
    <w:rsid w:val="00FF1F11"/>
    <w:rsid w:val="00FF1F80"/>
    <w:rsid w:val="00FF27C5"/>
    <w:rsid w:val="00FF32B8"/>
    <w:rsid w:val="00FF4656"/>
    <w:rsid w:val="00FF4EBD"/>
    <w:rsid w:val="00FF5182"/>
    <w:rsid w:val="00FF535B"/>
    <w:rsid w:val="00FF59BE"/>
    <w:rsid w:val="00FF79F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B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792C"/>
    <w:pPr>
      <w:ind w:left="720"/>
      <w:contextualSpacing/>
    </w:pPr>
  </w:style>
  <w:style w:type="character" w:styleId="Hyperlink">
    <w:name w:val="Hyperlink"/>
    <w:basedOn w:val="DefaultParagraphFont"/>
    <w:uiPriority w:val="99"/>
    <w:unhideWhenUsed/>
    <w:rsid w:val="008C18F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satrc@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E01B-E8F0-4001-B414-1A19699F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1458</Words>
  <Characters>8317</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Pornpan Sirayathorn</cp:lastModifiedBy>
  <cp:revision>5</cp:revision>
  <cp:lastPrinted>2017-10-04T04:00:00Z</cp:lastPrinted>
  <dcterms:created xsi:type="dcterms:W3CDTF">2017-10-02T02:25:00Z</dcterms:created>
  <dcterms:modified xsi:type="dcterms:W3CDTF">2017-10-04T04:16:00Z</dcterms:modified>
</cp:coreProperties>
</file>