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50F96" w14:textId="77777777" w:rsidR="007E36BF" w:rsidRPr="00527BB9" w:rsidRDefault="007E36BF" w:rsidP="007E36BF">
      <w:pPr>
        <w:jc w:val="center"/>
        <w:rPr>
          <w:b/>
        </w:rPr>
      </w:pPr>
      <w:bookmarkStart w:id="0" w:name="_Hlk112137682"/>
      <w:r w:rsidRPr="00527BB9">
        <w:rPr>
          <w:b/>
          <w:bCs/>
          <w:noProof/>
        </w:rPr>
        <w:drawing>
          <wp:inline distT="0" distB="0" distL="0" distR="0" wp14:anchorId="38BA89FD" wp14:editId="674C7830">
            <wp:extent cx="845185" cy="733425"/>
            <wp:effectExtent l="19050" t="0" r="0" b="0"/>
            <wp:docPr id="827489602" name="Picture 827489602"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11"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14:paraId="7603DE2E" w14:textId="77777777" w:rsidR="007E36BF" w:rsidRPr="00527BB9" w:rsidRDefault="007E36BF" w:rsidP="007E36BF">
      <w:pPr>
        <w:jc w:val="center"/>
        <w:rPr>
          <w:b/>
        </w:rPr>
      </w:pPr>
    </w:p>
    <w:p w14:paraId="0D6F921C" w14:textId="77777777" w:rsidR="007E36BF" w:rsidRPr="00527BB9" w:rsidRDefault="007E36BF" w:rsidP="007E36BF">
      <w:pPr>
        <w:jc w:val="center"/>
        <w:rPr>
          <w:b/>
        </w:rPr>
      </w:pPr>
    </w:p>
    <w:p w14:paraId="0C44F858" w14:textId="77777777" w:rsidR="007E36BF" w:rsidRDefault="007E36BF" w:rsidP="007E36BF">
      <w:pPr>
        <w:jc w:val="center"/>
        <w:rPr>
          <w:b/>
        </w:rPr>
      </w:pPr>
    </w:p>
    <w:p w14:paraId="4CF7F5F9" w14:textId="77777777" w:rsidR="007E36BF" w:rsidRPr="00527BB9" w:rsidRDefault="007E36BF" w:rsidP="007E36BF">
      <w:pPr>
        <w:jc w:val="center"/>
        <w:rPr>
          <w:b/>
        </w:rPr>
      </w:pPr>
    </w:p>
    <w:p w14:paraId="5FA43F86" w14:textId="77777777" w:rsidR="007E36BF" w:rsidRPr="00527BB9" w:rsidRDefault="007E36BF" w:rsidP="007E36BF">
      <w:pPr>
        <w:jc w:val="center"/>
        <w:rPr>
          <w:b/>
        </w:rPr>
      </w:pPr>
    </w:p>
    <w:p w14:paraId="3B25F15D" w14:textId="77777777" w:rsidR="007E36BF" w:rsidRPr="00527BB9" w:rsidRDefault="007E36BF" w:rsidP="007E36BF">
      <w:pPr>
        <w:rPr>
          <w:b/>
        </w:rPr>
      </w:pPr>
    </w:p>
    <w:p w14:paraId="39A95607" w14:textId="77777777" w:rsidR="007E36BF" w:rsidRDefault="007E36BF" w:rsidP="007E36BF">
      <w:pPr>
        <w:jc w:val="center"/>
        <w:rPr>
          <w:rFonts w:eastAsia="SimSun"/>
          <w:b/>
          <w:bCs/>
          <w:caps/>
          <w:spacing w:val="-4"/>
          <w:sz w:val="28"/>
          <w:szCs w:val="28"/>
          <w:lang w:val="en-GB" w:eastAsia="zh-CN"/>
        </w:rPr>
      </w:pPr>
      <w:bookmarkStart w:id="1" w:name="_Hlk114233297"/>
      <w:r w:rsidRPr="00527BB9">
        <w:rPr>
          <w:rFonts w:cs="Cordia New"/>
          <w:b/>
          <w:bCs/>
          <w:caps/>
          <w:spacing w:val="-4"/>
          <w:sz w:val="28"/>
          <w:szCs w:val="28"/>
          <w:lang w:bidi="th-TH"/>
        </w:rPr>
        <w:t>APT</w:t>
      </w:r>
      <w:r w:rsidRPr="00527BB9">
        <w:rPr>
          <w:b/>
          <w:bCs/>
          <w:caps/>
          <w:spacing w:val="-4"/>
          <w:sz w:val="28"/>
          <w:szCs w:val="28"/>
          <w:lang w:val="en-GB"/>
        </w:rPr>
        <w:t xml:space="preserve"> </w:t>
      </w:r>
      <w:r w:rsidRPr="00527BB9">
        <w:rPr>
          <w:rFonts w:eastAsia="SimSun"/>
          <w:b/>
          <w:bCs/>
          <w:caps/>
          <w:spacing w:val="-4"/>
          <w:sz w:val="28"/>
          <w:szCs w:val="28"/>
          <w:lang w:val="en-GB" w:eastAsia="zh-CN"/>
        </w:rPr>
        <w:t>report on</w:t>
      </w:r>
      <w:r w:rsidRPr="00527BB9">
        <w:rPr>
          <w:rFonts w:eastAsia="MS Mincho"/>
          <w:b/>
          <w:bCs/>
          <w:caps/>
          <w:color w:val="000000"/>
          <w:shd w:val="clear" w:color="auto" w:fill="FFFFFF"/>
          <w:lang w:val="en-GB" w:eastAsia="ja-JP"/>
        </w:rPr>
        <w:t xml:space="preserve"> </w:t>
      </w:r>
    </w:p>
    <w:p w14:paraId="03C81971" w14:textId="0706E65E" w:rsidR="007E36BF" w:rsidRPr="007E36BF" w:rsidRDefault="007E36BF" w:rsidP="007E36BF">
      <w:pPr>
        <w:jc w:val="center"/>
        <w:rPr>
          <w:rFonts w:eastAsia="SimSun"/>
          <w:b/>
          <w:bCs/>
          <w:caps/>
          <w:spacing w:val="-4"/>
          <w:sz w:val="28"/>
          <w:szCs w:val="28"/>
          <w:lang w:val="en-GB" w:eastAsia="zh-CN"/>
        </w:rPr>
      </w:pPr>
      <w:r w:rsidRPr="007E36BF">
        <w:rPr>
          <w:rFonts w:eastAsia="SimSun"/>
          <w:b/>
          <w:bCs/>
          <w:caps/>
          <w:spacing w:val="-4"/>
          <w:sz w:val="28"/>
          <w:szCs w:val="28"/>
          <w:lang w:val="en-GB" w:eastAsia="zh-CN"/>
        </w:rPr>
        <w:t>KA-BAND SATELLITE SYSTEMS FOR USE IN THE ASIA PACIFIC REGION AND CONSIDERATIONS FOR DEVELOPMENT OF NATIONAL FREQUENCY PLANS</w:t>
      </w:r>
    </w:p>
    <w:p w14:paraId="30560AD5" w14:textId="2E84AE9D" w:rsidR="007E36BF" w:rsidRPr="007E36BF" w:rsidRDefault="007E36BF" w:rsidP="007E36BF">
      <w:pPr>
        <w:jc w:val="center"/>
        <w:rPr>
          <w:rFonts w:eastAsia="SimSun"/>
          <w:b/>
          <w:bCs/>
          <w:caps/>
          <w:spacing w:val="-4"/>
          <w:sz w:val="28"/>
          <w:szCs w:val="28"/>
          <w:lang w:val="en-GB" w:eastAsia="zh-CN"/>
        </w:rPr>
      </w:pPr>
    </w:p>
    <w:p w14:paraId="6FEA615F" w14:textId="77777777" w:rsidR="007E36BF" w:rsidRPr="00527BB9" w:rsidRDefault="007E36BF" w:rsidP="007E36BF">
      <w:pPr>
        <w:jc w:val="center"/>
        <w:rPr>
          <w:rFonts w:eastAsia="SimSun"/>
          <w:b/>
          <w:bCs/>
          <w:caps/>
          <w:spacing w:val="-4"/>
          <w:sz w:val="28"/>
          <w:szCs w:val="28"/>
          <w:lang w:eastAsia="zh-CN"/>
        </w:rPr>
      </w:pPr>
    </w:p>
    <w:bookmarkEnd w:id="1"/>
    <w:p w14:paraId="4467AC5F" w14:textId="77777777" w:rsidR="007E36BF" w:rsidRPr="00527BB9" w:rsidRDefault="007E36BF" w:rsidP="007E36BF">
      <w:pPr>
        <w:outlineLvl w:val="0"/>
        <w:rPr>
          <w:b/>
        </w:rPr>
      </w:pPr>
    </w:p>
    <w:p w14:paraId="584C8FE0" w14:textId="77777777" w:rsidR="007E36BF" w:rsidRPr="00527BB9" w:rsidRDefault="007E36BF" w:rsidP="007E36BF">
      <w:pPr>
        <w:jc w:val="center"/>
        <w:outlineLvl w:val="0"/>
        <w:rPr>
          <w:b/>
        </w:rPr>
      </w:pPr>
    </w:p>
    <w:p w14:paraId="0C387CA3" w14:textId="77777777" w:rsidR="007E36BF" w:rsidRPr="00527BB9" w:rsidRDefault="007E36BF" w:rsidP="007E36BF">
      <w:pPr>
        <w:jc w:val="center"/>
        <w:outlineLvl w:val="0"/>
        <w:rPr>
          <w:b/>
        </w:rPr>
      </w:pPr>
    </w:p>
    <w:p w14:paraId="6E124125" w14:textId="19DFB638" w:rsidR="007E36BF" w:rsidRPr="00527BB9" w:rsidRDefault="007E36BF" w:rsidP="007E36BF">
      <w:pPr>
        <w:jc w:val="center"/>
        <w:rPr>
          <w:rFonts w:eastAsia="MS Mincho"/>
          <w:b/>
          <w:lang w:eastAsia="ja-JP"/>
        </w:rPr>
      </w:pPr>
      <w:r w:rsidRPr="00527BB9">
        <w:rPr>
          <w:b/>
        </w:rPr>
        <w:t>No. APT/AWG/REP-1</w:t>
      </w:r>
      <w:r>
        <w:rPr>
          <w:b/>
        </w:rPr>
        <w:t>35</w:t>
      </w:r>
      <w:r w:rsidRPr="00527BB9">
        <w:rPr>
          <w:b/>
        </w:rPr>
        <w:br/>
        <w:t xml:space="preserve">Edition: </w:t>
      </w:r>
      <w:r>
        <w:rPr>
          <w:b/>
        </w:rPr>
        <w:t>May</w:t>
      </w:r>
      <w:r w:rsidRPr="00527BB9">
        <w:rPr>
          <w:b/>
        </w:rPr>
        <w:t xml:space="preserve"> 202</w:t>
      </w:r>
      <w:r>
        <w:rPr>
          <w:b/>
        </w:rPr>
        <w:t>3</w:t>
      </w:r>
    </w:p>
    <w:p w14:paraId="4D5A10AB" w14:textId="77777777" w:rsidR="007E36BF" w:rsidRPr="00527BB9" w:rsidRDefault="007E36BF" w:rsidP="007E36BF">
      <w:pPr>
        <w:jc w:val="center"/>
        <w:rPr>
          <w:b/>
        </w:rPr>
      </w:pPr>
    </w:p>
    <w:p w14:paraId="133E3D13" w14:textId="77777777" w:rsidR="007E36BF" w:rsidRPr="00527BB9" w:rsidRDefault="007E36BF" w:rsidP="007E36BF">
      <w:pPr>
        <w:jc w:val="center"/>
        <w:rPr>
          <w:b/>
        </w:rPr>
      </w:pPr>
    </w:p>
    <w:p w14:paraId="55B9CA48" w14:textId="77777777" w:rsidR="007E36BF" w:rsidRPr="00527BB9" w:rsidRDefault="007E36BF" w:rsidP="007E36BF">
      <w:pPr>
        <w:jc w:val="center"/>
        <w:rPr>
          <w:b/>
        </w:rPr>
      </w:pPr>
    </w:p>
    <w:p w14:paraId="539217D4" w14:textId="77777777" w:rsidR="007E36BF" w:rsidRPr="00527BB9" w:rsidRDefault="007E36BF" w:rsidP="007E36BF">
      <w:pPr>
        <w:jc w:val="center"/>
        <w:rPr>
          <w:b/>
        </w:rPr>
      </w:pPr>
    </w:p>
    <w:p w14:paraId="26A8FA88" w14:textId="77777777" w:rsidR="007E36BF" w:rsidRPr="00527BB9" w:rsidRDefault="007E36BF" w:rsidP="007E36BF">
      <w:pPr>
        <w:jc w:val="center"/>
        <w:rPr>
          <w:b/>
        </w:rPr>
      </w:pPr>
      <w:r w:rsidRPr="00527BB9">
        <w:rPr>
          <w:b/>
        </w:rPr>
        <w:t>Adopted by</w:t>
      </w:r>
    </w:p>
    <w:p w14:paraId="3B9FF711" w14:textId="77777777" w:rsidR="007E36BF" w:rsidRPr="00527BB9" w:rsidRDefault="007E36BF" w:rsidP="007E36BF">
      <w:pPr>
        <w:jc w:val="center"/>
        <w:rPr>
          <w:b/>
        </w:rPr>
      </w:pPr>
    </w:p>
    <w:p w14:paraId="02D621D8" w14:textId="77777777" w:rsidR="007E36BF" w:rsidRPr="00527BB9" w:rsidRDefault="007E36BF" w:rsidP="007E36BF">
      <w:pPr>
        <w:jc w:val="center"/>
        <w:rPr>
          <w:b/>
        </w:rPr>
      </w:pPr>
      <w:r w:rsidRPr="00527BB9">
        <w:rPr>
          <w:b/>
        </w:rPr>
        <w:t>3</w:t>
      </w:r>
      <w:r>
        <w:rPr>
          <w:b/>
        </w:rPr>
        <w:t>1st</w:t>
      </w:r>
      <w:r w:rsidRPr="00527BB9">
        <w:rPr>
          <w:b/>
        </w:rPr>
        <w:t xml:space="preserve"> Meeting of APT Wireless Group</w:t>
      </w:r>
      <w:r w:rsidRPr="00527BB9">
        <w:rPr>
          <w:b/>
        </w:rPr>
        <w:br/>
      </w:r>
      <w:r>
        <w:rPr>
          <w:b/>
        </w:rPr>
        <w:t>22</w:t>
      </w:r>
      <w:r w:rsidRPr="00527BB9">
        <w:rPr>
          <w:b/>
        </w:rPr>
        <w:t xml:space="preserve"> – </w:t>
      </w:r>
      <w:r>
        <w:rPr>
          <w:b/>
        </w:rPr>
        <w:t>26</w:t>
      </w:r>
      <w:r w:rsidRPr="00527BB9">
        <w:rPr>
          <w:b/>
        </w:rPr>
        <w:t xml:space="preserve"> </w:t>
      </w:r>
      <w:r>
        <w:rPr>
          <w:b/>
        </w:rPr>
        <w:t>May</w:t>
      </w:r>
      <w:r w:rsidRPr="00527BB9">
        <w:rPr>
          <w:b/>
        </w:rPr>
        <w:t xml:space="preserve"> 202</w:t>
      </w:r>
      <w:r>
        <w:rPr>
          <w:b/>
        </w:rPr>
        <w:t>3</w:t>
      </w:r>
      <w:r w:rsidRPr="00527BB9">
        <w:rPr>
          <w:b/>
        </w:rPr>
        <w:t xml:space="preserve">, </w:t>
      </w:r>
      <w:r>
        <w:rPr>
          <w:b/>
        </w:rPr>
        <w:t>Ha Noi</w:t>
      </w:r>
      <w:r w:rsidRPr="00527BB9">
        <w:rPr>
          <w:b/>
        </w:rPr>
        <w:t xml:space="preserve">, </w:t>
      </w:r>
      <w:r>
        <w:rPr>
          <w:b/>
        </w:rPr>
        <w:t>Viet Nam</w:t>
      </w:r>
    </w:p>
    <w:p w14:paraId="6BDD06B3" w14:textId="77777777" w:rsidR="007E36BF" w:rsidRPr="00527BB9" w:rsidRDefault="007E36BF" w:rsidP="007E36BF">
      <w:pPr>
        <w:jc w:val="center"/>
        <w:rPr>
          <w:b/>
        </w:rPr>
      </w:pPr>
    </w:p>
    <w:p w14:paraId="1956F9D1" w14:textId="7C938E33" w:rsidR="007E36BF" w:rsidRPr="00527BB9" w:rsidRDefault="007E36BF" w:rsidP="007E36BF">
      <w:pPr>
        <w:jc w:val="center"/>
        <w:rPr>
          <w:b/>
        </w:rPr>
      </w:pPr>
      <w:r w:rsidRPr="00527BB9">
        <w:rPr>
          <w:b/>
          <w:i/>
          <w:iCs/>
        </w:rPr>
        <w:t>(Source: AWG-3</w:t>
      </w:r>
      <w:r>
        <w:rPr>
          <w:b/>
          <w:i/>
          <w:iCs/>
        </w:rPr>
        <w:t>1</w:t>
      </w:r>
      <w:r w:rsidRPr="00527BB9">
        <w:rPr>
          <w:b/>
          <w:i/>
          <w:iCs/>
        </w:rPr>
        <w:t>/OUT-</w:t>
      </w:r>
      <w:r>
        <w:rPr>
          <w:b/>
          <w:i/>
          <w:iCs/>
        </w:rPr>
        <w:t>2</w:t>
      </w:r>
      <w:r w:rsidR="00526E61">
        <w:rPr>
          <w:b/>
          <w:i/>
          <w:iCs/>
        </w:rPr>
        <w:t>2</w:t>
      </w:r>
      <w:r w:rsidRPr="00527BB9">
        <w:rPr>
          <w:b/>
          <w:i/>
          <w:iCs/>
        </w:rPr>
        <w:t>)</w:t>
      </w:r>
    </w:p>
    <w:p w14:paraId="60AB919C" w14:textId="77777777" w:rsidR="000C3655" w:rsidRPr="00D226A6" w:rsidRDefault="000C3655" w:rsidP="00D226A6"/>
    <w:p w14:paraId="4C21A817" w14:textId="77777777" w:rsidR="007E36BF" w:rsidRDefault="009E34DD" w:rsidP="00194D60">
      <w:pPr>
        <w:jc w:val="center"/>
        <w:rPr>
          <w:b/>
          <w:bCs/>
          <w:caps/>
          <w:lang w:val="en-GB"/>
        </w:rPr>
      </w:pPr>
      <w:bookmarkStart w:id="2" w:name="_Hlk81920922"/>
      <w:bookmarkEnd w:id="0"/>
      <w:r w:rsidRPr="00D226A6">
        <w:rPr>
          <w:rFonts w:ascii="MS PGothic" w:eastAsia="MS PGothic" w:hAnsi="MS PGothic"/>
          <w:b/>
          <w:bCs/>
          <w:caps/>
          <w:lang w:val="en-GB" w:eastAsia="ja-JP"/>
        </w:rPr>
        <w:t xml:space="preserve"> </w:t>
      </w:r>
      <w:r w:rsidR="00194D60" w:rsidRPr="00D226A6">
        <w:rPr>
          <w:b/>
          <w:bCs/>
          <w:caps/>
          <w:lang w:val="en-GB"/>
        </w:rPr>
        <w:t xml:space="preserve"> </w:t>
      </w:r>
    </w:p>
    <w:p w14:paraId="557A3448" w14:textId="77777777" w:rsidR="007E36BF" w:rsidRDefault="007E36BF" w:rsidP="00194D60">
      <w:pPr>
        <w:jc w:val="center"/>
        <w:rPr>
          <w:b/>
          <w:bCs/>
          <w:caps/>
          <w:lang w:val="en-GB"/>
        </w:rPr>
      </w:pPr>
    </w:p>
    <w:p w14:paraId="150A620E" w14:textId="77777777" w:rsidR="007E36BF" w:rsidRDefault="007E36BF" w:rsidP="00194D60">
      <w:pPr>
        <w:jc w:val="center"/>
        <w:rPr>
          <w:b/>
          <w:bCs/>
          <w:caps/>
          <w:lang w:val="en-GB"/>
        </w:rPr>
      </w:pPr>
    </w:p>
    <w:p w14:paraId="70A46476" w14:textId="77777777" w:rsidR="007E36BF" w:rsidRDefault="007E36BF" w:rsidP="00194D60">
      <w:pPr>
        <w:jc w:val="center"/>
        <w:rPr>
          <w:b/>
          <w:bCs/>
          <w:caps/>
          <w:lang w:val="en-GB"/>
        </w:rPr>
      </w:pPr>
    </w:p>
    <w:p w14:paraId="6EA554D1" w14:textId="77777777" w:rsidR="007E36BF" w:rsidRDefault="007E36BF" w:rsidP="00194D60">
      <w:pPr>
        <w:jc w:val="center"/>
        <w:rPr>
          <w:b/>
          <w:bCs/>
          <w:caps/>
          <w:lang w:val="en-GB"/>
        </w:rPr>
      </w:pPr>
    </w:p>
    <w:p w14:paraId="28054EEE" w14:textId="77777777" w:rsidR="007E36BF" w:rsidRDefault="007E36BF" w:rsidP="00194D60">
      <w:pPr>
        <w:jc w:val="center"/>
        <w:rPr>
          <w:b/>
          <w:bCs/>
          <w:caps/>
          <w:lang w:val="en-GB"/>
        </w:rPr>
      </w:pPr>
    </w:p>
    <w:p w14:paraId="330BA774" w14:textId="77777777" w:rsidR="007E36BF" w:rsidRDefault="007E36BF" w:rsidP="00194D60">
      <w:pPr>
        <w:jc w:val="center"/>
        <w:rPr>
          <w:b/>
          <w:bCs/>
          <w:caps/>
          <w:lang w:val="en-GB"/>
        </w:rPr>
      </w:pPr>
    </w:p>
    <w:p w14:paraId="396C7C57" w14:textId="77777777" w:rsidR="007E36BF" w:rsidRDefault="007E36BF" w:rsidP="00194D60">
      <w:pPr>
        <w:jc w:val="center"/>
        <w:rPr>
          <w:b/>
          <w:bCs/>
          <w:caps/>
          <w:lang w:val="en-GB"/>
        </w:rPr>
      </w:pPr>
    </w:p>
    <w:p w14:paraId="7A67174F" w14:textId="77777777" w:rsidR="007E36BF" w:rsidRDefault="007E36BF" w:rsidP="00194D60">
      <w:pPr>
        <w:jc w:val="center"/>
        <w:rPr>
          <w:b/>
          <w:bCs/>
          <w:caps/>
          <w:lang w:val="en-GB"/>
        </w:rPr>
      </w:pPr>
    </w:p>
    <w:p w14:paraId="046C2B15" w14:textId="77777777" w:rsidR="007E36BF" w:rsidRDefault="007E36BF" w:rsidP="00194D60">
      <w:pPr>
        <w:jc w:val="center"/>
        <w:rPr>
          <w:b/>
          <w:bCs/>
          <w:caps/>
          <w:lang w:val="en-GB"/>
        </w:rPr>
      </w:pPr>
    </w:p>
    <w:p w14:paraId="312EB294" w14:textId="77777777" w:rsidR="007E36BF" w:rsidRDefault="007E36BF" w:rsidP="00194D60">
      <w:pPr>
        <w:jc w:val="center"/>
        <w:rPr>
          <w:b/>
          <w:bCs/>
          <w:caps/>
          <w:lang w:val="en-GB"/>
        </w:rPr>
      </w:pPr>
    </w:p>
    <w:p w14:paraId="0FE42E82" w14:textId="77777777" w:rsidR="007E36BF" w:rsidRDefault="007E36BF" w:rsidP="00194D60">
      <w:pPr>
        <w:jc w:val="center"/>
        <w:rPr>
          <w:b/>
          <w:bCs/>
          <w:caps/>
          <w:lang w:val="en-GB"/>
        </w:rPr>
      </w:pPr>
    </w:p>
    <w:p w14:paraId="00712C0E" w14:textId="77777777" w:rsidR="007E36BF" w:rsidRDefault="007E36BF" w:rsidP="00194D60">
      <w:pPr>
        <w:jc w:val="center"/>
        <w:rPr>
          <w:b/>
          <w:bCs/>
          <w:caps/>
          <w:lang w:val="en-GB"/>
        </w:rPr>
      </w:pPr>
    </w:p>
    <w:p w14:paraId="5D4460EC" w14:textId="77777777" w:rsidR="007E36BF" w:rsidRDefault="007E36BF" w:rsidP="00194D60">
      <w:pPr>
        <w:jc w:val="center"/>
        <w:rPr>
          <w:b/>
          <w:bCs/>
          <w:caps/>
          <w:lang w:val="en-GB"/>
        </w:rPr>
      </w:pPr>
    </w:p>
    <w:p w14:paraId="7BE58700" w14:textId="77777777" w:rsidR="007E36BF" w:rsidRDefault="007E36BF" w:rsidP="00194D60">
      <w:pPr>
        <w:jc w:val="center"/>
        <w:rPr>
          <w:b/>
          <w:bCs/>
          <w:caps/>
          <w:lang w:val="en-GB"/>
        </w:rPr>
      </w:pPr>
    </w:p>
    <w:p w14:paraId="5D2D985B" w14:textId="77777777" w:rsidR="007E36BF" w:rsidRDefault="007E36BF" w:rsidP="00194D60">
      <w:pPr>
        <w:jc w:val="center"/>
        <w:rPr>
          <w:b/>
          <w:bCs/>
          <w:caps/>
          <w:lang w:val="en-GB"/>
        </w:rPr>
      </w:pPr>
    </w:p>
    <w:p w14:paraId="20879BB2" w14:textId="77777777" w:rsidR="007E36BF" w:rsidRDefault="007E36BF" w:rsidP="00194D60">
      <w:pPr>
        <w:jc w:val="center"/>
        <w:rPr>
          <w:b/>
          <w:bCs/>
          <w:caps/>
          <w:lang w:val="en-GB"/>
        </w:rPr>
      </w:pPr>
    </w:p>
    <w:p w14:paraId="226471C1" w14:textId="77777777" w:rsidR="007E36BF" w:rsidRDefault="007E36BF" w:rsidP="00194D60">
      <w:pPr>
        <w:jc w:val="center"/>
        <w:rPr>
          <w:b/>
          <w:bCs/>
          <w:caps/>
          <w:lang w:val="en-GB"/>
        </w:rPr>
      </w:pPr>
    </w:p>
    <w:p w14:paraId="3F07CAD3" w14:textId="77777777" w:rsidR="007E36BF" w:rsidRDefault="007E36BF" w:rsidP="00194D60">
      <w:pPr>
        <w:jc w:val="center"/>
        <w:rPr>
          <w:b/>
          <w:bCs/>
          <w:caps/>
          <w:lang w:val="en-GB"/>
        </w:rPr>
      </w:pPr>
    </w:p>
    <w:p w14:paraId="506DAA1F" w14:textId="77777777" w:rsidR="007E36BF" w:rsidRDefault="007E36BF" w:rsidP="00194D60">
      <w:pPr>
        <w:jc w:val="center"/>
        <w:rPr>
          <w:b/>
          <w:bCs/>
          <w:caps/>
          <w:lang w:val="en-GB"/>
        </w:rPr>
      </w:pPr>
    </w:p>
    <w:p w14:paraId="07480C48" w14:textId="2F7902D0" w:rsidR="007E36BF" w:rsidRDefault="00194D60" w:rsidP="00194D60">
      <w:pPr>
        <w:jc w:val="center"/>
        <w:rPr>
          <w:rFonts w:eastAsia="SimSun"/>
          <w:b/>
          <w:bCs/>
          <w:caps/>
          <w:lang w:val="en-GB" w:eastAsia="zh-CN"/>
        </w:rPr>
      </w:pPr>
      <w:r w:rsidRPr="00D226A6">
        <w:rPr>
          <w:b/>
          <w:bCs/>
          <w:caps/>
          <w:lang w:val="en-GB"/>
        </w:rPr>
        <w:t xml:space="preserve">APT </w:t>
      </w:r>
      <w:r w:rsidRPr="00D226A6">
        <w:rPr>
          <w:rFonts w:eastAsia="SimSun"/>
          <w:b/>
          <w:bCs/>
          <w:caps/>
          <w:lang w:val="en-GB" w:eastAsia="zh-CN"/>
        </w:rPr>
        <w:t xml:space="preserve">report ON </w:t>
      </w:r>
    </w:p>
    <w:p w14:paraId="43BEA9BE" w14:textId="115F1227" w:rsidR="00194D60" w:rsidRPr="00D226A6" w:rsidRDefault="00194D60" w:rsidP="00194D60">
      <w:pPr>
        <w:jc w:val="center"/>
        <w:rPr>
          <w:b/>
          <w:bCs/>
          <w:lang w:val="en-GB"/>
        </w:rPr>
      </w:pPr>
      <w:r w:rsidRPr="00D226A6">
        <w:rPr>
          <w:b/>
          <w:bCs/>
          <w:lang w:val="en-GB"/>
        </w:rPr>
        <w:t>KA-BAND SATELLITE SYSTEMS FOR USE IN THE ASIA PACIFIC REGION AND CONSIDERATIONS FOR DEVELOPMENT OF NATIONAL FREQUENCY PLANS</w:t>
      </w:r>
    </w:p>
    <w:bookmarkEnd w:id="2"/>
    <w:p w14:paraId="0482C86D" w14:textId="77777777" w:rsidR="00194D60" w:rsidRPr="00D226A6" w:rsidRDefault="00194D60" w:rsidP="00194D60">
      <w:pPr>
        <w:jc w:val="center"/>
        <w:rPr>
          <w:b/>
          <w:bCs/>
          <w:caps/>
          <w:lang w:val="en-GB"/>
        </w:rPr>
      </w:pPr>
    </w:p>
    <w:p w14:paraId="13E17C3C" w14:textId="6692658F" w:rsidR="00194D60" w:rsidRDefault="00194D60" w:rsidP="00194D60">
      <w:pPr>
        <w:rPr>
          <w:i/>
          <w:lang w:val="en-GB"/>
        </w:rPr>
      </w:pPr>
    </w:p>
    <w:p w14:paraId="194F08E7" w14:textId="77777777" w:rsidR="0071273B" w:rsidRPr="00D226A6" w:rsidRDefault="0071273B" w:rsidP="00194D60">
      <w:pPr>
        <w:rPr>
          <w:b/>
          <w:bCs/>
          <w:caps/>
          <w:lang w:val="en-GB"/>
        </w:rPr>
      </w:pPr>
    </w:p>
    <w:p w14:paraId="4C67B7BA" w14:textId="77777777" w:rsidR="00194D60" w:rsidRPr="00D226A6" w:rsidRDefault="00194D60" w:rsidP="00194D60">
      <w:pPr>
        <w:pStyle w:val="Heading1"/>
        <w:rPr>
          <w:rFonts w:eastAsia="SimSun"/>
          <w:lang w:val="en-GB" w:eastAsia="zh-CN"/>
        </w:rPr>
      </w:pPr>
      <w:r w:rsidRPr="00D226A6">
        <w:rPr>
          <w:lang w:val="en-GB"/>
        </w:rPr>
        <w:t>Introduction</w:t>
      </w:r>
    </w:p>
    <w:p w14:paraId="420041AC" w14:textId="64449F90" w:rsidR="00194D60" w:rsidRPr="00D226A6" w:rsidRDefault="00194D60" w:rsidP="00194D60">
      <w:pPr>
        <w:widowControl w:val="0"/>
        <w:jc w:val="both"/>
        <w:rPr>
          <w:i/>
          <w:lang w:val="en-GB"/>
        </w:rPr>
      </w:pPr>
    </w:p>
    <w:p w14:paraId="1EE43AEE" w14:textId="77777777" w:rsidR="00194D60" w:rsidRPr="00D226A6" w:rsidRDefault="00194D60" w:rsidP="00194D60">
      <w:pPr>
        <w:jc w:val="both"/>
        <w:rPr>
          <w:lang w:val="en-GB"/>
        </w:rPr>
      </w:pPr>
    </w:p>
    <w:p w14:paraId="34B56EF7" w14:textId="16E9F548" w:rsidR="00194D60" w:rsidRPr="00D226A6" w:rsidRDefault="00194D60" w:rsidP="00194D60">
      <w:pPr>
        <w:jc w:val="both"/>
        <w:rPr>
          <w:lang w:val="en-GB"/>
        </w:rPr>
      </w:pPr>
      <w:r w:rsidRPr="00D226A6">
        <w:rPr>
          <w:lang w:val="en-GB"/>
        </w:rPr>
        <w:t xml:space="preserve">Satellite Communications have changed from analogue communication in the 1980s to digital communication at present, and its throughput has evolved from several kbps to over 100 Mbps. </w:t>
      </w:r>
      <w:r w:rsidR="005649B5" w:rsidRPr="00D226A6">
        <w:rPr>
          <w:lang w:val="en-GB"/>
        </w:rPr>
        <w:t>S</w:t>
      </w:r>
      <w:r w:rsidRPr="00D226A6">
        <w:rPr>
          <w:lang w:val="en-GB"/>
        </w:rPr>
        <w:t xml:space="preserve">atellite communications have </w:t>
      </w:r>
      <w:r w:rsidR="005649B5" w:rsidRPr="00D226A6">
        <w:rPr>
          <w:lang w:val="en-GB"/>
        </w:rPr>
        <w:t xml:space="preserve">expanded from </w:t>
      </w:r>
      <w:r w:rsidRPr="00D226A6">
        <w:rPr>
          <w:lang w:val="en-GB"/>
        </w:rPr>
        <w:t xml:space="preserve">lower frequencies such as L band and C band, </w:t>
      </w:r>
      <w:r w:rsidR="005649B5" w:rsidRPr="00D226A6">
        <w:rPr>
          <w:lang w:val="en-GB"/>
        </w:rPr>
        <w:t>to</w:t>
      </w:r>
      <w:r w:rsidRPr="00D226A6">
        <w:rPr>
          <w:lang w:val="en-GB"/>
        </w:rPr>
        <w:t xml:space="preserve"> Ku and Ka band </w:t>
      </w:r>
      <w:r w:rsidR="005649B5" w:rsidRPr="00D226A6">
        <w:rPr>
          <w:lang w:val="en-GB"/>
        </w:rPr>
        <w:t>being commonly used</w:t>
      </w:r>
      <w:r w:rsidRPr="00D226A6">
        <w:rPr>
          <w:lang w:val="en-GB"/>
        </w:rPr>
        <w:t xml:space="preserve"> due to smaller sizes of the terminal antennae and higher capacity. </w:t>
      </w:r>
      <w:r w:rsidR="00544A1A" w:rsidRPr="00D226A6">
        <w:rPr>
          <w:lang w:val="en-GB"/>
        </w:rPr>
        <w:t xml:space="preserve">The </w:t>
      </w:r>
      <w:r w:rsidRPr="00D226A6">
        <w:rPr>
          <w:lang w:val="en-GB"/>
        </w:rPr>
        <w:t xml:space="preserve">Ku and Ka bands, </w:t>
      </w:r>
      <w:r w:rsidR="00544A1A" w:rsidRPr="00D226A6">
        <w:rPr>
          <w:lang w:val="en-GB"/>
        </w:rPr>
        <w:t xml:space="preserve">are </w:t>
      </w:r>
      <w:r w:rsidRPr="00D226A6">
        <w:rPr>
          <w:lang w:val="en-GB"/>
        </w:rPr>
        <w:t xml:space="preserve">used by both GSO and NGSO satellite systems to provide satellite connectivity for various applications. </w:t>
      </w:r>
    </w:p>
    <w:p w14:paraId="2F6EBD8B" w14:textId="77777777" w:rsidR="00194D60" w:rsidRPr="00D226A6" w:rsidRDefault="00194D60" w:rsidP="00194D60">
      <w:pPr>
        <w:jc w:val="both"/>
        <w:rPr>
          <w:lang w:val="en-GB"/>
        </w:rPr>
      </w:pPr>
    </w:p>
    <w:p w14:paraId="466A3FBC" w14:textId="58842ED0" w:rsidR="00194D60" w:rsidRPr="00D226A6" w:rsidRDefault="00194D60" w:rsidP="00194D60">
      <w:pPr>
        <w:jc w:val="both"/>
        <w:rPr>
          <w:lang w:val="en-GB"/>
        </w:rPr>
      </w:pPr>
      <w:r w:rsidRPr="00D226A6">
        <w:rPr>
          <w:lang w:val="en-GB"/>
        </w:rPr>
        <w:t xml:space="preserve">There has been an increasing need for broadband satellite communications in recent years to provide high speed connectivity needs of users which remain unconnected. </w:t>
      </w:r>
      <w:r w:rsidR="005649B5" w:rsidRPr="00D226A6">
        <w:rPr>
          <w:lang w:val="en-GB"/>
        </w:rPr>
        <w:t xml:space="preserve">The Ka-band frequency spectrum (18 – 30.0 GHz) for satellite communication is the basis for a new generation of services on High Throughput Satellites (HTS). </w:t>
      </w:r>
      <w:r w:rsidRPr="00D226A6">
        <w:rPr>
          <w:lang w:val="en-GB"/>
        </w:rPr>
        <w:t xml:space="preserve">Fixed Satellite Service </w:t>
      </w:r>
      <w:r w:rsidR="00CB3EE3" w:rsidRPr="00D226A6">
        <w:rPr>
          <w:lang w:val="en-GB"/>
        </w:rPr>
        <w:t xml:space="preserve">(FSS) </w:t>
      </w:r>
      <w:r w:rsidRPr="00D226A6">
        <w:rPr>
          <w:lang w:val="en-GB"/>
        </w:rPr>
        <w:t xml:space="preserve">allocations in the Ku (11/14 GHz) and Ka-bands (18/28 GHz) are widely used for satellite communications for provision of broadband services to homes, vehicles, airplanes and ships. </w:t>
      </w:r>
    </w:p>
    <w:p w14:paraId="751BD8A6" w14:textId="77777777" w:rsidR="00194D60" w:rsidRPr="00D226A6" w:rsidRDefault="00194D60" w:rsidP="00194D60">
      <w:pPr>
        <w:jc w:val="both"/>
        <w:rPr>
          <w:lang w:val="en-GB"/>
        </w:rPr>
      </w:pPr>
    </w:p>
    <w:p w14:paraId="485351D7" w14:textId="74271543" w:rsidR="00194D60" w:rsidRPr="00D226A6" w:rsidRDefault="00194D60" w:rsidP="00194D60">
      <w:pPr>
        <w:jc w:val="both"/>
        <w:rPr>
          <w:lang w:val="en-GB"/>
        </w:rPr>
      </w:pPr>
      <w:r w:rsidRPr="00D226A6">
        <w:rPr>
          <w:lang w:val="en-GB"/>
        </w:rPr>
        <w:t xml:space="preserve">The Ka-band herein refers to the frequency bands 17.7 – 20.2 GHz (space-to-Earth) and 27.5 – 30.0 GHz (Earth-to-space). The Ka-band is globally allocated on a primary basis to the FSS and there are a large number of GSO FSS satellite networks operating in these frequency bands, as well as NGSO FSS systems. </w:t>
      </w:r>
    </w:p>
    <w:p w14:paraId="3F77708F" w14:textId="77777777" w:rsidR="00194D60" w:rsidRPr="00D226A6" w:rsidRDefault="00194D60" w:rsidP="00194D60">
      <w:pPr>
        <w:jc w:val="both"/>
        <w:rPr>
          <w:lang w:val="en-GB"/>
        </w:rPr>
      </w:pPr>
    </w:p>
    <w:p w14:paraId="6425F46A" w14:textId="6C66CD58" w:rsidR="00194D60" w:rsidRPr="00D226A6" w:rsidRDefault="00194D60" w:rsidP="00194D60">
      <w:pPr>
        <w:jc w:val="both"/>
        <w:rPr>
          <w:bCs/>
          <w:iCs/>
          <w:lang w:val="en-GB"/>
        </w:rPr>
      </w:pPr>
      <w:r w:rsidRPr="00D226A6">
        <w:rPr>
          <w:bCs/>
          <w:iCs/>
          <w:lang w:val="en-GB"/>
        </w:rPr>
        <w:t>The F</w:t>
      </w:r>
      <w:r w:rsidR="00CB3EE3" w:rsidRPr="00D226A6">
        <w:rPr>
          <w:bCs/>
          <w:iCs/>
          <w:lang w:val="en-GB"/>
        </w:rPr>
        <w:t>SS</w:t>
      </w:r>
      <w:r w:rsidRPr="00D226A6">
        <w:rPr>
          <w:bCs/>
          <w:iCs/>
          <w:lang w:val="en-GB"/>
        </w:rPr>
        <w:t xml:space="preserve"> allocations in Ka-band are widely used for satellite communications for affordable provision of high speed and </w:t>
      </w:r>
      <w:r w:rsidR="00B10A9E" w:rsidRPr="00D226A6">
        <w:rPr>
          <w:bCs/>
          <w:iCs/>
          <w:lang w:val="en-GB"/>
        </w:rPr>
        <w:t xml:space="preserve">high </w:t>
      </w:r>
      <w:r w:rsidRPr="00D226A6">
        <w:rPr>
          <w:bCs/>
          <w:iCs/>
          <w:lang w:val="en-GB"/>
        </w:rPr>
        <w:t>capacity broadband services to millions of devices</w:t>
      </w:r>
      <w:r w:rsidR="000256D8">
        <w:rPr>
          <w:bCs/>
          <w:iCs/>
          <w:lang w:val="en-GB"/>
        </w:rPr>
        <w:t xml:space="preserve"> </w:t>
      </w:r>
      <w:r w:rsidRPr="00D226A6">
        <w:rPr>
          <w:bCs/>
          <w:iCs/>
          <w:lang w:val="en-GB"/>
        </w:rPr>
        <w:t xml:space="preserve">in homes, airplanes and ships.  </w:t>
      </w:r>
      <w:r w:rsidR="005649B5" w:rsidRPr="00D226A6">
        <w:rPr>
          <w:bCs/>
          <w:iCs/>
          <w:lang w:val="en-GB"/>
        </w:rPr>
        <w:t>A</w:t>
      </w:r>
      <w:r w:rsidRPr="00D226A6">
        <w:rPr>
          <w:bCs/>
          <w:iCs/>
          <w:lang w:val="en-GB"/>
        </w:rPr>
        <w:t>dvancements in satellite technologies, includ</w:t>
      </w:r>
      <w:r w:rsidR="005649B5" w:rsidRPr="00D226A6">
        <w:rPr>
          <w:bCs/>
          <w:iCs/>
          <w:lang w:val="en-GB"/>
        </w:rPr>
        <w:t>ing</w:t>
      </w:r>
      <w:r w:rsidRPr="00D226A6">
        <w:rPr>
          <w:bCs/>
          <w:iCs/>
          <w:lang w:val="en-GB"/>
        </w:rPr>
        <w:t xml:space="preserve"> the more recent NGSO systems which allow for very low-latency applications</w:t>
      </w:r>
      <w:r w:rsidR="005E2DD6" w:rsidRPr="00D226A6">
        <w:rPr>
          <w:bCs/>
          <w:iCs/>
          <w:lang w:val="en-GB"/>
        </w:rPr>
        <w:t>, aim to provide</w:t>
      </w:r>
      <w:r w:rsidRPr="00D226A6">
        <w:rPr>
          <w:bCs/>
          <w:iCs/>
          <w:lang w:val="en-GB"/>
        </w:rPr>
        <w:t xml:space="preserve"> affordable broadband to everyone and everywhere</w:t>
      </w:r>
      <w:r w:rsidR="00DF76CB" w:rsidRPr="00D226A6">
        <w:rPr>
          <w:bCs/>
          <w:iCs/>
          <w:lang w:val="en-GB"/>
        </w:rPr>
        <w:t>.</w:t>
      </w:r>
      <w:r w:rsidR="006D6C59" w:rsidRPr="00D226A6">
        <w:rPr>
          <w:bCs/>
          <w:iCs/>
          <w:lang w:val="en-GB"/>
        </w:rPr>
        <w:t xml:space="preserve"> NGSO technologies</w:t>
      </w:r>
      <w:r w:rsidRPr="00D226A6">
        <w:rPr>
          <w:bCs/>
          <w:iCs/>
          <w:lang w:val="en-GB"/>
        </w:rPr>
        <w:t xml:space="preserve"> complement GSO and current ground-based services to fully support bridging the digital divide.</w:t>
      </w:r>
    </w:p>
    <w:p w14:paraId="2E1BD2A1" w14:textId="094B51F4" w:rsidR="00D73E0F" w:rsidRPr="00D226A6" w:rsidRDefault="00D73E0F" w:rsidP="00194D60">
      <w:pPr>
        <w:jc w:val="both"/>
        <w:rPr>
          <w:bCs/>
          <w:iCs/>
          <w:lang w:val="en-GB"/>
        </w:rPr>
      </w:pPr>
    </w:p>
    <w:p w14:paraId="7842B10F" w14:textId="462EB4FC" w:rsidR="00D73E0F" w:rsidRPr="00D226A6" w:rsidRDefault="00FB46BF" w:rsidP="00D73E0F">
      <w:pPr>
        <w:jc w:val="both"/>
        <w:rPr>
          <w:lang w:val="en-GB"/>
        </w:rPr>
      </w:pPr>
      <w:r w:rsidRPr="00D226A6">
        <w:rPr>
          <w:lang w:val="en-GB"/>
        </w:rPr>
        <w:t xml:space="preserve">The </w:t>
      </w:r>
      <w:r w:rsidR="00D73E0F" w:rsidRPr="00D226A6">
        <w:rPr>
          <w:lang w:val="en-GB"/>
        </w:rPr>
        <w:t>AWG previously produced an APT Report on the usage and future plans of the bands 17.7 – 20.2 GHz and 27.5 – 30.0 GHz in the Asia Pacific region (APT/AWG/REP-70, April 2017). This report is based on responses from 11 administrations to a questionnaire on the spectrum usage and regulation status of the two bands in the Asia-Pacific region</w:t>
      </w:r>
      <w:r w:rsidR="00241A75" w:rsidRPr="00D226A6">
        <w:rPr>
          <w:lang w:val="en-GB"/>
        </w:rPr>
        <w:t xml:space="preserve">. </w:t>
      </w:r>
      <w:r w:rsidR="00D73E0F" w:rsidRPr="00D226A6">
        <w:rPr>
          <w:lang w:val="en-GB"/>
        </w:rPr>
        <w:t>The Report provides information on the usage and the regulatory situation of the bands 17.7 – 20.2 GHz and 27.5 – 30.0 GHz in different APT Member cou</w:t>
      </w:r>
      <w:r w:rsidR="00241A75" w:rsidRPr="00D226A6">
        <w:rPr>
          <w:lang w:val="en-GB"/>
        </w:rPr>
        <w:t xml:space="preserve">ntries. </w:t>
      </w:r>
      <w:r w:rsidR="00D73E0F" w:rsidRPr="00D226A6">
        <w:rPr>
          <w:lang w:val="en-GB"/>
        </w:rPr>
        <w:t xml:space="preserve">The survey also gathered information on APT members views on technical and operational requirements of ESIMs applications in the Ka-band. </w:t>
      </w:r>
    </w:p>
    <w:p w14:paraId="2993A607" w14:textId="77777777" w:rsidR="00D73E0F" w:rsidRPr="00D226A6" w:rsidRDefault="00D73E0F" w:rsidP="00194D60">
      <w:pPr>
        <w:jc w:val="both"/>
        <w:rPr>
          <w:bCs/>
          <w:iCs/>
          <w:lang w:val="en-GB"/>
        </w:rPr>
      </w:pPr>
    </w:p>
    <w:p w14:paraId="0E2F37BE" w14:textId="77777777" w:rsidR="00D73E0F" w:rsidRPr="00D226A6" w:rsidRDefault="00D73E0F" w:rsidP="00D73E0F">
      <w:pPr>
        <w:jc w:val="both"/>
        <w:rPr>
          <w:lang w:val="en-GB"/>
        </w:rPr>
      </w:pPr>
      <w:r w:rsidRPr="00D226A6">
        <w:rPr>
          <w:lang w:val="en-GB"/>
        </w:rPr>
        <w:t>This APT Report aims to provide APT members with relevant information on operations of Ka-band satellite systems for use in the Asia Pacific region and considerations for development of national frequency plans.</w:t>
      </w:r>
    </w:p>
    <w:p w14:paraId="447A2823" w14:textId="77777777" w:rsidR="00D73E0F" w:rsidRPr="00D226A6" w:rsidRDefault="00D73E0F" w:rsidP="00D73E0F">
      <w:pPr>
        <w:jc w:val="both"/>
        <w:rPr>
          <w:lang w:val="en-GB"/>
        </w:rPr>
      </w:pPr>
    </w:p>
    <w:p w14:paraId="1D629A13" w14:textId="77777777" w:rsidR="00D73E0F" w:rsidRPr="00D226A6" w:rsidRDefault="00D73E0F" w:rsidP="00D73E0F">
      <w:pPr>
        <w:jc w:val="both"/>
        <w:rPr>
          <w:iCs/>
          <w:lang w:val="en-GB"/>
        </w:rPr>
      </w:pPr>
      <w:r w:rsidRPr="00D226A6">
        <w:rPr>
          <w:lang w:val="en-GB"/>
        </w:rPr>
        <w:t xml:space="preserve">Section 5 describes </w:t>
      </w:r>
      <w:r w:rsidRPr="00D226A6">
        <w:rPr>
          <w:iCs/>
          <w:lang w:val="en-GB"/>
        </w:rPr>
        <w:t xml:space="preserve">services and applications </w:t>
      </w:r>
      <w:r w:rsidRPr="00D226A6">
        <w:rPr>
          <w:lang w:val="en-GB"/>
        </w:rPr>
        <w:t xml:space="preserve">of some of the Ka-band satellite systems currently </w:t>
      </w:r>
      <w:r w:rsidRPr="00D226A6">
        <w:rPr>
          <w:iCs/>
          <w:lang w:val="en-GB"/>
        </w:rPr>
        <w:t xml:space="preserve">operational or planned in the APT Region, </w:t>
      </w:r>
      <w:r w:rsidRPr="00D226A6">
        <w:rPr>
          <w:lang w:val="en-GB"/>
        </w:rPr>
        <w:t xml:space="preserve">including broadband consumer applications on ground, </w:t>
      </w:r>
      <w:r w:rsidRPr="00D226A6">
        <w:rPr>
          <w:lang w:val="en-GB"/>
        </w:rPr>
        <w:lastRenderedPageBreak/>
        <w:t>aircraft and ships using ESIM</w:t>
      </w:r>
      <w:r w:rsidRPr="00D226A6">
        <w:rPr>
          <w:rStyle w:val="FootnoteReference"/>
          <w:lang w:val="en-GB"/>
        </w:rPr>
        <w:footnoteReference w:id="2"/>
      </w:r>
      <w:r w:rsidRPr="00D226A6">
        <w:rPr>
          <w:lang w:val="en-GB"/>
        </w:rPr>
        <w:t xml:space="preserve"> and its associated </w:t>
      </w:r>
      <w:r w:rsidRPr="00D226A6">
        <w:rPr>
          <w:iCs/>
          <w:lang w:val="en-GB"/>
        </w:rPr>
        <w:t xml:space="preserve">frequency bands, technical and operational characteristics. </w:t>
      </w:r>
    </w:p>
    <w:p w14:paraId="6ABD947B" w14:textId="77777777" w:rsidR="00D73E0F" w:rsidRPr="00D226A6" w:rsidRDefault="00D73E0F" w:rsidP="00D73E0F">
      <w:pPr>
        <w:jc w:val="both"/>
        <w:rPr>
          <w:iCs/>
          <w:lang w:val="en-GB"/>
        </w:rPr>
      </w:pPr>
    </w:p>
    <w:p w14:paraId="05F61AC3" w14:textId="77777777" w:rsidR="00D73E0F" w:rsidRPr="00D226A6" w:rsidRDefault="00D73E0F" w:rsidP="00D73E0F">
      <w:pPr>
        <w:jc w:val="both"/>
        <w:rPr>
          <w:lang w:val="en-GB"/>
        </w:rPr>
      </w:pPr>
      <w:r w:rsidRPr="00D226A6">
        <w:rPr>
          <w:iCs/>
          <w:lang w:val="en-GB"/>
        </w:rPr>
        <w:t xml:space="preserve">Section 6 provides </w:t>
      </w:r>
      <w:r w:rsidRPr="00D226A6">
        <w:rPr>
          <w:lang w:val="en-GB"/>
        </w:rPr>
        <w:t>information on compatibility issues between satellite services in the Ka-band and services allocated in the overlapping bands, as per ITU-R allocation. This section identifies existing and relevant ITU studies related to sharing between satellite services and other services allocated in the overlapping bands and also describes the potential for coexistence and/or compatibility between these services.</w:t>
      </w:r>
    </w:p>
    <w:p w14:paraId="1F1E77E0" w14:textId="48F709F4" w:rsidR="00194D60" w:rsidRPr="00D226A6" w:rsidRDefault="00194D60" w:rsidP="00194D60">
      <w:pPr>
        <w:jc w:val="both"/>
        <w:rPr>
          <w:lang w:val="en-GB"/>
        </w:rPr>
      </w:pPr>
    </w:p>
    <w:p w14:paraId="4615985E" w14:textId="77777777" w:rsidR="00D73E0F" w:rsidRPr="00D226A6" w:rsidRDefault="00D73E0F" w:rsidP="00D73E0F">
      <w:pPr>
        <w:widowControl w:val="0"/>
        <w:jc w:val="both"/>
        <w:rPr>
          <w:lang w:val="en-GB"/>
        </w:rPr>
      </w:pPr>
      <w:r w:rsidRPr="00D226A6">
        <w:rPr>
          <w:lang w:val="en-GB"/>
        </w:rPr>
        <w:t xml:space="preserve">Section 7 summarizes potential operating conditions for services in the overlapping bands, that could serve as a guidance to administrations in the development of national frequency plans and conditions for the use of the Ka-band frequencies (17.7 – 20.2 GHz and 27.5 – 30.0 GHz) in APT countries. </w:t>
      </w:r>
    </w:p>
    <w:p w14:paraId="4845BBB1" w14:textId="77777777" w:rsidR="00D73E0F" w:rsidRPr="00D226A6" w:rsidRDefault="00D73E0F" w:rsidP="00194D60">
      <w:pPr>
        <w:jc w:val="both"/>
        <w:rPr>
          <w:lang w:val="en-GB"/>
        </w:rPr>
      </w:pPr>
    </w:p>
    <w:p w14:paraId="3010FAB6" w14:textId="77777777" w:rsidR="00194D60" w:rsidRPr="00D226A6" w:rsidRDefault="00194D60" w:rsidP="00194D60">
      <w:pPr>
        <w:widowControl w:val="0"/>
        <w:jc w:val="both"/>
        <w:rPr>
          <w:lang w:val="en-GB" w:eastAsia="ja-JP"/>
        </w:rPr>
      </w:pPr>
    </w:p>
    <w:p w14:paraId="166EF149" w14:textId="77777777" w:rsidR="00194D60" w:rsidRPr="00D226A6" w:rsidRDefault="00194D60" w:rsidP="00194D60">
      <w:pPr>
        <w:pStyle w:val="Heading1"/>
        <w:rPr>
          <w:lang w:val="en-GB"/>
        </w:rPr>
      </w:pPr>
      <w:r w:rsidRPr="00D226A6">
        <w:rPr>
          <w:lang w:val="en-GB"/>
        </w:rPr>
        <w:t>Scope</w:t>
      </w:r>
    </w:p>
    <w:p w14:paraId="392B36D7" w14:textId="77777777" w:rsidR="00194D60" w:rsidRPr="00D226A6" w:rsidRDefault="00194D60" w:rsidP="00194D60">
      <w:pPr>
        <w:widowControl w:val="0"/>
        <w:jc w:val="both"/>
        <w:rPr>
          <w:rFonts w:eastAsia="MS PGothic"/>
          <w:lang w:val="en-GB" w:eastAsia="ja-JP"/>
        </w:rPr>
      </w:pPr>
    </w:p>
    <w:p w14:paraId="49E3AE39" w14:textId="77777777" w:rsidR="00194D60" w:rsidRPr="00D226A6" w:rsidRDefault="00194D60" w:rsidP="00194D60">
      <w:pPr>
        <w:widowControl w:val="0"/>
        <w:jc w:val="both"/>
        <w:rPr>
          <w:rFonts w:eastAsia="MS PGothic"/>
          <w:lang w:val="en-GB" w:eastAsia="ja-JP"/>
        </w:rPr>
      </w:pPr>
      <w:r w:rsidRPr="00D226A6">
        <w:rPr>
          <w:rFonts w:eastAsia="MS PGothic"/>
          <w:lang w:val="en-GB" w:eastAsia="ja-JP"/>
        </w:rPr>
        <w:t>This report provides the following:</w:t>
      </w:r>
    </w:p>
    <w:p w14:paraId="3E9F8B90" w14:textId="77777777" w:rsidR="00194D60" w:rsidRPr="00D226A6" w:rsidRDefault="00194D60" w:rsidP="00194D60">
      <w:pPr>
        <w:widowControl w:val="0"/>
        <w:jc w:val="both"/>
        <w:rPr>
          <w:rFonts w:eastAsia="MS PGothic"/>
          <w:lang w:val="en-GB" w:eastAsia="ja-JP"/>
        </w:rPr>
      </w:pPr>
    </w:p>
    <w:p w14:paraId="09B9D866" w14:textId="1D6A0785" w:rsidR="00194D60" w:rsidRPr="00D226A6" w:rsidRDefault="00241A75" w:rsidP="00266217">
      <w:pPr>
        <w:pStyle w:val="ListParagraph"/>
        <w:numPr>
          <w:ilvl w:val="0"/>
          <w:numId w:val="2"/>
        </w:numPr>
        <w:spacing w:after="120"/>
        <w:jc w:val="both"/>
        <w:rPr>
          <w:lang w:val="en-GB"/>
        </w:rPr>
      </w:pPr>
      <w:r w:rsidRPr="00D226A6">
        <w:rPr>
          <w:iCs/>
          <w:lang w:val="en-GB"/>
        </w:rPr>
        <w:t>I</w:t>
      </w:r>
      <w:r w:rsidR="00194D60" w:rsidRPr="00D226A6">
        <w:rPr>
          <w:iCs/>
          <w:lang w:val="en-GB"/>
        </w:rPr>
        <w:t>nformation on Ka-band (</w:t>
      </w:r>
      <w:r w:rsidR="00194D60" w:rsidRPr="00D226A6">
        <w:rPr>
          <w:lang w:val="en-GB"/>
        </w:rPr>
        <w:t>17.7 – 20.2 GHz and 27.5 – 30</w:t>
      </w:r>
      <w:r w:rsidRPr="00D226A6">
        <w:rPr>
          <w:lang w:val="en-GB"/>
        </w:rPr>
        <w:t>.0</w:t>
      </w:r>
      <w:r w:rsidR="00194D60" w:rsidRPr="00D226A6">
        <w:rPr>
          <w:lang w:val="en-GB"/>
        </w:rPr>
        <w:t xml:space="preserve"> GHz</w:t>
      </w:r>
      <w:r w:rsidR="00194D60" w:rsidRPr="00D226A6">
        <w:rPr>
          <w:iCs/>
          <w:lang w:val="en-GB"/>
        </w:rPr>
        <w:t>) satellite systems in operation and proposed in APT Region, including the services and applications provided (</w:t>
      </w:r>
      <w:r w:rsidR="00194D60" w:rsidRPr="00D226A6">
        <w:rPr>
          <w:lang w:val="en-GB"/>
        </w:rPr>
        <w:t>including broadband consumer applications on ground, aircraft and ships using ESIM</w:t>
      </w:r>
      <w:r w:rsidR="00194D60" w:rsidRPr="00D226A6">
        <w:rPr>
          <w:iCs/>
          <w:lang w:val="en-GB"/>
        </w:rPr>
        <w:t xml:space="preserve">) and frequency bands covered, and technical and operational characteristics. </w:t>
      </w:r>
    </w:p>
    <w:p w14:paraId="39AF86AA" w14:textId="388AB596" w:rsidR="00194D60" w:rsidRPr="00D226A6" w:rsidRDefault="00241A75" w:rsidP="00266217">
      <w:pPr>
        <w:pStyle w:val="ListParagraph"/>
        <w:numPr>
          <w:ilvl w:val="0"/>
          <w:numId w:val="2"/>
        </w:numPr>
        <w:spacing w:after="120"/>
        <w:jc w:val="both"/>
        <w:rPr>
          <w:lang w:val="en-GB"/>
        </w:rPr>
      </w:pPr>
      <w:r w:rsidRPr="00D226A6">
        <w:rPr>
          <w:lang w:val="en-GB"/>
        </w:rPr>
        <w:t>I</w:t>
      </w:r>
      <w:r w:rsidR="00194D60" w:rsidRPr="00D226A6">
        <w:rPr>
          <w:lang w:val="en-GB"/>
        </w:rPr>
        <w:t>nformation on co-frequency compatibility</w:t>
      </w:r>
      <w:r w:rsidRPr="00D226A6">
        <w:rPr>
          <w:lang w:val="en-GB"/>
        </w:rPr>
        <w:t xml:space="preserve"> and sharing</w:t>
      </w:r>
      <w:r w:rsidR="00194D60" w:rsidRPr="00D226A6">
        <w:rPr>
          <w:lang w:val="en-GB"/>
        </w:rPr>
        <w:t xml:space="preserve"> issues</w:t>
      </w:r>
      <w:r w:rsidRPr="00D226A6">
        <w:rPr>
          <w:lang w:val="en-GB"/>
        </w:rPr>
        <w:t xml:space="preserve"> between satellite services in the Ka-band and other services allocated in the same bands, as</w:t>
      </w:r>
      <w:r w:rsidR="000960B2" w:rsidRPr="00D226A6">
        <w:rPr>
          <w:lang w:val="en-GB"/>
        </w:rPr>
        <w:t xml:space="preserve"> per</w:t>
      </w:r>
      <w:r w:rsidRPr="00D226A6">
        <w:rPr>
          <w:lang w:val="en-GB"/>
        </w:rPr>
        <w:t xml:space="preserve"> ITU-R allocations. Where possible,</w:t>
      </w:r>
      <w:r w:rsidR="00194D60" w:rsidRPr="00D226A6">
        <w:rPr>
          <w:lang w:val="en-GB"/>
        </w:rPr>
        <w:t xml:space="preserve"> </w:t>
      </w:r>
      <w:r w:rsidRPr="00D226A6">
        <w:rPr>
          <w:lang w:val="en-GB"/>
        </w:rPr>
        <w:t>t</w:t>
      </w:r>
      <w:r w:rsidR="00194D60" w:rsidRPr="00D226A6">
        <w:rPr>
          <w:lang w:val="en-GB"/>
        </w:rPr>
        <w:t>his part of the work refer</w:t>
      </w:r>
      <w:r w:rsidRPr="00D226A6">
        <w:rPr>
          <w:lang w:val="en-GB"/>
        </w:rPr>
        <w:t>s</w:t>
      </w:r>
      <w:r w:rsidR="00194D60" w:rsidRPr="00D226A6">
        <w:rPr>
          <w:lang w:val="en-GB"/>
        </w:rPr>
        <w:t xml:space="preserve"> to existing and relevant ITU studies</w:t>
      </w:r>
      <w:r w:rsidRPr="00D226A6">
        <w:rPr>
          <w:lang w:val="en-GB"/>
        </w:rPr>
        <w:t>.</w:t>
      </w:r>
      <w:r w:rsidR="00194D60" w:rsidRPr="00D226A6">
        <w:rPr>
          <w:lang w:val="en-GB"/>
        </w:rPr>
        <w:t xml:space="preserve"> </w:t>
      </w:r>
    </w:p>
    <w:p w14:paraId="1DCDF7C9" w14:textId="1FC188F8" w:rsidR="00194D60" w:rsidRPr="00D226A6" w:rsidRDefault="00241A75" w:rsidP="00266217">
      <w:pPr>
        <w:pStyle w:val="ListParagraph"/>
        <w:widowControl w:val="0"/>
        <w:numPr>
          <w:ilvl w:val="0"/>
          <w:numId w:val="2"/>
        </w:numPr>
        <w:jc w:val="both"/>
        <w:rPr>
          <w:rFonts w:eastAsia="MS PGothic"/>
          <w:lang w:val="en-GB" w:eastAsia="ja-JP"/>
        </w:rPr>
      </w:pPr>
      <w:r w:rsidRPr="00D226A6">
        <w:rPr>
          <w:lang w:val="en-GB"/>
        </w:rPr>
        <w:t>G</w:t>
      </w:r>
      <w:r w:rsidR="00194D60" w:rsidRPr="00D226A6">
        <w:rPr>
          <w:lang w:val="en-GB"/>
        </w:rPr>
        <w:t>uidance to assist administrations with the development of national frequency plans for the use of the Ka-band frequencies (17.7 – 20.2 GHz and 27.5 – 30.0 GHz)</w:t>
      </w:r>
      <w:r w:rsidRPr="00D226A6">
        <w:rPr>
          <w:lang w:val="en-GB"/>
        </w:rPr>
        <w:t xml:space="preserve"> including operating scenarios to ensure sufficient protection of other services in the same frequency bands</w:t>
      </w:r>
      <w:r w:rsidR="00194D60" w:rsidRPr="00D226A6">
        <w:rPr>
          <w:lang w:val="en-GB"/>
        </w:rPr>
        <w:t>.</w:t>
      </w:r>
    </w:p>
    <w:p w14:paraId="01A78D33" w14:textId="77777777" w:rsidR="00194D60" w:rsidRPr="00D226A6" w:rsidRDefault="00194D60" w:rsidP="00194D60">
      <w:pPr>
        <w:widowControl w:val="0"/>
        <w:ind w:left="360"/>
        <w:jc w:val="both"/>
        <w:rPr>
          <w:rFonts w:eastAsia="MS PGothic"/>
          <w:lang w:val="en-GB" w:eastAsia="ja-JP"/>
        </w:rPr>
      </w:pPr>
    </w:p>
    <w:p w14:paraId="13E09354" w14:textId="77777777" w:rsidR="00194D60" w:rsidRPr="00D226A6" w:rsidRDefault="00194D60" w:rsidP="00194D60">
      <w:pPr>
        <w:pStyle w:val="Heading1"/>
        <w:rPr>
          <w:lang w:val="en-GB"/>
        </w:rPr>
      </w:pPr>
      <w:r w:rsidRPr="00D226A6">
        <w:rPr>
          <w:lang w:val="en-GB"/>
        </w:rPr>
        <w:t>Vocabulary of terms</w:t>
      </w:r>
    </w:p>
    <w:p w14:paraId="2980C107" w14:textId="77777777" w:rsidR="00194D60" w:rsidRPr="00D226A6" w:rsidRDefault="00194D60" w:rsidP="00194D60">
      <w:pPr>
        <w:widowControl w:val="0"/>
        <w:ind w:left="357"/>
        <w:jc w:val="both"/>
        <w:rPr>
          <w:rFonts w:eastAsia="MS PGothic"/>
          <w:lang w:val="en-GB" w:eastAsia="ja-JP"/>
        </w:rPr>
      </w:pPr>
    </w:p>
    <w:p w14:paraId="2D860122" w14:textId="7A2D51F1" w:rsidR="00241A75" w:rsidRPr="00D226A6" w:rsidRDefault="00241A75" w:rsidP="00241A75">
      <w:pPr>
        <w:widowControl w:val="0"/>
        <w:ind w:left="360"/>
        <w:jc w:val="both"/>
        <w:rPr>
          <w:rFonts w:eastAsia="MS PGothic"/>
          <w:lang w:val="en-GB" w:eastAsia="ja-JP"/>
        </w:rPr>
      </w:pPr>
      <w:r w:rsidRPr="00D226A6">
        <w:rPr>
          <w:rFonts w:eastAsia="MS PGothic"/>
          <w:lang w:val="en-GB" w:eastAsia="ja-JP"/>
        </w:rPr>
        <w:t>A-ESIM</w:t>
      </w:r>
      <w:r w:rsidRPr="00D226A6">
        <w:rPr>
          <w:rFonts w:eastAsia="MS PGothic"/>
          <w:lang w:val="en-GB" w:eastAsia="ja-JP"/>
        </w:rPr>
        <w:tab/>
        <w:t>Aeronautical Earth Station</w:t>
      </w:r>
      <w:r w:rsidR="00925E20" w:rsidRPr="00D226A6">
        <w:rPr>
          <w:rFonts w:eastAsia="Malgun Gothic"/>
          <w:lang w:eastAsia="ko-KR"/>
        </w:rPr>
        <w:t>s</w:t>
      </w:r>
      <w:r w:rsidRPr="00D226A6">
        <w:rPr>
          <w:rFonts w:eastAsia="MS PGothic"/>
          <w:lang w:val="en-GB" w:eastAsia="ja-JP"/>
        </w:rPr>
        <w:t xml:space="preserve"> in Motion</w:t>
      </w:r>
    </w:p>
    <w:p w14:paraId="4B7A01C5" w14:textId="27C7A33E" w:rsidR="00194D60" w:rsidRPr="00D226A6" w:rsidRDefault="00194D60" w:rsidP="00194D60">
      <w:pPr>
        <w:widowControl w:val="0"/>
        <w:ind w:left="360"/>
        <w:jc w:val="both"/>
        <w:rPr>
          <w:rFonts w:eastAsia="MS PGothic"/>
          <w:lang w:val="en-GB" w:eastAsia="ja-JP"/>
        </w:rPr>
      </w:pPr>
      <w:r w:rsidRPr="00D226A6">
        <w:rPr>
          <w:rFonts w:eastAsia="MS PGothic"/>
          <w:lang w:val="en-GB" w:eastAsia="ja-JP"/>
        </w:rPr>
        <w:t>APT</w:t>
      </w:r>
      <w:r w:rsidRPr="00D226A6">
        <w:rPr>
          <w:rFonts w:eastAsia="MS PGothic"/>
          <w:lang w:val="en-GB" w:eastAsia="ja-JP"/>
        </w:rPr>
        <w:tab/>
        <w:t xml:space="preserve">Asia-Pacific Telecommunity </w:t>
      </w:r>
    </w:p>
    <w:p w14:paraId="22A2CB0E" w14:textId="77777777" w:rsidR="00194D60" w:rsidRPr="00D226A6" w:rsidRDefault="00194D60" w:rsidP="00194D60">
      <w:pPr>
        <w:widowControl w:val="0"/>
        <w:ind w:left="360"/>
        <w:jc w:val="both"/>
        <w:rPr>
          <w:rFonts w:eastAsia="MS PGothic"/>
          <w:lang w:val="en-GB" w:eastAsia="ja-JP"/>
        </w:rPr>
      </w:pPr>
      <w:r w:rsidRPr="00D226A6">
        <w:rPr>
          <w:rFonts w:eastAsia="MS PGothic"/>
          <w:lang w:val="en-GB" w:eastAsia="ja-JP"/>
        </w:rPr>
        <w:t>ARC</w:t>
      </w:r>
      <w:r w:rsidRPr="00D226A6">
        <w:rPr>
          <w:rFonts w:eastAsia="MS PGothic"/>
          <w:lang w:val="en-GB" w:eastAsia="ja-JP"/>
        </w:rPr>
        <w:tab/>
      </w:r>
      <w:r w:rsidRPr="00D226A6">
        <w:rPr>
          <w:rFonts w:eastAsia="Malgun Gothic"/>
          <w:bCs/>
          <w:lang w:val="en-GB"/>
        </w:rPr>
        <w:t>Adaptive Resource Control</w:t>
      </w:r>
    </w:p>
    <w:p w14:paraId="5A54AA35" w14:textId="77777777" w:rsidR="00194D60" w:rsidRPr="00D226A6" w:rsidRDefault="00194D60" w:rsidP="00194D60">
      <w:pPr>
        <w:widowControl w:val="0"/>
        <w:ind w:left="360"/>
        <w:jc w:val="both"/>
        <w:rPr>
          <w:rFonts w:eastAsia="MS PGothic"/>
          <w:lang w:val="en-GB" w:eastAsia="ja-JP"/>
        </w:rPr>
      </w:pPr>
      <w:r w:rsidRPr="00D226A6">
        <w:rPr>
          <w:rFonts w:eastAsia="MS PGothic"/>
          <w:lang w:val="en-GB" w:eastAsia="ja-JP"/>
        </w:rPr>
        <w:t>DTH</w:t>
      </w:r>
      <w:r w:rsidRPr="00D226A6">
        <w:rPr>
          <w:rFonts w:eastAsia="MS PGothic"/>
          <w:lang w:val="en-GB" w:eastAsia="ja-JP"/>
        </w:rPr>
        <w:tab/>
      </w:r>
      <w:r w:rsidRPr="00D226A6">
        <w:rPr>
          <w:rFonts w:eastAsia="Malgun Gothic"/>
          <w:bCs/>
          <w:lang w:val="en-GB"/>
        </w:rPr>
        <w:t>Direct-to-Home</w:t>
      </w:r>
    </w:p>
    <w:p w14:paraId="7D129016" w14:textId="77777777" w:rsidR="00194D60" w:rsidRPr="00D226A6" w:rsidRDefault="00194D60" w:rsidP="00194D60">
      <w:pPr>
        <w:widowControl w:val="0"/>
        <w:ind w:left="360"/>
        <w:jc w:val="both"/>
        <w:rPr>
          <w:rFonts w:eastAsia="MS PGothic"/>
          <w:lang w:val="en-GB" w:eastAsia="ja-JP"/>
        </w:rPr>
      </w:pPr>
      <w:r w:rsidRPr="00D226A6">
        <w:rPr>
          <w:rFonts w:eastAsia="MS PGothic"/>
          <w:lang w:val="en-GB" w:eastAsia="ja-JP"/>
        </w:rPr>
        <w:t>DTP</w:t>
      </w:r>
      <w:r w:rsidRPr="00D226A6">
        <w:rPr>
          <w:rFonts w:eastAsia="MS PGothic"/>
          <w:lang w:val="en-GB" w:eastAsia="ja-JP"/>
        </w:rPr>
        <w:tab/>
      </w:r>
      <w:r w:rsidRPr="00D226A6">
        <w:rPr>
          <w:rFonts w:eastAsia="Malgun Gothic"/>
          <w:bCs/>
          <w:lang w:val="en-GB"/>
        </w:rPr>
        <w:t>Digital Transparent Processor</w:t>
      </w:r>
    </w:p>
    <w:p w14:paraId="4E97389E" w14:textId="77777777" w:rsidR="00303415" w:rsidRPr="00D226A6" w:rsidRDefault="00303415" w:rsidP="00303415">
      <w:pPr>
        <w:widowControl w:val="0"/>
        <w:ind w:left="357"/>
        <w:jc w:val="both"/>
        <w:rPr>
          <w:rFonts w:eastAsia="MS PGothic"/>
          <w:lang w:val="en-GB" w:eastAsia="ja-JP"/>
        </w:rPr>
      </w:pPr>
      <w:r w:rsidRPr="00D226A6">
        <w:rPr>
          <w:lang w:val="en-GB"/>
        </w:rPr>
        <w:t>EPFD</w:t>
      </w:r>
      <w:r w:rsidRPr="00D226A6">
        <w:rPr>
          <w:lang w:val="en-GB"/>
        </w:rPr>
        <w:tab/>
        <w:t>Equivalent Power Flux Density</w:t>
      </w:r>
    </w:p>
    <w:p w14:paraId="4C2E9E38" w14:textId="37AD795F"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ESIM</w:t>
      </w:r>
      <w:r w:rsidRPr="00D226A6">
        <w:rPr>
          <w:rFonts w:eastAsia="MS PGothic"/>
          <w:lang w:val="en-GB" w:eastAsia="ja-JP"/>
        </w:rPr>
        <w:tab/>
        <w:t>Earth Station</w:t>
      </w:r>
      <w:r w:rsidR="00925E20" w:rsidRPr="00D226A6">
        <w:rPr>
          <w:rFonts w:eastAsia="MS PGothic"/>
          <w:lang w:val="en-GB" w:eastAsia="ja-JP"/>
        </w:rPr>
        <w:t>s</w:t>
      </w:r>
      <w:r w:rsidRPr="00D226A6">
        <w:rPr>
          <w:rFonts w:eastAsia="MS PGothic"/>
          <w:lang w:val="en-GB" w:eastAsia="ja-JP"/>
        </w:rPr>
        <w:t xml:space="preserve"> in Motion</w:t>
      </w:r>
    </w:p>
    <w:p w14:paraId="3378987F" w14:textId="77777777"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FSS</w:t>
      </w:r>
      <w:r w:rsidRPr="00D226A6">
        <w:rPr>
          <w:rFonts w:eastAsia="MS PGothic"/>
          <w:lang w:val="en-GB" w:eastAsia="ja-JP"/>
        </w:rPr>
        <w:tab/>
        <w:t>Fixed Satellite Service</w:t>
      </w:r>
    </w:p>
    <w:p w14:paraId="347F04EC" w14:textId="77777777"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GSO</w:t>
      </w:r>
      <w:r w:rsidRPr="00D226A6">
        <w:rPr>
          <w:rFonts w:eastAsia="MS PGothic"/>
          <w:lang w:val="en-GB" w:eastAsia="ja-JP"/>
        </w:rPr>
        <w:tab/>
        <w:t>Geostationary Orbit</w:t>
      </w:r>
    </w:p>
    <w:p w14:paraId="06D88041" w14:textId="77777777" w:rsidR="00303415" w:rsidRPr="00D226A6" w:rsidRDefault="00303415" w:rsidP="00303415">
      <w:pPr>
        <w:widowControl w:val="0"/>
        <w:ind w:left="357"/>
        <w:jc w:val="both"/>
        <w:rPr>
          <w:rFonts w:eastAsia="MS PGothic"/>
          <w:lang w:val="en-GB" w:eastAsia="ja-JP"/>
        </w:rPr>
      </w:pPr>
      <w:r w:rsidRPr="00D226A6">
        <w:rPr>
          <w:rFonts w:eastAsia="MS PGothic"/>
          <w:lang w:val="en-GB" w:eastAsia="ja-JP"/>
        </w:rPr>
        <w:t>HDFSS</w:t>
      </w:r>
      <w:r w:rsidRPr="00D226A6">
        <w:rPr>
          <w:rFonts w:eastAsia="MS PGothic"/>
          <w:lang w:val="en-GB" w:eastAsia="ja-JP"/>
        </w:rPr>
        <w:tab/>
        <w:t>H</w:t>
      </w:r>
      <w:r w:rsidRPr="00D226A6">
        <w:rPr>
          <w:lang w:val="en-GB"/>
        </w:rPr>
        <w:t>igh-Density Fixed-Satellite Service</w:t>
      </w:r>
    </w:p>
    <w:p w14:paraId="07ECA1D6" w14:textId="76C9A4A7"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HEO</w:t>
      </w:r>
      <w:r w:rsidRPr="00D226A6">
        <w:rPr>
          <w:rFonts w:eastAsia="MS PGothic"/>
          <w:lang w:val="en-GB" w:eastAsia="ja-JP"/>
        </w:rPr>
        <w:tab/>
      </w:r>
      <w:r w:rsidRPr="00D226A6">
        <w:rPr>
          <w:lang w:val="en-GB"/>
        </w:rPr>
        <w:t>Highly Elliptical Orbit</w:t>
      </w:r>
    </w:p>
    <w:p w14:paraId="1C0948E4" w14:textId="77777777"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HTS</w:t>
      </w:r>
      <w:r w:rsidRPr="00D226A6">
        <w:rPr>
          <w:rFonts w:eastAsia="MS PGothic"/>
          <w:lang w:val="en-GB" w:eastAsia="ja-JP"/>
        </w:rPr>
        <w:tab/>
        <w:t>High Throughput Satellite</w:t>
      </w:r>
    </w:p>
    <w:p w14:paraId="2B3E0482" w14:textId="77777777" w:rsidR="00194D60" w:rsidRPr="00D226A6" w:rsidRDefault="00194D60" w:rsidP="00194D60">
      <w:pPr>
        <w:widowControl w:val="0"/>
        <w:ind w:left="357"/>
        <w:jc w:val="both"/>
        <w:rPr>
          <w:rFonts w:cs="Arial"/>
          <w:lang w:val="en-GB"/>
        </w:rPr>
      </w:pPr>
      <w:r w:rsidRPr="00D226A6">
        <w:rPr>
          <w:rFonts w:eastAsia="MS PGothic"/>
          <w:lang w:val="en-GB" w:eastAsia="ja-JP"/>
        </w:rPr>
        <w:t xml:space="preserve">ICT </w:t>
      </w:r>
      <w:r w:rsidRPr="00D226A6">
        <w:rPr>
          <w:rFonts w:eastAsia="MS PGothic"/>
          <w:lang w:val="en-GB" w:eastAsia="ja-JP"/>
        </w:rPr>
        <w:tab/>
      </w:r>
      <w:r w:rsidRPr="00D226A6">
        <w:rPr>
          <w:rFonts w:cs="Arial"/>
          <w:lang w:val="en-GB"/>
        </w:rPr>
        <w:t xml:space="preserve">Information and Communication Technology </w:t>
      </w:r>
    </w:p>
    <w:p w14:paraId="053FB31E" w14:textId="77777777"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IoT</w:t>
      </w:r>
      <w:r w:rsidRPr="00D226A6">
        <w:rPr>
          <w:rFonts w:eastAsia="MS PGothic"/>
          <w:lang w:val="en-GB" w:eastAsia="ja-JP"/>
        </w:rPr>
        <w:tab/>
      </w:r>
      <w:r w:rsidRPr="00D226A6">
        <w:rPr>
          <w:rFonts w:eastAsia="MS PGothic"/>
          <w:lang w:val="en-GB" w:eastAsia="ja-JP"/>
        </w:rPr>
        <w:tab/>
        <w:t>Internet of Things</w:t>
      </w:r>
    </w:p>
    <w:p w14:paraId="77C728BD" w14:textId="77777777"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lastRenderedPageBreak/>
        <w:t>ISL</w:t>
      </w:r>
      <w:r w:rsidRPr="00D226A6">
        <w:rPr>
          <w:rFonts w:eastAsia="MS PGothic"/>
          <w:lang w:val="en-GB" w:eastAsia="ja-JP"/>
        </w:rPr>
        <w:tab/>
      </w:r>
      <w:r w:rsidRPr="00D226A6">
        <w:rPr>
          <w:rFonts w:eastAsia="MS PGothic"/>
          <w:lang w:val="en-GB" w:eastAsia="ja-JP"/>
        </w:rPr>
        <w:tab/>
      </w:r>
      <w:r w:rsidRPr="00D226A6">
        <w:rPr>
          <w:rFonts w:eastAsia="SimSun"/>
          <w:lang w:val="en-GB" w:eastAsia="zh-CN"/>
        </w:rPr>
        <w:t>Inter-Satellite Links</w:t>
      </w:r>
    </w:p>
    <w:p w14:paraId="2E72C642" w14:textId="7252AB62"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ITU</w:t>
      </w:r>
      <w:r w:rsidRPr="00D226A6">
        <w:rPr>
          <w:rFonts w:eastAsia="MS PGothic"/>
          <w:lang w:val="en-GB" w:eastAsia="ja-JP"/>
        </w:rPr>
        <w:tab/>
        <w:t>International Telecommunication Union</w:t>
      </w:r>
    </w:p>
    <w:p w14:paraId="042CA587" w14:textId="77777777"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LEO</w:t>
      </w:r>
      <w:r w:rsidRPr="00D226A6">
        <w:rPr>
          <w:rFonts w:eastAsia="MS PGothic"/>
          <w:lang w:val="en-GB" w:eastAsia="ja-JP"/>
        </w:rPr>
        <w:tab/>
      </w:r>
      <w:r w:rsidRPr="00D226A6">
        <w:rPr>
          <w:rFonts w:eastAsia="SimSun"/>
          <w:lang w:val="en-GB" w:eastAsia="zh-CN"/>
        </w:rPr>
        <w:t>Low Earth Orbit</w:t>
      </w:r>
    </w:p>
    <w:p w14:paraId="1D109003" w14:textId="1515FDDE" w:rsidR="00303415" w:rsidRPr="00D226A6" w:rsidRDefault="00303415" w:rsidP="00303415">
      <w:pPr>
        <w:widowControl w:val="0"/>
        <w:ind w:left="357"/>
        <w:jc w:val="both"/>
        <w:rPr>
          <w:rFonts w:eastAsia="MS PGothic"/>
          <w:lang w:val="en-GB" w:eastAsia="ja-JP"/>
        </w:rPr>
      </w:pPr>
      <w:r w:rsidRPr="00D226A6">
        <w:rPr>
          <w:rFonts w:eastAsia="MS PGothic"/>
          <w:lang w:val="en-GB" w:eastAsia="ja-JP"/>
        </w:rPr>
        <w:t>L-ESIM</w:t>
      </w:r>
      <w:r w:rsidRPr="00D226A6">
        <w:rPr>
          <w:rFonts w:eastAsia="MS PGothic"/>
          <w:lang w:val="en-GB" w:eastAsia="ja-JP"/>
        </w:rPr>
        <w:tab/>
        <w:t>Land Earth Station</w:t>
      </w:r>
      <w:r w:rsidR="00925E20" w:rsidRPr="00D226A6">
        <w:rPr>
          <w:rFonts w:eastAsia="MS PGothic"/>
          <w:lang w:val="en-GB" w:eastAsia="ja-JP"/>
        </w:rPr>
        <w:t>s</w:t>
      </w:r>
      <w:r w:rsidRPr="00D226A6">
        <w:rPr>
          <w:rFonts w:eastAsia="MS PGothic"/>
          <w:lang w:val="en-GB" w:eastAsia="ja-JP"/>
        </w:rPr>
        <w:t xml:space="preserve"> in Motion</w:t>
      </w:r>
    </w:p>
    <w:p w14:paraId="3FD6CD76" w14:textId="4ACFDF9D"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LTE</w:t>
      </w:r>
      <w:r w:rsidRPr="00D226A6">
        <w:rPr>
          <w:rFonts w:eastAsia="MS PGothic"/>
          <w:lang w:val="en-GB" w:eastAsia="ja-JP"/>
        </w:rPr>
        <w:tab/>
        <w:t>Long Term Evolution</w:t>
      </w:r>
    </w:p>
    <w:p w14:paraId="2E950228" w14:textId="77777777"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NGSO</w:t>
      </w:r>
      <w:r w:rsidRPr="00D226A6">
        <w:rPr>
          <w:rFonts w:eastAsia="MS PGothic"/>
          <w:lang w:val="en-GB" w:eastAsia="ja-JP"/>
        </w:rPr>
        <w:tab/>
        <w:t>Non-geostationary Orbit</w:t>
      </w:r>
    </w:p>
    <w:p w14:paraId="25808DA7" w14:textId="77777777"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NTN</w:t>
      </w:r>
      <w:r w:rsidRPr="00D226A6">
        <w:rPr>
          <w:rFonts w:eastAsia="MS PGothic"/>
          <w:lang w:val="en-GB" w:eastAsia="ja-JP"/>
        </w:rPr>
        <w:tab/>
        <w:t>Non-terrestrial networks</w:t>
      </w:r>
    </w:p>
    <w:p w14:paraId="4FC70055" w14:textId="77777777"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NR</w:t>
      </w:r>
      <w:r w:rsidRPr="00D226A6">
        <w:rPr>
          <w:rFonts w:eastAsia="MS PGothic"/>
          <w:lang w:val="en-GB" w:eastAsia="ja-JP"/>
        </w:rPr>
        <w:tab/>
      </w:r>
      <w:r w:rsidRPr="00D226A6">
        <w:rPr>
          <w:rFonts w:eastAsia="MS PGothic"/>
          <w:lang w:val="en-GB" w:eastAsia="ja-JP"/>
        </w:rPr>
        <w:tab/>
        <w:t>New Radio</w:t>
      </w:r>
    </w:p>
    <w:p w14:paraId="20648D5B" w14:textId="77777777"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M2M</w:t>
      </w:r>
      <w:r w:rsidRPr="00D226A6">
        <w:rPr>
          <w:rFonts w:eastAsia="MS PGothic"/>
          <w:lang w:val="en-GB" w:eastAsia="ja-JP"/>
        </w:rPr>
        <w:tab/>
        <w:t>Machine-to-Machine</w:t>
      </w:r>
    </w:p>
    <w:p w14:paraId="5E4B0B1D" w14:textId="07B8E4A6" w:rsidR="001D7985" w:rsidRPr="00D226A6" w:rsidRDefault="001D7985" w:rsidP="001D7985">
      <w:pPr>
        <w:widowControl w:val="0"/>
        <w:ind w:left="357"/>
        <w:jc w:val="both"/>
        <w:rPr>
          <w:rFonts w:eastAsia="MS PGothic"/>
          <w:lang w:val="en-GB" w:eastAsia="ja-JP"/>
        </w:rPr>
      </w:pPr>
      <w:r w:rsidRPr="00D226A6">
        <w:rPr>
          <w:rFonts w:eastAsia="MS PGothic"/>
          <w:lang w:val="en-GB" w:eastAsia="ja-JP"/>
        </w:rPr>
        <w:t>M-ESIM</w:t>
      </w:r>
      <w:r w:rsidRPr="00D226A6">
        <w:rPr>
          <w:rFonts w:eastAsia="MS PGothic"/>
          <w:lang w:val="en-GB" w:eastAsia="ja-JP"/>
        </w:rPr>
        <w:tab/>
        <w:t>Maritime Earth Station</w:t>
      </w:r>
      <w:r w:rsidR="00925E20" w:rsidRPr="00D226A6">
        <w:rPr>
          <w:rFonts w:eastAsia="MS PGothic"/>
          <w:lang w:val="en-GB" w:eastAsia="ja-JP"/>
        </w:rPr>
        <w:t>s</w:t>
      </w:r>
      <w:r w:rsidRPr="00D226A6">
        <w:rPr>
          <w:rFonts w:eastAsia="MS PGothic"/>
          <w:lang w:val="en-GB" w:eastAsia="ja-JP"/>
        </w:rPr>
        <w:t xml:space="preserve"> in Motion</w:t>
      </w:r>
    </w:p>
    <w:p w14:paraId="4C8F92AE" w14:textId="0FE35979"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MEO</w:t>
      </w:r>
      <w:r w:rsidRPr="00D226A6">
        <w:rPr>
          <w:rFonts w:eastAsia="MS PGothic"/>
          <w:lang w:val="en-GB" w:eastAsia="ja-JP"/>
        </w:rPr>
        <w:tab/>
        <w:t>Medium Earth Orbit</w:t>
      </w:r>
    </w:p>
    <w:p w14:paraId="3AFB0703" w14:textId="77777777"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MNO</w:t>
      </w:r>
      <w:r w:rsidRPr="00D226A6">
        <w:rPr>
          <w:rFonts w:eastAsia="MS PGothic"/>
          <w:lang w:val="en-GB" w:eastAsia="ja-JP"/>
        </w:rPr>
        <w:tab/>
      </w:r>
      <w:r w:rsidRPr="00D226A6">
        <w:rPr>
          <w:rFonts w:eastAsia="Malgun Gothic"/>
          <w:bCs/>
          <w:iCs/>
          <w:lang w:val="en-GB"/>
        </w:rPr>
        <w:t>Mobile Network Operators</w:t>
      </w:r>
    </w:p>
    <w:p w14:paraId="4B48C3D9" w14:textId="77777777"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PAC</w:t>
      </w:r>
      <w:r w:rsidRPr="00D226A6">
        <w:rPr>
          <w:rFonts w:eastAsia="MS PGothic"/>
          <w:lang w:val="en-GB" w:eastAsia="ja-JP"/>
        </w:rPr>
        <w:tab/>
      </w:r>
      <w:r w:rsidRPr="00D226A6">
        <w:rPr>
          <w:rFonts w:cs="Arial"/>
          <w:lang w:val="en-GB"/>
        </w:rPr>
        <w:t>Prepaid Access Code</w:t>
      </w:r>
    </w:p>
    <w:p w14:paraId="159393AC" w14:textId="40201228" w:rsidR="00181D43" w:rsidRPr="00D226A6" w:rsidRDefault="00181D43" w:rsidP="00194D60">
      <w:pPr>
        <w:widowControl w:val="0"/>
        <w:ind w:left="357"/>
        <w:jc w:val="both"/>
        <w:rPr>
          <w:rFonts w:eastAsia="MS PGothic"/>
          <w:lang w:val="en-GB" w:eastAsia="ja-JP"/>
        </w:rPr>
      </w:pPr>
      <w:r w:rsidRPr="00D226A6">
        <w:rPr>
          <w:rFonts w:eastAsia="MS PGothic"/>
          <w:lang w:val="en-GB" w:eastAsia="ja-JP"/>
        </w:rPr>
        <w:t>PPP</w:t>
      </w:r>
      <w:r w:rsidRPr="00D226A6">
        <w:rPr>
          <w:rFonts w:eastAsia="MS PGothic"/>
          <w:lang w:val="en-GB" w:eastAsia="ja-JP"/>
        </w:rPr>
        <w:tab/>
      </w:r>
      <w:r w:rsidRPr="00D226A6">
        <w:rPr>
          <w:bCs/>
        </w:rPr>
        <w:t>Public Private Partnership</w:t>
      </w:r>
    </w:p>
    <w:p w14:paraId="418E39CB" w14:textId="25ED243A"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RR</w:t>
      </w:r>
      <w:r w:rsidRPr="00D226A6">
        <w:rPr>
          <w:rFonts w:eastAsia="MS PGothic"/>
          <w:lang w:val="en-GB" w:eastAsia="ja-JP"/>
        </w:rPr>
        <w:tab/>
      </w:r>
      <w:r w:rsidRPr="00D226A6">
        <w:rPr>
          <w:rFonts w:eastAsia="MS PGothic"/>
          <w:lang w:val="en-GB" w:eastAsia="ja-JP"/>
        </w:rPr>
        <w:tab/>
        <w:t>Radio Regulations</w:t>
      </w:r>
    </w:p>
    <w:p w14:paraId="084BF20C" w14:textId="77777777"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SME</w:t>
      </w:r>
      <w:r w:rsidRPr="00D226A6">
        <w:rPr>
          <w:rFonts w:eastAsia="MS PGothic"/>
          <w:lang w:val="en-GB" w:eastAsia="ja-JP"/>
        </w:rPr>
        <w:tab/>
      </w:r>
      <w:r w:rsidRPr="00D226A6">
        <w:rPr>
          <w:rFonts w:cs="Arial"/>
          <w:lang w:val="en-GB"/>
        </w:rPr>
        <w:t>Small Medium Enterprises</w:t>
      </w:r>
    </w:p>
    <w:p w14:paraId="64916CE8" w14:textId="77777777" w:rsidR="00194D60" w:rsidRPr="00D226A6" w:rsidRDefault="00194D60" w:rsidP="00194D60">
      <w:pPr>
        <w:widowControl w:val="0"/>
        <w:ind w:left="357"/>
        <w:jc w:val="both"/>
        <w:rPr>
          <w:rFonts w:eastAsia="MS PGothic"/>
          <w:lang w:val="en-GB" w:eastAsia="ja-JP"/>
        </w:rPr>
      </w:pPr>
      <w:r w:rsidRPr="00D226A6">
        <w:rPr>
          <w:lang w:val="en-GB"/>
        </w:rPr>
        <w:t>TDMA</w:t>
      </w:r>
      <w:r w:rsidRPr="00D226A6">
        <w:rPr>
          <w:lang w:val="en-GB"/>
        </w:rPr>
        <w:tab/>
        <w:t>Time-Division Multiple Access</w:t>
      </w:r>
    </w:p>
    <w:p w14:paraId="3A0BE31D" w14:textId="77777777"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UAV</w:t>
      </w:r>
      <w:r w:rsidRPr="00D226A6">
        <w:rPr>
          <w:rFonts w:eastAsia="MS PGothic"/>
          <w:lang w:val="en-GB" w:eastAsia="ja-JP"/>
        </w:rPr>
        <w:tab/>
        <w:t>Unmanned Aerial Vehicles</w:t>
      </w:r>
    </w:p>
    <w:p w14:paraId="75149969" w14:textId="09DE2D54" w:rsidR="00194D60" w:rsidRPr="00D226A6" w:rsidRDefault="00194D60" w:rsidP="00194D60">
      <w:pPr>
        <w:widowControl w:val="0"/>
        <w:ind w:left="357"/>
        <w:jc w:val="both"/>
        <w:rPr>
          <w:rFonts w:eastAsia="Malgun Gothic"/>
          <w:bCs/>
          <w:lang w:val="en-GB"/>
        </w:rPr>
      </w:pPr>
      <w:r w:rsidRPr="00D226A6">
        <w:rPr>
          <w:rFonts w:eastAsia="MS PGothic"/>
          <w:lang w:val="en-GB" w:eastAsia="ja-JP"/>
        </w:rPr>
        <w:t>USO</w:t>
      </w:r>
      <w:r w:rsidRPr="00D226A6">
        <w:rPr>
          <w:rFonts w:eastAsia="MS PGothic"/>
          <w:lang w:val="en-GB" w:eastAsia="ja-JP"/>
        </w:rPr>
        <w:tab/>
        <w:t>U</w:t>
      </w:r>
      <w:r w:rsidRPr="00D226A6">
        <w:rPr>
          <w:rFonts w:eastAsia="Malgun Gothic"/>
          <w:bCs/>
          <w:lang w:val="en-GB"/>
        </w:rPr>
        <w:t>niversal Service Obligation</w:t>
      </w:r>
    </w:p>
    <w:p w14:paraId="2B7DB53D" w14:textId="5490C89A" w:rsidR="00181D43" w:rsidRPr="00D226A6" w:rsidRDefault="00181D43" w:rsidP="00194D60">
      <w:pPr>
        <w:widowControl w:val="0"/>
        <w:ind w:left="357"/>
        <w:jc w:val="both"/>
        <w:rPr>
          <w:rFonts w:eastAsia="MS PGothic"/>
          <w:lang w:val="en-GB" w:eastAsia="ja-JP"/>
        </w:rPr>
      </w:pPr>
      <w:r w:rsidRPr="00D226A6">
        <w:rPr>
          <w:bCs/>
        </w:rPr>
        <w:t>VHTS</w:t>
      </w:r>
      <w:r w:rsidRPr="00D226A6">
        <w:rPr>
          <w:bCs/>
        </w:rPr>
        <w:tab/>
        <w:t>Very High Throughput Satellite</w:t>
      </w:r>
    </w:p>
    <w:p w14:paraId="324E5518" w14:textId="77777777"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VSAT</w:t>
      </w:r>
      <w:r w:rsidRPr="00D226A6">
        <w:rPr>
          <w:rFonts w:eastAsia="MS PGothic"/>
          <w:lang w:val="en-GB" w:eastAsia="ja-JP"/>
        </w:rPr>
        <w:tab/>
        <w:t>Very Small Aperture Terminal</w:t>
      </w:r>
    </w:p>
    <w:p w14:paraId="02234E9E" w14:textId="77777777"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VoIP</w:t>
      </w:r>
      <w:r w:rsidRPr="00D226A6">
        <w:rPr>
          <w:rFonts w:eastAsia="MS PGothic"/>
          <w:lang w:val="en-GB" w:eastAsia="ja-JP"/>
        </w:rPr>
        <w:tab/>
        <w:t>Voice over Internet Protocol</w:t>
      </w:r>
    </w:p>
    <w:p w14:paraId="1F8BAF29" w14:textId="77777777" w:rsidR="00194D60" w:rsidRPr="00D226A6" w:rsidRDefault="00194D60" w:rsidP="00194D60">
      <w:pPr>
        <w:widowControl w:val="0"/>
        <w:ind w:left="357"/>
        <w:jc w:val="both"/>
        <w:rPr>
          <w:rFonts w:eastAsia="MS PGothic"/>
          <w:lang w:val="en-GB" w:eastAsia="ja-JP"/>
        </w:rPr>
      </w:pPr>
      <w:r w:rsidRPr="00D226A6">
        <w:rPr>
          <w:rFonts w:eastAsia="MS PGothic"/>
          <w:lang w:val="en-GB" w:eastAsia="ja-JP"/>
        </w:rPr>
        <w:t>WRC</w:t>
      </w:r>
      <w:r w:rsidRPr="00D226A6">
        <w:rPr>
          <w:rFonts w:eastAsia="MS PGothic"/>
          <w:lang w:val="en-GB" w:eastAsia="ja-JP"/>
        </w:rPr>
        <w:tab/>
        <w:t>World Radiocommunication Conference</w:t>
      </w:r>
    </w:p>
    <w:p w14:paraId="4CCB6E5F" w14:textId="77777777" w:rsidR="00194D60" w:rsidRPr="00D226A6" w:rsidRDefault="00194D60" w:rsidP="00194D60">
      <w:pPr>
        <w:jc w:val="both"/>
        <w:rPr>
          <w:rFonts w:eastAsia="MS Mincho"/>
          <w:lang w:val="en-GB" w:eastAsia="ja-JP"/>
        </w:rPr>
      </w:pPr>
    </w:p>
    <w:p w14:paraId="3355FF04" w14:textId="77777777" w:rsidR="00194D60" w:rsidRPr="00D226A6" w:rsidRDefault="00194D60" w:rsidP="00194D60">
      <w:pPr>
        <w:pStyle w:val="Heading1"/>
        <w:rPr>
          <w:lang w:val="en-GB"/>
        </w:rPr>
      </w:pPr>
      <w:r w:rsidRPr="00D226A6">
        <w:rPr>
          <w:lang w:val="en-GB"/>
        </w:rPr>
        <w:t>References</w:t>
      </w:r>
    </w:p>
    <w:p w14:paraId="77B310FF" w14:textId="464B9068" w:rsidR="00194D60" w:rsidRPr="00D226A6" w:rsidRDefault="00551C1E" w:rsidP="00194D60">
      <w:pPr>
        <w:spacing w:after="120"/>
        <w:rPr>
          <w:bCs/>
          <w:iCs/>
          <w:lang w:val="en-GB"/>
        </w:rPr>
      </w:pPr>
      <w:r w:rsidRPr="00D226A6">
        <w:rPr>
          <w:bCs/>
          <w:iCs/>
          <w:lang w:val="en-GB"/>
        </w:rPr>
        <w:t>References to related documents are provided by footnote throughout this Report.</w:t>
      </w:r>
    </w:p>
    <w:p w14:paraId="3C484AD3" w14:textId="77777777" w:rsidR="00551C1E" w:rsidRPr="00D226A6" w:rsidRDefault="00551C1E" w:rsidP="00194D60">
      <w:pPr>
        <w:spacing w:after="120"/>
        <w:rPr>
          <w:bCs/>
          <w:iCs/>
          <w:lang w:val="en-GB"/>
        </w:rPr>
      </w:pPr>
    </w:p>
    <w:p w14:paraId="2BA00544" w14:textId="77777777" w:rsidR="00194D60" w:rsidRPr="00D226A6" w:rsidRDefault="00194D60" w:rsidP="00194D60">
      <w:pPr>
        <w:pStyle w:val="Heading1"/>
        <w:rPr>
          <w:lang w:val="en-GB"/>
        </w:rPr>
      </w:pPr>
      <w:r w:rsidRPr="00D226A6">
        <w:rPr>
          <w:lang w:val="en-GB"/>
        </w:rPr>
        <w:t>Satellite Systems</w:t>
      </w:r>
    </w:p>
    <w:p w14:paraId="7D2EB6B7" w14:textId="77777777" w:rsidR="00194D60" w:rsidRPr="00D226A6" w:rsidRDefault="00194D60" w:rsidP="00194D60">
      <w:pPr>
        <w:rPr>
          <w:i/>
          <w:lang w:val="en-GB"/>
        </w:rPr>
      </w:pPr>
    </w:p>
    <w:p w14:paraId="468E88EA" w14:textId="77777777" w:rsidR="00D42F95" w:rsidRPr="00D226A6" w:rsidRDefault="00D42F95" w:rsidP="00D42F95">
      <w:pPr>
        <w:jc w:val="both"/>
        <w:rPr>
          <w:lang w:val="en-GB"/>
        </w:rPr>
      </w:pPr>
      <w:r w:rsidRPr="00D226A6">
        <w:rPr>
          <w:lang w:val="en-GB"/>
        </w:rPr>
        <w:t xml:space="preserve">The Ka-band is globally allocated on a primary basis to the FSS and there are a large number of GSO FSS satellite networks operating in these frequency bands, as well as NGSO FSS systems. </w:t>
      </w:r>
    </w:p>
    <w:p w14:paraId="134F0E33" w14:textId="77777777" w:rsidR="00D42F95" w:rsidRPr="00D226A6" w:rsidRDefault="00D42F95" w:rsidP="00194D60">
      <w:pPr>
        <w:jc w:val="both"/>
        <w:rPr>
          <w:lang w:val="en-GB"/>
        </w:rPr>
      </w:pPr>
    </w:p>
    <w:p w14:paraId="02BE3298" w14:textId="599BA763" w:rsidR="00194D60" w:rsidRPr="00D226A6" w:rsidRDefault="004F1BF0" w:rsidP="00194D60">
      <w:pPr>
        <w:jc w:val="both"/>
        <w:rPr>
          <w:lang w:val="en-GB"/>
        </w:rPr>
      </w:pPr>
      <w:r w:rsidRPr="00DB6483">
        <w:rPr>
          <w:lang w:val="en-GB"/>
        </w:rPr>
        <w:fldChar w:fldCharType="begin"/>
      </w:r>
      <w:r w:rsidRPr="00DB6483">
        <w:rPr>
          <w:lang w:val="en-GB"/>
        </w:rPr>
        <w:instrText xml:space="preserve"> REF _Ref97803210 \h </w:instrText>
      </w:r>
      <w:r w:rsidR="00D226A6" w:rsidRPr="00DB6483">
        <w:rPr>
          <w:lang w:val="en-GB"/>
        </w:rPr>
        <w:instrText xml:space="preserve"> \* MERGEFORMAT </w:instrText>
      </w:r>
      <w:r w:rsidRPr="00DB6483">
        <w:rPr>
          <w:lang w:val="en-GB"/>
        </w:rPr>
      </w:r>
      <w:r w:rsidRPr="00DB6483">
        <w:rPr>
          <w:lang w:val="en-GB"/>
        </w:rPr>
        <w:fldChar w:fldCharType="separate"/>
      </w:r>
      <w:r w:rsidRPr="00E96D72">
        <w:rPr>
          <w:lang w:val="en-GB"/>
        </w:rPr>
        <w:t>Table 1</w:t>
      </w:r>
      <w:r w:rsidRPr="00DB6483">
        <w:rPr>
          <w:lang w:val="en-GB"/>
        </w:rPr>
        <w:fldChar w:fldCharType="end"/>
      </w:r>
      <w:r w:rsidR="00DB6483">
        <w:rPr>
          <w:lang w:val="en-GB"/>
        </w:rPr>
        <w:t xml:space="preserve"> </w:t>
      </w:r>
      <w:r w:rsidR="00194D60" w:rsidRPr="00D226A6">
        <w:rPr>
          <w:lang w:val="en-GB"/>
        </w:rPr>
        <w:t>provides a summary of Ka-band satellite systems which are currently operational or planned to be operated within the Asia Pacific Region.</w:t>
      </w:r>
    </w:p>
    <w:p w14:paraId="55A795B5" w14:textId="77777777" w:rsidR="00194D60" w:rsidRPr="00D226A6" w:rsidRDefault="00194D60" w:rsidP="00194D60">
      <w:pPr>
        <w:spacing w:after="120"/>
        <w:rPr>
          <w:rFonts w:eastAsia="Malgun Gothic"/>
          <w:bCs/>
          <w:lang w:val="en-GB"/>
        </w:rPr>
      </w:pPr>
    </w:p>
    <w:p w14:paraId="0FB7C77F" w14:textId="77777777" w:rsidR="00580E61" w:rsidRDefault="00580E61">
      <w:pPr>
        <w:rPr>
          <w:b/>
          <w:bCs/>
          <w:i/>
          <w:iCs/>
          <w:color w:val="1F497D" w:themeColor="text2"/>
          <w:lang w:val="en-GB"/>
        </w:rPr>
      </w:pPr>
      <w:r>
        <w:rPr>
          <w:b/>
          <w:bCs/>
          <w:lang w:val="en-GB"/>
        </w:rPr>
        <w:br w:type="page"/>
      </w:r>
    </w:p>
    <w:p w14:paraId="14D00F52" w14:textId="23A86F05" w:rsidR="00002651" w:rsidRPr="00B4205A" w:rsidRDefault="00002651" w:rsidP="00B4205A">
      <w:pPr>
        <w:pStyle w:val="Caption"/>
        <w:jc w:val="center"/>
        <w:rPr>
          <w:b/>
          <w:bCs/>
          <w:lang w:val="en-GB"/>
        </w:rPr>
      </w:pPr>
      <w:r w:rsidRPr="00B4205A">
        <w:rPr>
          <w:b/>
          <w:bCs/>
          <w:sz w:val="24"/>
          <w:szCs w:val="24"/>
          <w:lang w:val="en-GB"/>
        </w:rPr>
        <w:lastRenderedPageBreak/>
        <w:t xml:space="preserve">Table </w:t>
      </w:r>
      <w:r w:rsidRPr="00B4205A">
        <w:rPr>
          <w:b/>
          <w:bCs/>
          <w:sz w:val="24"/>
          <w:szCs w:val="24"/>
          <w:lang w:val="en-GB"/>
        </w:rPr>
        <w:fldChar w:fldCharType="begin"/>
      </w:r>
      <w:r w:rsidRPr="00B4205A">
        <w:rPr>
          <w:b/>
          <w:bCs/>
          <w:sz w:val="24"/>
          <w:szCs w:val="24"/>
          <w:lang w:val="en-GB"/>
        </w:rPr>
        <w:instrText xml:space="preserve"> SEQ Table \* ARABIC </w:instrText>
      </w:r>
      <w:r w:rsidRPr="00B4205A">
        <w:rPr>
          <w:b/>
          <w:bCs/>
          <w:sz w:val="24"/>
          <w:szCs w:val="24"/>
          <w:lang w:val="en-GB"/>
        </w:rPr>
        <w:fldChar w:fldCharType="separate"/>
      </w:r>
      <w:r w:rsidRPr="00B4205A">
        <w:rPr>
          <w:b/>
          <w:bCs/>
          <w:noProof/>
          <w:sz w:val="24"/>
          <w:szCs w:val="24"/>
          <w:lang w:val="en-GB"/>
        </w:rPr>
        <w:t>1</w:t>
      </w:r>
      <w:r w:rsidRPr="00B4205A">
        <w:rPr>
          <w:b/>
          <w:bCs/>
          <w:sz w:val="24"/>
          <w:szCs w:val="24"/>
          <w:lang w:val="en-GB"/>
        </w:rPr>
        <w:fldChar w:fldCharType="end"/>
      </w:r>
      <w:r w:rsidRPr="00B4205A">
        <w:rPr>
          <w:b/>
          <w:bCs/>
          <w:sz w:val="24"/>
          <w:szCs w:val="24"/>
          <w:lang w:val="en-GB"/>
        </w:rPr>
        <w:t xml:space="preserve"> Ka-band Satellite Systems in the Asia Pacific Region</w:t>
      </w:r>
    </w:p>
    <w:tbl>
      <w:tblPr>
        <w:tblStyle w:val="TableGrid"/>
        <w:tblW w:w="9368" w:type="dxa"/>
        <w:tblLayout w:type="fixed"/>
        <w:tblLook w:val="04A0" w:firstRow="1" w:lastRow="0" w:firstColumn="1" w:lastColumn="0" w:noHBand="0" w:noVBand="1"/>
      </w:tblPr>
      <w:tblGrid>
        <w:gridCol w:w="1809"/>
        <w:gridCol w:w="3946"/>
        <w:gridCol w:w="990"/>
        <w:gridCol w:w="2623"/>
      </w:tblGrid>
      <w:tr w:rsidR="00194D60" w:rsidRPr="00D226A6" w14:paraId="4E1E0EC1" w14:textId="77777777" w:rsidTr="00194D60">
        <w:trPr>
          <w:tblHeader/>
        </w:trPr>
        <w:tc>
          <w:tcPr>
            <w:tcW w:w="180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9272C35" w14:textId="77777777" w:rsidR="00194D60" w:rsidRPr="00D226A6" w:rsidRDefault="00194D60" w:rsidP="00194D60">
            <w:pPr>
              <w:spacing w:line="276" w:lineRule="auto"/>
              <w:jc w:val="center"/>
              <w:rPr>
                <w:rFonts w:eastAsiaTheme="minorHAnsi"/>
                <w:b/>
                <w:bCs/>
                <w:sz w:val="22"/>
                <w:szCs w:val="22"/>
                <w:lang w:val="en-GB"/>
              </w:rPr>
            </w:pPr>
            <w:r w:rsidRPr="00D226A6">
              <w:rPr>
                <w:b/>
                <w:bCs/>
                <w:sz w:val="22"/>
                <w:szCs w:val="22"/>
                <w:lang w:val="en-GB"/>
              </w:rPr>
              <w:t>Satellite Operator</w:t>
            </w:r>
          </w:p>
        </w:tc>
        <w:tc>
          <w:tcPr>
            <w:tcW w:w="39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ED7A381" w14:textId="77777777" w:rsidR="00194D60" w:rsidRPr="00D226A6" w:rsidRDefault="00194D60" w:rsidP="00194D60">
            <w:pPr>
              <w:spacing w:line="276" w:lineRule="auto"/>
              <w:jc w:val="center"/>
              <w:rPr>
                <w:b/>
                <w:bCs/>
                <w:sz w:val="22"/>
                <w:szCs w:val="22"/>
                <w:lang w:val="en-GB"/>
              </w:rPr>
            </w:pPr>
            <w:r w:rsidRPr="00D226A6">
              <w:rPr>
                <w:b/>
                <w:bCs/>
                <w:sz w:val="22"/>
                <w:szCs w:val="22"/>
                <w:lang w:val="en-GB"/>
              </w:rPr>
              <w:t>SATELLITES</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1A852D3" w14:textId="77777777" w:rsidR="00194D60" w:rsidRPr="00D226A6" w:rsidRDefault="00194D60" w:rsidP="00194D60">
            <w:pPr>
              <w:spacing w:line="276" w:lineRule="auto"/>
              <w:jc w:val="center"/>
              <w:rPr>
                <w:b/>
                <w:bCs/>
                <w:sz w:val="22"/>
                <w:szCs w:val="22"/>
                <w:lang w:val="en-GB"/>
              </w:rPr>
            </w:pPr>
            <w:r w:rsidRPr="00D226A6">
              <w:rPr>
                <w:b/>
                <w:bCs/>
                <w:sz w:val="22"/>
                <w:szCs w:val="22"/>
                <w:lang w:val="en-GB"/>
              </w:rPr>
              <w:t>TYPE</w:t>
            </w:r>
          </w:p>
        </w:tc>
        <w:tc>
          <w:tcPr>
            <w:tcW w:w="262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17E1CA7" w14:textId="77777777" w:rsidR="00194D60" w:rsidRPr="00D226A6" w:rsidRDefault="00194D60" w:rsidP="00194D60">
            <w:pPr>
              <w:spacing w:line="276" w:lineRule="auto"/>
              <w:jc w:val="center"/>
              <w:rPr>
                <w:b/>
                <w:bCs/>
                <w:sz w:val="22"/>
                <w:szCs w:val="22"/>
                <w:lang w:val="en-GB"/>
              </w:rPr>
            </w:pPr>
            <w:r w:rsidRPr="00D226A6">
              <w:rPr>
                <w:b/>
                <w:bCs/>
                <w:sz w:val="22"/>
                <w:szCs w:val="22"/>
                <w:lang w:val="en-GB"/>
              </w:rPr>
              <w:t>COVERAGE</w:t>
            </w:r>
          </w:p>
        </w:tc>
      </w:tr>
      <w:tr w:rsidR="00194D60" w:rsidRPr="00D226A6" w14:paraId="1D195AC2" w14:textId="77777777" w:rsidTr="00194D60">
        <w:tc>
          <w:tcPr>
            <w:tcW w:w="1809" w:type="dxa"/>
            <w:tcBorders>
              <w:top w:val="single" w:sz="4" w:space="0" w:color="auto"/>
              <w:left w:val="single" w:sz="4" w:space="0" w:color="auto"/>
              <w:bottom w:val="single" w:sz="4" w:space="0" w:color="auto"/>
              <w:right w:val="single" w:sz="4" w:space="0" w:color="auto"/>
            </w:tcBorders>
            <w:vAlign w:val="center"/>
            <w:hideMark/>
          </w:tcPr>
          <w:p w14:paraId="7228F084" w14:textId="77777777" w:rsidR="00194D60" w:rsidRPr="00D226A6" w:rsidRDefault="00194D60" w:rsidP="00194D60">
            <w:pPr>
              <w:spacing w:line="276" w:lineRule="auto"/>
              <w:rPr>
                <w:bCs/>
                <w:sz w:val="22"/>
                <w:szCs w:val="22"/>
                <w:lang w:val="en-GB"/>
              </w:rPr>
            </w:pPr>
            <w:r w:rsidRPr="00D226A6">
              <w:rPr>
                <w:bCs/>
                <w:sz w:val="22"/>
                <w:szCs w:val="22"/>
                <w:lang w:val="en-GB"/>
              </w:rPr>
              <w:t xml:space="preserve">Amos </w:t>
            </w:r>
            <w:proofErr w:type="spellStart"/>
            <w:r w:rsidRPr="00D226A6">
              <w:rPr>
                <w:bCs/>
                <w:sz w:val="22"/>
                <w:szCs w:val="22"/>
                <w:lang w:val="en-GB"/>
              </w:rPr>
              <w:t>Spacecom</w:t>
            </w:r>
            <w:proofErr w:type="spellEnd"/>
          </w:p>
        </w:tc>
        <w:tc>
          <w:tcPr>
            <w:tcW w:w="3946" w:type="dxa"/>
            <w:tcBorders>
              <w:top w:val="single" w:sz="4" w:space="0" w:color="auto"/>
              <w:left w:val="single" w:sz="4" w:space="0" w:color="auto"/>
              <w:bottom w:val="single" w:sz="4" w:space="0" w:color="auto"/>
              <w:right w:val="single" w:sz="4" w:space="0" w:color="auto"/>
            </w:tcBorders>
            <w:vAlign w:val="center"/>
            <w:hideMark/>
          </w:tcPr>
          <w:p w14:paraId="279FFDC7" w14:textId="77777777" w:rsidR="00194D60" w:rsidRPr="00D226A6" w:rsidRDefault="00194D60" w:rsidP="00194D60">
            <w:pPr>
              <w:rPr>
                <w:bCs/>
                <w:sz w:val="22"/>
                <w:szCs w:val="22"/>
                <w:lang w:val="en-GB"/>
              </w:rPr>
            </w:pPr>
            <w:r w:rsidRPr="00D226A6">
              <w:rPr>
                <w:bCs/>
                <w:sz w:val="22"/>
                <w:szCs w:val="22"/>
                <w:lang w:val="en-GB"/>
              </w:rPr>
              <w:t>AMOS-3, AMOS-4, AMOS-17</w:t>
            </w:r>
            <w:r w:rsidRPr="00D226A6">
              <w:rPr>
                <w:rStyle w:val="FootnoteReference"/>
                <w:bCs/>
                <w:sz w:val="22"/>
                <w:szCs w:val="22"/>
                <w:lang w:val="en-GB"/>
              </w:rPr>
              <w:footnoteReference w:id="3"/>
            </w:r>
          </w:p>
        </w:tc>
        <w:tc>
          <w:tcPr>
            <w:tcW w:w="990" w:type="dxa"/>
            <w:tcBorders>
              <w:top w:val="single" w:sz="4" w:space="0" w:color="auto"/>
              <w:left w:val="single" w:sz="4" w:space="0" w:color="auto"/>
              <w:bottom w:val="single" w:sz="4" w:space="0" w:color="auto"/>
              <w:right w:val="single" w:sz="4" w:space="0" w:color="auto"/>
            </w:tcBorders>
            <w:vAlign w:val="center"/>
            <w:hideMark/>
          </w:tcPr>
          <w:p w14:paraId="3FD77EA7" w14:textId="77777777" w:rsidR="00194D60" w:rsidRPr="00D226A6" w:rsidRDefault="00194D60" w:rsidP="00194D60">
            <w:pPr>
              <w:jc w:val="center"/>
              <w:rPr>
                <w:bCs/>
                <w:sz w:val="22"/>
                <w:szCs w:val="22"/>
                <w:lang w:val="en-GB"/>
              </w:rPr>
            </w:pPr>
            <w:r w:rsidRPr="00D226A6">
              <w:rPr>
                <w:bCs/>
                <w:sz w:val="22"/>
                <w:szCs w:val="22"/>
                <w:lang w:val="en-GB"/>
              </w:rPr>
              <w:t>GSO</w:t>
            </w:r>
          </w:p>
        </w:tc>
        <w:tc>
          <w:tcPr>
            <w:tcW w:w="2623" w:type="dxa"/>
            <w:tcBorders>
              <w:top w:val="single" w:sz="4" w:space="0" w:color="auto"/>
              <w:left w:val="single" w:sz="4" w:space="0" w:color="auto"/>
              <w:bottom w:val="single" w:sz="4" w:space="0" w:color="auto"/>
              <w:right w:val="single" w:sz="4" w:space="0" w:color="auto"/>
            </w:tcBorders>
            <w:vAlign w:val="center"/>
            <w:hideMark/>
          </w:tcPr>
          <w:p w14:paraId="4922B1D2" w14:textId="77777777" w:rsidR="00194D60" w:rsidRPr="00D226A6" w:rsidRDefault="00194D60" w:rsidP="00194D60">
            <w:pPr>
              <w:spacing w:line="276" w:lineRule="auto"/>
              <w:rPr>
                <w:bCs/>
                <w:sz w:val="22"/>
                <w:szCs w:val="22"/>
                <w:lang w:val="en-GB"/>
              </w:rPr>
            </w:pPr>
            <w:r w:rsidRPr="00D226A6">
              <w:rPr>
                <w:bCs/>
                <w:sz w:val="22"/>
                <w:szCs w:val="22"/>
                <w:lang w:val="en-GB"/>
              </w:rPr>
              <w:t>AMOS-3: Europe, Middle East and US East Coast</w:t>
            </w:r>
          </w:p>
          <w:p w14:paraId="530CA75F" w14:textId="77777777" w:rsidR="00194D60" w:rsidRPr="00D226A6" w:rsidRDefault="00194D60" w:rsidP="00194D60">
            <w:pPr>
              <w:spacing w:line="276" w:lineRule="auto"/>
              <w:rPr>
                <w:bCs/>
                <w:sz w:val="22"/>
                <w:szCs w:val="22"/>
                <w:lang w:val="en-GB"/>
              </w:rPr>
            </w:pPr>
            <w:r w:rsidRPr="00D226A6">
              <w:rPr>
                <w:bCs/>
                <w:sz w:val="22"/>
                <w:szCs w:val="22"/>
                <w:lang w:val="en-GB"/>
              </w:rPr>
              <w:t>AMOS-4: Asia and Africa</w:t>
            </w:r>
          </w:p>
          <w:p w14:paraId="277DB870" w14:textId="77777777" w:rsidR="00194D60" w:rsidRPr="00D226A6" w:rsidRDefault="00194D60" w:rsidP="00194D60">
            <w:pPr>
              <w:spacing w:line="276" w:lineRule="auto"/>
              <w:rPr>
                <w:bCs/>
                <w:sz w:val="22"/>
                <w:szCs w:val="22"/>
                <w:lang w:val="en-GB"/>
              </w:rPr>
            </w:pPr>
            <w:r w:rsidRPr="00D226A6">
              <w:rPr>
                <w:bCs/>
                <w:sz w:val="22"/>
                <w:szCs w:val="22"/>
                <w:lang w:val="en-GB"/>
              </w:rPr>
              <w:t>AMOS-17: Africa, Middle East and Asia</w:t>
            </w:r>
          </w:p>
        </w:tc>
      </w:tr>
      <w:tr w:rsidR="00194D60" w:rsidRPr="00D226A6" w14:paraId="1797218C" w14:textId="77777777" w:rsidTr="00194D60">
        <w:tc>
          <w:tcPr>
            <w:tcW w:w="1809" w:type="dxa"/>
            <w:tcBorders>
              <w:top w:val="single" w:sz="4" w:space="0" w:color="auto"/>
              <w:left w:val="single" w:sz="4" w:space="0" w:color="auto"/>
              <w:bottom w:val="single" w:sz="4" w:space="0" w:color="auto"/>
              <w:right w:val="single" w:sz="4" w:space="0" w:color="auto"/>
            </w:tcBorders>
            <w:vAlign w:val="center"/>
            <w:hideMark/>
          </w:tcPr>
          <w:p w14:paraId="70BB958C" w14:textId="77777777" w:rsidR="00194D60" w:rsidRPr="00D226A6" w:rsidRDefault="00194D60" w:rsidP="00194D60">
            <w:pPr>
              <w:spacing w:line="276" w:lineRule="auto"/>
              <w:rPr>
                <w:bCs/>
                <w:sz w:val="22"/>
                <w:szCs w:val="22"/>
                <w:lang w:val="en-GB"/>
              </w:rPr>
            </w:pPr>
            <w:proofErr w:type="spellStart"/>
            <w:r w:rsidRPr="00D226A6">
              <w:rPr>
                <w:bCs/>
                <w:sz w:val="22"/>
                <w:szCs w:val="22"/>
                <w:lang w:val="en-GB"/>
              </w:rPr>
              <w:t>AsiaSat</w:t>
            </w:r>
            <w:proofErr w:type="spellEnd"/>
          </w:p>
        </w:tc>
        <w:tc>
          <w:tcPr>
            <w:tcW w:w="3946" w:type="dxa"/>
            <w:tcBorders>
              <w:top w:val="single" w:sz="4" w:space="0" w:color="auto"/>
              <w:left w:val="single" w:sz="4" w:space="0" w:color="auto"/>
              <w:bottom w:val="single" w:sz="4" w:space="0" w:color="auto"/>
              <w:right w:val="single" w:sz="4" w:space="0" w:color="auto"/>
            </w:tcBorders>
            <w:vAlign w:val="center"/>
            <w:hideMark/>
          </w:tcPr>
          <w:p w14:paraId="67650A3A" w14:textId="77777777" w:rsidR="00194D60" w:rsidRPr="00D226A6" w:rsidRDefault="00194D60" w:rsidP="00194D60">
            <w:pPr>
              <w:spacing w:line="276" w:lineRule="auto"/>
              <w:rPr>
                <w:bCs/>
                <w:sz w:val="22"/>
                <w:szCs w:val="22"/>
                <w:lang w:val="en-GB"/>
              </w:rPr>
            </w:pPr>
            <w:proofErr w:type="spellStart"/>
            <w:r w:rsidRPr="00D226A6">
              <w:rPr>
                <w:bCs/>
                <w:sz w:val="22"/>
                <w:szCs w:val="22"/>
                <w:lang w:val="en-GB"/>
              </w:rPr>
              <w:t>AsiaSat</w:t>
            </w:r>
            <w:proofErr w:type="spellEnd"/>
            <w:r w:rsidRPr="00D226A6">
              <w:rPr>
                <w:bCs/>
                <w:sz w:val="22"/>
                <w:szCs w:val="22"/>
                <w:lang w:val="en-GB"/>
              </w:rPr>
              <w:t xml:space="preserve"> 7, </w:t>
            </w:r>
            <w:proofErr w:type="spellStart"/>
            <w:r w:rsidRPr="00D226A6">
              <w:rPr>
                <w:bCs/>
                <w:sz w:val="22"/>
                <w:szCs w:val="22"/>
                <w:lang w:val="en-GB"/>
              </w:rPr>
              <w:t>AsiaSat</w:t>
            </w:r>
            <w:proofErr w:type="spellEnd"/>
            <w:r w:rsidRPr="00D226A6">
              <w:rPr>
                <w:bCs/>
                <w:sz w:val="22"/>
                <w:szCs w:val="22"/>
                <w:lang w:val="en-GB"/>
              </w:rPr>
              <w:t xml:space="preserve"> 9</w:t>
            </w:r>
            <w:r w:rsidRPr="00D226A6">
              <w:rPr>
                <w:rStyle w:val="FootnoteReference"/>
                <w:bCs/>
                <w:sz w:val="22"/>
                <w:szCs w:val="22"/>
                <w:lang w:val="en-GB"/>
              </w:rPr>
              <w:footnoteReference w:id="4"/>
            </w:r>
          </w:p>
        </w:tc>
        <w:tc>
          <w:tcPr>
            <w:tcW w:w="990" w:type="dxa"/>
            <w:tcBorders>
              <w:top w:val="single" w:sz="4" w:space="0" w:color="auto"/>
              <w:left w:val="single" w:sz="4" w:space="0" w:color="auto"/>
              <w:bottom w:val="single" w:sz="4" w:space="0" w:color="auto"/>
              <w:right w:val="single" w:sz="4" w:space="0" w:color="auto"/>
            </w:tcBorders>
            <w:vAlign w:val="center"/>
            <w:hideMark/>
          </w:tcPr>
          <w:p w14:paraId="2A464257" w14:textId="77777777" w:rsidR="00194D60" w:rsidRPr="00D226A6" w:rsidRDefault="00194D60" w:rsidP="00194D60">
            <w:pPr>
              <w:spacing w:line="276" w:lineRule="auto"/>
              <w:jc w:val="center"/>
              <w:rPr>
                <w:bCs/>
                <w:sz w:val="22"/>
                <w:szCs w:val="22"/>
                <w:lang w:val="en-GB"/>
              </w:rPr>
            </w:pPr>
            <w:r w:rsidRPr="00D226A6">
              <w:rPr>
                <w:bCs/>
                <w:sz w:val="22"/>
                <w:szCs w:val="22"/>
                <w:lang w:val="en-GB"/>
              </w:rPr>
              <w:t>GSO</w:t>
            </w:r>
          </w:p>
        </w:tc>
        <w:tc>
          <w:tcPr>
            <w:tcW w:w="2623" w:type="dxa"/>
            <w:tcBorders>
              <w:top w:val="single" w:sz="4" w:space="0" w:color="auto"/>
              <w:left w:val="single" w:sz="4" w:space="0" w:color="auto"/>
              <w:bottom w:val="single" w:sz="4" w:space="0" w:color="auto"/>
              <w:right w:val="single" w:sz="4" w:space="0" w:color="auto"/>
            </w:tcBorders>
            <w:vAlign w:val="center"/>
            <w:hideMark/>
          </w:tcPr>
          <w:p w14:paraId="646BD354" w14:textId="77777777" w:rsidR="00194D60" w:rsidRPr="00D226A6" w:rsidRDefault="00194D60" w:rsidP="00194D60">
            <w:pPr>
              <w:spacing w:line="276" w:lineRule="auto"/>
              <w:rPr>
                <w:bCs/>
                <w:sz w:val="22"/>
                <w:szCs w:val="22"/>
                <w:lang w:val="en-GB"/>
              </w:rPr>
            </w:pPr>
            <w:r w:rsidRPr="00D226A6">
              <w:rPr>
                <w:bCs/>
                <w:sz w:val="22"/>
                <w:szCs w:val="22"/>
                <w:lang w:val="en-GB"/>
              </w:rPr>
              <w:t>Regional</w:t>
            </w:r>
          </w:p>
        </w:tc>
      </w:tr>
      <w:tr w:rsidR="00194D60" w:rsidRPr="00D226A6" w14:paraId="1A90F387" w14:textId="77777777" w:rsidTr="00194D60">
        <w:tc>
          <w:tcPr>
            <w:tcW w:w="1809" w:type="dxa"/>
            <w:tcBorders>
              <w:top w:val="single" w:sz="4" w:space="0" w:color="auto"/>
              <w:left w:val="single" w:sz="4" w:space="0" w:color="auto"/>
              <w:bottom w:val="single" w:sz="4" w:space="0" w:color="auto"/>
              <w:right w:val="single" w:sz="4" w:space="0" w:color="auto"/>
            </w:tcBorders>
            <w:vAlign w:val="center"/>
            <w:hideMark/>
          </w:tcPr>
          <w:p w14:paraId="1BEEBE25" w14:textId="77777777" w:rsidR="00194D60" w:rsidRPr="00D226A6" w:rsidRDefault="00194D60" w:rsidP="00194D60">
            <w:pPr>
              <w:spacing w:line="276" w:lineRule="auto"/>
              <w:rPr>
                <w:bCs/>
                <w:sz w:val="22"/>
                <w:szCs w:val="22"/>
                <w:lang w:val="en-GB"/>
              </w:rPr>
            </w:pPr>
            <w:proofErr w:type="spellStart"/>
            <w:r w:rsidRPr="00D226A6">
              <w:rPr>
                <w:bCs/>
                <w:sz w:val="22"/>
                <w:szCs w:val="22"/>
                <w:lang w:val="en-GB"/>
              </w:rPr>
              <w:t>Chinasatcom</w:t>
            </w:r>
            <w:proofErr w:type="spellEnd"/>
          </w:p>
        </w:tc>
        <w:tc>
          <w:tcPr>
            <w:tcW w:w="3946" w:type="dxa"/>
            <w:tcBorders>
              <w:top w:val="single" w:sz="4" w:space="0" w:color="auto"/>
              <w:left w:val="single" w:sz="4" w:space="0" w:color="auto"/>
              <w:bottom w:val="single" w:sz="4" w:space="0" w:color="auto"/>
              <w:right w:val="single" w:sz="4" w:space="0" w:color="auto"/>
            </w:tcBorders>
            <w:vAlign w:val="center"/>
            <w:hideMark/>
          </w:tcPr>
          <w:p w14:paraId="31015374" w14:textId="77777777" w:rsidR="00194D60" w:rsidRPr="00D226A6" w:rsidRDefault="00194D60" w:rsidP="00194D60">
            <w:pPr>
              <w:spacing w:line="276" w:lineRule="auto"/>
              <w:rPr>
                <w:bCs/>
                <w:sz w:val="22"/>
                <w:szCs w:val="22"/>
                <w:lang w:val="en-GB"/>
              </w:rPr>
            </w:pPr>
            <w:r w:rsidRPr="00D226A6">
              <w:rPr>
                <w:bCs/>
                <w:sz w:val="22"/>
                <w:szCs w:val="22"/>
                <w:lang w:val="en-GB"/>
              </w:rPr>
              <w:t>Chinasat-16</w:t>
            </w:r>
            <w:r w:rsidRPr="00D226A6">
              <w:rPr>
                <w:rStyle w:val="FootnoteReference"/>
                <w:bCs/>
                <w:sz w:val="22"/>
                <w:szCs w:val="22"/>
                <w:lang w:val="en-GB"/>
              </w:rPr>
              <w:footnoteReference w:id="5"/>
            </w:r>
            <w:r w:rsidRPr="00D226A6">
              <w:rPr>
                <w:bCs/>
                <w:sz w:val="22"/>
                <w:szCs w:val="22"/>
                <w:lang w:val="en-GB"/>
              </w:rPr>
              <w:t>, Chinasat-26 (2021)</w:t>
            </w:r>
          </w:p>
        </w:tc>
        <w:tc>
          <w:tcPr>
            <w:tcW w:w="990" w:type="dxa"/>
            <w:tcBorders>
              <w:top w:val="single" w:sz="4" w:space="0" w:color="auto"/>
              <w:left w:val="single" w:sz="4" w:space="0" w:color="auto"/>
              <w:bottom w:val="single" w:sz="4" w:space="0" w:color="auto"/>
              <w:right w:val="single" w:sz="4" w:space="0" w:color="auto"/>
            </w:tcBorders>
            <w:vAlign w:val="center"/>
            <w:hideMark/>
          </w:tcPr>
          <w:p w14:paraId="1AEB63F5" w14:textId="77777777" w:rsidR="00194D60" w:rsidRPr="00D226A6" w:rsidRDefault="00194D60" w:rsidP="00194D60">
            <w:pPr>
              <w:spacing w:line="276" w:lineRule="auto"/>
              <w:jc w:val="center"/>
              <w:rPr>
                <w:bCs/>
                <w:sz w:val="22"/>
                <w:szCs w:val="22"/>
                <w:lang w:val="en-GB"/>
              </w:rPr>
            </w:pPr>
            <w:r w:rsidRPr="00D226A6">
              <w:rPr>
                <w:bCs/>
                <w:sz w:val="22"/>
                <w:szCs w:val="22"/>
                <w:lang w:val="en-GB"/>
              </w:rPr>
              <w:t>GSO</w:t>
            </w:r>
          </w:p>
        </w:tc>
        <w:tc>
          <w:tcPr>
            <w:tcW w:w="2623" w:type="dxa"/>
            <w:tcBorders>
              <w:top w:val="single" w:sz="4" w:space="0" w:color="auto"/>
              <w:left w:val="single" w:sz="4" w:space="0" w:color="auto"/>
              <w:bottom w:val="single" w:sz="4" w:space="0" w:color="auto"/>
              <w:right w:val="single" w:sz="4" w:space="0" w:color="auto"/>
            </w:tcBorders>
            <w:vAlign w:val="center"/>
            <w:hideMark/>
          </w:tcPr>
          <w:p w14:paraId="5366672C" w14:textId="77777777" w:rsidR="00194D60" w:rsidRPr="00D226A6" w:rsidRDefault="00194D60" w:rsidP="00194D60">
            <w:pPr>
              <w:spacing w:line="276" w:lineRule="auto"/>
              <w:rPr>
                <w:bCs/>
                <w:sz w:val="22"/>
                <w:szCs w:val="22"/>
                <w:lang w:val="en-GB"/>
              </w:rPr>
            </w:pPr>
            <w:r w:rsidRPr="00D226A6">
              <w:rPr>
                <w:bCs/>
                <w:sz w:val="22"/>
                <w:szCs w:val="22"/>
                <w:lang w:val="en-GB"/>
              </w:rPr>
              <w:t>China, South East Asia</w:t>
            </w:r>
          </w:p>
        </w:tc>
      </w:tr>
      <w:tr w:rsidR="00194D60" w:rsidRPr="00D226A6" w14:paraId="331688FF" w14:textId="77777777" w:rsidTr="00194D60">
        <w:tc>
          <w:tcPr>
            <w:tcW w:w="1809" w:type="dxa"/>
            <w:tcBorders>
              <w:top w:val="single" w:sz="4" w:space="0" w:color="auto"/>
              <w:left w:val="single" w:sz="4" w:space="0" w:color="auto"/>
              <w:bottom w:val="single" w:sz="4" w:space="0" w:color="auto"/>
              <w:right w:val="single" w:sz="4" w:space="0" w:color="auto"/>
            </w:tcBorders>
            <w:vAlign w:val="center"/>
          </w:tcPr>
          <w:p w14:paraId="45DB5523" w14:textId="77777777" w:rsidR="00194D60" w:rsidRPr="00D226A6" w:rsidRDefault="00194D60" w:rsidP="00194D60">
            <w:pPr>
              <w:spacing w:line="276" w:lineRule="auto"/>
              <w:rPr>
                <w:bCs/>
                <w:sz w:val="22"/>
                <w:szCs w:val="22"/>
                <w:lang w:val="en-GB"/>
              </w:rPr>
            </w:pPr>
            <w:r w:rsidRPr="00D226A6">
              <w:rPr>
                <w:bCs/>
                <w:sz w:val="22"/>
                <w:szCs w:val="22"/>
                <w:lang w:val="en-GB"/>
              </w:rPr>
              <w:t>Eutelsat</w:t>
            </w:r>
          </w:p>
        </w:tc>
        <w:tc>
          <w:tcPr>
            <w:tcW w:w="3946" w:type="dxa"/>
            <w:tcBorders>
              <w:top w:val="single" w:sz="4" w:space="0" w:color="auto"/>
              <w:left w:val="single" w:sz="4" w:space="0" w:color="auto"/>
              <w:bottom w:val="single" w:sz="4" w:space="0" w:color="auto"/>
              <w:right w:val="single" w:sz="4" w:space="0" w:color="auto"/>
            </w:tcBorders>
            <w:vAlign w:val="center"/>
          </w:tcPr>
          <w:p w14:paraId="0A5E0A6B" w14:textId="77777777" w:rsidR="00194D60" w:rsidRPr="00D226A6" w:rsidRDefault="00194D60" w:rsidP="00194D60">
            <w:pPr>
              <w:spacing w:line="276" w:lineRule="auto"/>
              <w:rPr>
                <w:bCs/>
                <w:sz w:val="22"/>
                <w:szCs w:val="22"/>
                <w:lang w:val="en-GB"/>
              </w:rPr>
            </w:pPr>
            <w:r w:rsidRPr="00D226A6">
              <w:rPr>
                <w:bCs/>
                <w:sz w:val="22"/>
                <w:szCs w:val="22"/>
                <w:lang w:val="en-GB"/>
              </w:rPr>
              <w:t>EUTELSAT 172B</w:t>
            </w:r>
          </w:p>
        </w:tc>
        <w:tc>
          <w:tcPr>
            <w:tcW w:w="990" w:type="dxa"/>
            <w:tcBorders>
              <w:top w:val="single" w:sz="4" w:space="0" w:color="auto"/>
              <w:left w:val="single" w:sz="4" w:space="0" w:color="auto"/>
              <w:bottom w:val="single" w:sz="4" w:space="0" w:color="auto"/>
              <w:right w:val="single" w:sz="4" w:space="0" w:color="auto"/>
            </w:tcBorders>
            <w:vAlign w:val="center"/>
          </w:tcPr>
          <w:p w14:paraId="54C25129" w14:textId="77777777" w:rsidR="00194D60" w:rsidRPr="00D226A6" w:rsidRDefault="00194D60" w:rsidP="00194D60">
            <w:pPr>
              <w:spacing w:line="276" w:lineRule="auto"/>
              <w:jc w:val="center"/>
              <w:rPr>
                <w:bCs/>
                <w:sz w:val="22"/>
                <w:szCs w:val="22"/>
                <w:lang w:val="en-GB"/>
              </w:rPr>
            </w:pPr>
            <w:r w:rsidRPr="00D226A6">
              <w:rPr>
                <w:bCs/>
                <w:sz w:val="22"/>
                <w:szCs w:val="22"/>
                <w:lang w:val="en-GB"/>
              </w:rPr>
              <w:t>GSO</w:t>
            </w:r>
          </w:p>
        </w:tc>
        <w:tc>
          <w:tcPr>
            <w:tcW w:w="2623" w:type="dxa"/>
            <w:tcBorders>
              <w:top w:val="single" w:sz="4" w:space="0" w:color="auto"/>
              <w:left w:val="single" w:sz="4" w:space="0" w:color="auto"/>
              <w:bottom w:val="single" w:sz="4" w:space="0" w:color="auto"/>
              <w:right w:val="single" w:sz="4" w:space="0" w:color="auto"/>
            </w:tcBorders>
            <w:vAlign w:val="center"/>
          </w:tcPr>
          <w:p w14:paraId="3DB064C4" w14:textId="77777777" w:rsidR="00194D60" w:rsidRPr="00D226A6" w:rsidRDefault="00194D60" w:rsidP="00194D60">
            <w:pPr>
              <w:spacing w:line="276" w:lineRule="auto"/>
              <w:rPr>
                <w:bCs/>
                <w:sz w:val="22"/>
                <w:szCs w:val="22"/>
                <w:lang w:val="en-GB"/>
              </w:rPr>
            </w:pPr>
            <w:r w:rsidRPr="00D226A6">
              <w:rPr>
                <w:bCs/>
                <w:sz w:val="22"/>
                <w:szCs w:val="22"/>
                <w:lang w:val="en-GB"/>
              </w:rPr>
              <w:t>Asia Pacific</w:t>
            </w:r>
          </w:p>
        </w:tc>
      </w:tr>
      <w:tr w:rsidR="00194D60" w:rsidRPr="00D226A6" w14:paraId="1F2AF78A" w14:textId="77777777" w:rsidTr="00194D60">
        <w:tc>
          <w:tcPr>
            <w:tcW w:w="1809" w:type="dxa"/>
            <w:tcBorders>
              <w:top w:val="single" w:sz="4" w:space="0" w:color="auto"/>
              <w:left w:val="single" w:sz="4" w:space="0" w:color="auto"/>
              <w:bottom w:val="single" w:sz="4" w:space="0" w:color="auto"/>
              <w:right w:val="single" w:sz="4" w:space="0" w:color="auto"/>
            </w:tcBorders>
            <w:vAlign w:val="center"/>
            <w:hideMark/>
          </w:tcPr>
          <w:p w14:paraId="029277A8" w14:textId="77777777" w:rsidR="00194D60" w:rsidRPr="00D226A6" w:rsidRDefault="00194D60" w:rsidP="00194D60">
            <w:pPr>
              <w:spacing w:line="276" w:lineRule="auto"/>
              <w:rPr>
                <w:bCs/>
                <w:sz w:val="22"/>
                <w:szCs w:val="22"/>
                <w:lang w:val="en-GB"/>
              </w:rPr>
            </w:pPr>
            <w:r w:rsidRPr="00D226A6">
              <w:rPr>
                <w:bCs/>
                <w:sz w:val="22"/>
                <w:szCs w:val="22"/>
                <w:lang w:val="en-GB"/>
              </w:rPr>
              <w:t xml:space="preserve">Inmarsat </w:t>
            </w:r>
          </w:p>
        </w:tc>
        <w:tc>
          <w:tcPr>
            <w:tcW w:w="3946" w:type="dxa"/>
            <w:tcBorders>
              <w:top w:val="single" w:sz="4" w:space="0" w:color="auto"/>
              <w:left w:val="single" w:sz="4" w:space="0" w:color="auto"/>
              <w:bottom w:val="single" w:sz="4" w:space="0" w:color="auto"/>
              <w:right w:val="single" w:sz="4" w:space="0" w:color="auto"/>
            </w:tcBorders>
            <w:vAlign w:val="center"/>
            <w:hideMark/>
          </w:tcPr>
          <w:p w14:paraId="4805136A" w14:textId="1C8BBAC4" w:rsidR="00194D60" w:rsidRPr="00D226A6" w:rsidRDefault="00194D60" w:rsidP="00194D60">
            <w:pPr>
              <w:spacing w:line="276" w:lineRule="auto"/>
              <w:rPr>
                <w:bCs/>
                <w:sz w:val="22"/>
                <w:szCs w:val="22"/>
                <w:lang w:val="en-GB"/>
              </w:rPr>
            </w:pPr>
            <w:r w:rsidRPr="00D226A6">
              <w:rPr>
                <w:bCs/>
                <w:sz w:val="22"/>
                <w:szCs w:val="22"/>
                <w:lang w:val="en-GB"/>
              </w:rPr>
              <w:t>Inmarsat-5 F1, F2, F3, F4 , GX-5, Inmarsat-6</w:t>
            </w:r>
            <w:r w:rsidR="00A72FD7" w:rsidRPr="00D226A6">
              <w:rPr>
                <w:bCs/>
                <w:sz w:val="22"/>
                <w:szCs w:val="22"/>
                <w:lang w:val="en-GB"/>
              </w:rPr>
              <w:t xml:space="preserve"> </w:t>
            </w:r>
            <w:r w:rsidR="004F1BF0" w:rsidRPr="00D226A6">
              <w:rPr>
                <w:bCs/>
                <w:sz w:val="22"/>
                <w:szCs w:val="22"/>
                <w:lang w:val="en-GB"/>
              </w:rPr>
              <w:t>F1, Inmarsat-6 F2</w:t>
            </w:r>
          </w:p>
        </w:tc>
        <w:tc>
          <w:tcPr>
            <w:tcW w:w="990" w:type="dxa"/>
            <w:tcBorders>
              <w:top w:val="single" w:sz="4" w:space="0" w:color="auto"/>
              <w:left w:val="single" w:sz="4" w:space="0" w:color="auto"/>
              <w:bottom w:val="single" w:sz="4" w:space="0" w:color="auto"/>
              <w:right w:val="single" w:sz="4" w:space="0" w:color="auto"/>
            </w:tcBorders>
            <w:vAlign w:val="center"/>
            <w:hideMark/>
          </w:tcPr>
          <w:p w14:paraId="05C6A9DF" w14:textId="77777777" w:rsidR="00194D60" w:rsidRPr="00D226A6" w:rsidRDefault="00194D60" w:rsidP="00194D60">
            <w:pPr>
              <w:spacing w:line="276" w:lineRule="auto"/>
              <w:jc w:val="center"/>
              <w:rPr>
                <w:bCs/>
                <w:sz w:val="22"/>
                <w:szCs w:val="22"/>
                <w:lang w:val="en-GB"/>
              </w:rPr>
            </w:pPr>
            <w:r w:rsidRPr="00D226A6">
              <w:rPr>
                <w:bCs/>
                <w:sz w:val="22"/>
                <w:szCs w:val="22"/>
                <w:lang w:val="en-GB"/>
              </w:rPr>
              <w:t>GSO</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16F8AC2" w14:textId="77777777" w:rsidR="00194D60" w:rsidRPr="00D226A6" w:rsidRDefault="00194D60" w:rsidP="00194D60">
            <w:pPr>
              <w:spacing w:line="276" w:lineRule="auto"/>
              <w:rPr>
                <w:bCs/>
                <w:sz w:val="22"/>
                <w:szCs w:val="22"/>
                <w:lang w:val="en-GB"/>
              </w:rPr>
            </w:pPr>
            <w:r w:rsidRPr="00D226A6">
              <w:rPr>
                <w:bCs/>
                <w:sz w:val="22"/>
                <w:szCs w:val="22"/>
                <w:lang w:val="en-GB"/>
              </w:rPr>
              <w:t>Global</w:t>
            </w:r>
          </w:p>
        </w:tc>
      </w:tr>
      <w:tr w:rsidR="00194D60" w:rsidRPr="00D226A6" w14:paraId="295A3E70" w14:textId="77777777" w:rsidTr="00194D60">
        <w:tc>
          <w:tcPr>
            <w:tcW w:w="1809" w:type="dxa"/>
            <w:tcBorders>
              <w:top w:val="single" w:sz="4" w:space="0" w:color="auto"/>
              <w:left w:val="single" w:sz="4" w:space="0" w:color="auto"/>
              <w:bottom w:val="single" w:sz="4" w:space="0" w:color="auto"/>
              <w:right w:val="single" w:sz="4" w:space="0" w:color="auto"/>
            </w:tcBorders>
            <w:vAlign w:val="center"/>
            <w:hideMark/>
          </w:tcPr>
          <w:p w14:paraId="4E67326A" w14:textId="77777777" w:rsidR="00194D60" w:rsidRPr="00D226A6" w:rsidRDefault="00194D60" w:rsidP="00194D60">
            <w:pPr>
              <w:spacing w:line="276" w:lineRule="auto"/>
              <w:rPr>
                <w:bCs/>
                <w:sz w:val="22"/>
                <w:szCs w:val="22"/>
                <w:lang w:val="en-GB"/>
              </w:rPr>
            </w:pPr>
            <w:r w:rsidRPr="00D226A6">
              <w:rPr>
                <w:bCs/>
                <w:sz w:val="22"/>
                <w:szCs w:val="22"/>
                <w:lang w:val="en-GB"/>
              </w:rPr>
              <w:t xml:space="preserve">Intelsat </w:t>
            </w:r>
          </w:p>
        </w:tc>
        <w:tc>
          <w:tcPr>
            <w:tcW w:w="3946" w:type="dxa"/>
            <w:tcBorders>
              <w:top w:val="single" w:sz="4" w:space="0" w:color="auto"/>
              <w:left w:val="single" w:sz="4" w:space="0" w:color="auto"/>
              <w:bottom w:val="single" w:sz="4" w:space="0" w:color="auto"/>
              <w:right w:val="single" w:sz="4" w:space="0" w:color="auto"/>
            </w:tcBorders>
            <w:vAlign w:val="center"/>
            <w:hideMark/>
          </w:tcPr>
          <w:p w14:paraId="51298099" w14:textId="698CB4D7" w:rsidR="00194D60" w:rsidRDefault="00194D60" w:rsidP="00194D60">
            <w:pPr>
              <w:spacing w:line="276" w:lineRule="auto"/>
              <w:rPr>
                <w:bCs/>
                <w:sz w:val="22"/>
                <w:szCs w:val="22"/>
                <w:lang w:val="en-GB"/>
              </w:rPr>
            </w:pPr>
          </w:p>
          <w:p w14:paraId="6805D8B5" w14:textId="48F08FDC" w:rsidR="009D412E" w:rsidRPr="00D226A6" w:rsidRDefault="00822531" w:rsidP="00194D60">
            <w:pPr>
              <w:spacing w:line="276" w:lineRule="auto"/>
              <w:rPr>
                <w:bCs/>
                <w:sz w:val="22"/>
                <w:szCs w:val="22"/>
                <w:lang w:val="en-GB"/>
              </w:rPr>
            </w:pPr>
            <w:r>
              <w:t>IS-33e, IS-37e, IS-20, Galaxy 15R, Galaxy 30, IS-40e, Galaxy 23, Galaxy 28, IS-32e</w:t>
            </w:r>
          </w:p>
        </w:tc>
        <w:tc>
          <w:tcPr>
            <w:tcW w:w="990" w:type="dxa"/>
            <w:tcBorders>
              <w:top w:val="single" w:sz="4" w:space="0" w:color="auto"/>
              <w:left w:val="single" w:sz="4" w:space="0" w:color="auto"/>
              <w:bottom w:val="single" w:sz="4" w:space="0" w:color="auto"/>
              <w:right w:val="single" w:sz="4" w:space="0" w:color="auto"/>
            </w:tcBorders>
            <w:vAlign w:val="center"/>
            <w:hideMark/>
          </w:tcPr>
          <w:p w14:paraId="43578D8B" w14:textId="77777777" w:rsidR="00194D60" w:rsidRPr="00D226A6" w:rsidRDefault="00194D60" w:rsidP="00194D60">
            <w:pPr>
              <w:spacing w:line="276" w:lineRule="auto"/>
              <w:jc w:val="center"/>
              <w:rPr>
                <w:bCs/>
                <w:sz w:val="22"/>
                <w:szCs w:val="22"/>
                <w:lang w:val="en-GB"/>
              </w:rPr>
            </w:pPr>
            <w:r w:rsidRPr="00D226A6">
              <w:rPr>
                <w:bCs/>
                <w:sz w:val="22"/>
                <w:szCs w:val="22"/>
                <w:lang w:val="en-GB"/>
              </w:rPr>
              <w:t>GSO</w:t>
            </w:r>
          </w:p>
        </w:tc>
        <w:tc>
          <w:tcPr>
            <w:tcW w:w="2623" w:type="dxa"/>
            <w:tcBorders>
              <w:top w:val="single" w:sz="4" w:space="0" w:color="auto"/>
              <w:left w:val="single" w:sz="4" w:space="0" w:color="auto"/>
              <w:bottom w:val="single" w:sz="4" w:space="0" w:color="auto"/>
              <w:right w:val="single" w:sz="4" w:space="0" w:color="auto"/>
            </w:tcBorders>
            <w:vAlign w:val="center"/>
            <w:hideMark/>
          </w:tcPr>
          <w:p w14:paraId="10DDD5A8" w14:textId="77777777" w:rsidR="00194D60" w:rsidRPr="00D226A6" w:rsidRDefault="00194D60" w:rsidP="00194D60">
            <w:pPr>
              <w:spacing w:line="276" w:lineRule="auto"/>
              <w:rPr>
                <w:bCs/>
                <w:sz w:val="22"/>
                <w:szCs w:val="22"/>
                <w:lang w:val="en-GB"/>
              </w:rPr>
            </w:pPr>
            <w:r w:rsidRPr="00D226A6">
              <w:rPr>
                <w:bCs/>
                <w:sz w:val="22"/>
                <w:szCs w:val="22"/>
                <w:lang w:val="en-GB"/>
              </w:rPr>
              <w:t>Global</w:t>
            </w:r>
          </w:p>
        </w:tc>
      </w:tr>
      <w:tr w:rsidR="00194D60" w:rsidRPr="00D226A6" w14:paraId="5E015B31" w14:textId="77777777" w:rsidTr="00194D60">
        <w:tc>
          <w:tcPr>
            <w:tcW w:w="1809" w:type="dxa"/>
            <w:tcBorders>
              <w:top w:val="single" w:sz="4" w:space="0" w:color="auto"/>
              <w:left w:val="single" w:sz="4" w:space="0" w:color="auto"/>
              <w:bottom w:val="single" w:sz="4" w:space="0" w:color="auto"/>
              <w:right w:val="single" w:sz="4" w:space="0" w:color="auto"/>
            </w:tcBorders>
            <w:vAlign w:val="center"/>
            <w:hideMark/>
          </w:tcPr>
          <w:p w14:paraId="061A0F34" w14:textId="77777777" w:rsidR="00194D60" w:rsidRPr="00D226A6" w:rsidRDefault="00194D60" w:rsidP="00194D60">
            <w:pPr>
              <w:spacing w:line="276" w:lineRule="auto"/>
              <w:rPr>
                <w:bCs/>
                <w:sz w:val="22"/>
                <w:szCs w:val="22"/>
                <w:lang w:val="en-GB"/>
              </w:rPr>
            </w:pPr>
            <w:proofErr w:type="spellStart"/>
            <w:r w:rsidRPr="00D226A6">
              <w:rPr>
                <w:bCs/>
                <w:sz w:val="22"/>
                <w:szCs w:val="22"/>
                <w:lang w:val="en-GB"/>
              </w:rPr>
              <w:t>Kacific</w:t>
            </w:r>
            <w:proofErr w:type="spellEnd"/>
          </w:p>
        </w:tc>
        <w:tc>
          <w:tcPr>
            <w:tcW w:w="3946" w:type="dxa"/>
            <w:tcBorders>
              <w:top w:val="single" w:sz="4" w:space="0" w:color="auto"/>
              <w:left w:val="single" w:sz="4" w:space="0" w:color="auto"/>
              <w:bottom w:val="single" w:sz="4" w:space="0" w:color="auto"/>
              <w:right w:val="single" w:sz="4" w:space="0" w:color="auto"/>
            </w:tcBorders>
            <w:vAlign w:val="center"/>
            <w:hideMark/>
          </w:tcPr>
          <w:p w14:paraId="30C6006E" w14:textId="77777777" w:rsidR="00194D60" w:rsidRPr="00D226A6" w:rsidRDefault="00194D60" w:rsidP="00194D60">
            <w:pPr>
              <w:spacing w:line="276" w:lineRule="auto"/>
              <w:rPr>
                <w:bCs/>
                <w:sz w:val="22"/>
                <w:szCs w:val="22"/>
                <w:lang w:val="en-GB"/>
              </w:rPr>
            </w:pPr>
            <w:r w:rsidRPr="00D226A6">
              <w:rPr>
                <w:bCs/>
                <w:sz w:val="22"/>
                <w:szCs w:val="22"/>
                <w:lang w:val="en-GB"/>
              </w:rPr>
              <w:t>Kacific-1</w:t>
            </w:r>
            <w:r w:rsidRPr="00D226A6">
              <w:rPr>
                <w:rStyle w:val="FootnoteReference"/>
                <w:bCs/>
                <w:sz w:val="22"/>
                <w:szCs w:val="22"/>
                <w:lang w:val="en-GB"/>
              </w:rPr>
              <w:footnoteReference w:id="6"/>
            </w:r>
          </w:p>
        </w:tc>
        <w:tc>
          <w:tcPr>
            <w:tcW w:w="990" w:type="dxa"/>
            <w:tcBorders>
              <w:top w:val="single" w:sz="4" w:space="0" w:color="auto"/>
              <w:left w:val="single" w:sz="4" w:space="0" w:color="auto"/>
              <w:bottom w:val="single" w:sz="4" w:space="0" w:color="auto"/>
              <w:right w:val="single" w:sz="4" w:space="0" w:color="auto"/>
            </w:tcBorders>
            <w:vAlign w:val="center"/>
            <w:hideMark/>
          </w:tcPr>
          <w:p w14:paraId="370B3AD4" w14:textId="77777777" w:rsidR="00194D60" w:rsidRPr="00D226A6" w:rsidRDefault="00194D60" w:rsidP="00194D60">
            <w:pPr>
              <w:spacing w:line="276" w:lineRule="auto"/>
              <w:jc w:val="center"/>
              <w:rPr>
                <w:bCs/>
                <w:sz w:val="22"/>
                <w:szCs w:val="22"/>
                <w:lang w:val="en-GB"/>
              </w:rPr>
            </w:pPr>
            <w:r w:rsidRPr="00D226A6">
              <w:rPr>
                <w:bCs/>
                <w:sz w:val="22"/>
                <w:szCs w:val="22"/>
                <w:lang w:val="en-GB"/>
              </w:rPr>
              <w:t>GSO</w:t>
            </w:r>
          </w:p>
        </w:tc>
        <w:tc>
          <w:tcPr>
            <w:tcW w:w="2623" w:type="dxa"/>
            <w:tcBorders>
              <w:top w:val="single" w:sz="4" w:space="0" w:color="auto"/>
              <w:left w:val="single" w:sz="4" w:space="0" w:color="auto"/>
              <w:bottom w:val="single" w:sz="4" w:space="0" w:color="auto"/>
              <w:right w:val="single" w:sz="4" w:space="0" w:color="auto"/>
            </w:tcBorders>
            <w:vAlign w:val="center"/>
            <w:hideMark/>
          </w:tcPr>
          <w:p w14:paraId="44DC99B4" w14:textId="77777777" w:rsidR="00194D60" w:rsidRPr="00D226A6" w:rsidRDefault="00194D60" w:rsidP="00194D60">
            <w:pPr>
              <w:spacing w:line="276" w:lineRule="auto"/>
              <w:rPr>
                <w:bCs/>
                <w:sz w:val="22"/>
                <w:szCs w:val="22"/>
                <w:lang w:val="en-GB"/>
              </w:rPr>
            </w:pPr>
            <w:r w:rsidRPr="00D226A6">
              <w:rPr>
                <w:bCs/>
                <w:sz w:val="22"/>
                <w:szCs w:val="22"/>
                <w:lang w:val="en-GB"/>
              </w:rPr>
              <w:t>South Asia, Pacific</w:t>
            </w:r>
          </w:p>
        </w:tc>
      </w:tr>
      <w:tr w:rsidR="00194D60" w:rsidRPr="00D226A6" w14:paraId="7913B7CB" w14:textId="77777777" w:rsidTr="00194D60">
        <w:tc>
          <w:tcPr>
            <w:tcW w:w="1809" w:type="dxa"/>
            <w:tcBorders>
              <w:top w:val="single" w:sz="4" w:space="0" w:color="auto"/>
              <w:left w:val="single" w:sz="4" w:space="0" w:color="auto"/>
              <w:bottom w:val="single" w:sz="4" w:space="0" w:color="auto"/>
              <w:right w:val="single" w:sz="4" w:space="0" w:color="auto"/>
            </w:tcBorders>
            <w:vAlign w:val="center"/>
            <w:hideMark/>
          </w:tcPr>
          <w:p w14:paraId="7514479B" w14:textId="77777777" w:rsidR="00194D60" w:rsidRPr="00D226A6" w:rsidRDefault="00194D60" w:rsidP="00194D60">
            <w:pPr>
              <w:spacing w:line="276" w:lineRule="auto"/>
              <w:rPr>
                <w:bCs/>
                <w:sz w:val="22"/>
                <w:szCs w:val="22"/>
                <w:lang w:val="en-GB"/>
              </w:rPr>
            </w:pPr>
            <w:proofErr w:type="spellStart"/>
            <w:r w:rsidRPr="00D226A6">
              <w:rPr>
                <w:bCs/>
                <w:sz w:val="22"/>
                <w:szCs w:val="22"/>
                <w:lang w:val="en-GB"/>
              </w:rPr>
              <w:t>Measat</w:t>
            </w:r>
            <w:proofErr w:type="spellEnd"/>
          </w:p>
        </w:tc>
        <w:tc>
          <w:tcPr>
            <w:tcW w:w="3946" w:type="dxa"/>
            <w:tcBorders>
              <w:top w:val="single" w:sz="4" w:space="0" w:color="auto"/>
              <w:left w:val="single" w:sz="4" w:space="0" w:color="auto"/>
              <w:bottom w:val="single" w:sz="4" w:space="0" w:color="auto"/>
              <w:right w:val="single" w:sz="4" w:space="0" w:color="auto"/>
            </w:tcBorders>
            <w:vAlign w:val="center"/>
            <w:hideMark/>
          </w:tcPr>
          <w:p w14:paraId="260BF939" w14:textId="7F0383DA" w:rsidR="00194D60" w:rsidRPr="00D226A6" w:rsidRDefault="00194D60" w:rsidP="00194D60">
            <w:pPr>
              <w:spacing w:line="276" w:lineRule="auto"/>
              <w:rPr>
                <w:bCs/>
                <w:sz w:val="22"/>
                <w:szCs w:val="22"/>
                <w:lang w:val="en-GB"/>
              </w:rPr>
            </w:pPr>
            <w:r w:rsidRPr="00D226A6">
              <w:rPr>
                <w:bCs/>
                <w:sz w:val="22"/>
                <w:szCs w:val="22"/>
                <w:lang w:val="en-GB"/>
              </w:rPr>
              <w:t xml:space="preserve">MEASAT-5, MEASAT-3d </w:t>
            </w:r>
          </w:p>
        </w:tc>
        <w:tc>
          <w:tcPr>
            <w:tcW w:w="990" w:type="dxa"/>
            <w:tcBorders>
              <w:top w:val="single" w:sz="4" w:space="0" w:color="auto"/>
              <w:left w:val="single" w:sz="4" w:space="0" w:color="auto"/>
              <w:bottom w:val="single" w:sz="4" w:space="0" w:color="auto"/>
              <w:right w:val="single" w:sz="4" w:space="0" w:color="auto"/>
            </w:tcBorders>
            <w:vAlign w:val="center"/>
            <w:hideMark/>
          </w:tcPr>
          <w:p w14:paraId="3464D98C" w14:textId="77777777" w:rsidR="00194D60" w:rsidRPr="00D226A6" w:rsidRDefault="00194D60" w:rsidP="00194D60">
            <w:pPr>
              <w:spacing w:line="276" w:lineRule="auto"/>
              <w:jc w:val="center"/>
              <w:rPr>
                <w:bCs/>
                <w:sz w:val="22"/>
                <w:szCs w:val="22"/>
                <w:lang w:val="en-GB"/>
              </w:rPr>
            </w:pPr>
            <w:r w:rsidRPr="00D226A6">
              <w:rPr>
                <w:bCs/>
                <w:sz w:val="22"/>
                <w:szCs w:val="22"/>
                <w:lang w:val="en-GB"/>
              </w:rPr>
              <w:t>GSO</w:t>
            </w:r>
          </w:p>
        </w:tc>
        <w:tc>
          <w:tcPr>
            <w:tcW w:w="2623" w:type="dxa"/>
            <w:tcBorders>
              <w:top w:val="single" w:sz="4" w:space="0" w:color="auto"/>
              <w:left w:val="single" w:sz="4" w:space="0" w:color="auto"/>
              <w:bottom w:val="single" w:sz="4" w:space="0" w:color="auto"/>
              <w:right w:val="single" w:sz="4" w:space="0" w:color="auto"/>
            </w:tcBorders>
            <w:vAlign w:val="center"/>
            <w:hideMark/>
          </w:tcPr>
          <w:p w14:paraId="1BFAA189" w14:textId="77777777" w:rsidR="00194D60" w:rsidRPr="00D226A6" w:rsidRDefault="00194D60" w:rsidP="00194D60">
            <w:pPr>
              <w:spacing w:line="276" w:lineRule="auto"/>
              <w:rPr>
                <w:bCs/>
                <w:sz w:val="22"/>
                <w:szCs w:val="22"/>
                <w:lang w:val="en-GB"/>
              </w:rPr>
            </w:pPr>
            <w:r w:rsidRPr="00D226A6">
              <w:rPr>
                <w:bCs/>
                <w:sz w:val="22"/>
                <w:szCs w:val="22"/>
                <w:lang w:val="en-GB"/>
              </w:rPr>
              <w:t>Asia</w:t>
            </w:r>
          </w:p>
        </w:tc>
      </w:tr>
      <w:tr w:rsidR="00194D60" w:rsidRPr="00D226A6" w14:paraId="775839E3" w14:textId="77777777" w:rsidTr="00194D60">
        <w:tc>
          <w:tcPr>
            <w:tcW w:w="1809" w:type="dxa"/>
            <w:tcBorders>
              <w:top w:val="single" w:sz="4" w:space="0" w:color="auto"/>
              <w:left w:val="single" w:sz="4" w:space="0" w:color="auto"/>
              <w:bottom w:val="single" w:sz="4" w:space="0" w:color="auto"/>
              <w:right w:val="single" w:sz="4" w:space="0" w:color="auto"/>
            </w:tcBorders>
            <w:vAlign w:val="center"/>
          </w:tcPr>
          <w:p w14:paraId="047EDB57" w14:textId="77777777" w:rsidR="00194D60" w:rsidRPr="00D226A6" w:rsidRDefault="00194D60" w:rsidP="00194D60">
            <w:pPr>
              <w:spacing w:line="276" w:lineRule="auto"/>
              <w:rPr>
                <w:bCs/>
                <w:sz w:val="22"/>
                <w:szCs w:val="22"/>
                <w:lang w:val="en-GB"/>
              </w:rPr>
            </w:pPr>
            <w:r w:rsidRPr="00D226A6">
              <w:rPr>
                <w:bCs/>
                <w:sz w:val="22"/>
                <w:szCs w:val="22"/>
                <w:lang w:val="en-GB"/>
              </w:rPr>
              <w:t>NBN Co.</w:t>
            </w:r>
          </w:p>
        </w:tc>
        <w:tc>
          <w:tcPr>
            <w:tcW w:w="3946" w:type="dxa"/>
            <w:tcBorders>
              <w:top w:val="single" w:sz="4" w:space="0" w:color="auto"/>
              <w:left w:val="single" w:sz="4" w:space="0" w:color="auto"/>
              <w:bottom w:val="single" w:sz="4" w:space="0" w:color="auto"/>
              <w:right w:val="single" w:sz="4" w:space="0" w:color="auto"/>
            </w:tcBorders>
            <w:vAlign w:val="center"/>
          </w:tcPr>
          <w:p w14:paraId="11B13DFF" w14:textId="77777777" w:rsidR="00194D60" w:rsidRPr="00D226A6" w:rsidRDefault="00194D60" w:rsidP="00194D60">
            <w:pPr>
              <w:spacing w:line="276" w:lineRule="auto"/>
              <w:rPr>
                <w:bCs/>
                <w:sz w:val="22"/>
                <w:szCs w:val="22"/>
                <w:lang w:val="en-GB"/>
              </w:rPr>
            </w:pPr>
            <w:proofErr w:type="spellStart"/>
            <w:r w:rsidRPr="00D226A6">
              <w:rPr>
                <w:bCs/>
                <w:sz w:val="22"/>
                <w:szCs w:val="22"/>
                <w:lang w:val="en-GB"/>
              </w:rPr>
              <w:t>SkyMuster</w:t>
            </w:r>
            <w:proofErr w:type="spellEnd"/>
          </w:p>
        </w:tc>
        <w:tc>
          <w:tcPr>
            <w:tcW w:w="990" w:type="dxa"/>
            <w:tcBorders>
              <w:top w:val="single" w:sz="4" w:space="0" w:color="auto"/>
              <w:left w:val="single" w:sz="4" w:space="0" w:color="auto"/>
              <w:bottom w:val="single" w:sz="4" w:space="0" w:color="auto"/>
              <w:right w:val="single" w:sz="4" w:space="0" w:color="auto"/>
            </w:tcBorders>
            <w:vAlign w:val="center"/>
          </w:tcPr>
          <w:p w14:paraId="57A42B9D" w14:textId="77777777" w:rsidR="00194D60" w:rsidRPr="00D226A6" w:rsidRDefault="00194D60" w:rsidP="00194D60">
            <w:pPr>
              <w:spacing w:line="276" w:lineRule="auto"/>
              <w:jc w:val="center"/>
              <w:rPr>
                <w:bCs/>
                <w:sz w:val="22"/>
                <w:szCs w:val="22"/>
                <w:lang w:val="en-GB"/>
              </w:rPr>
            </w:pPr>
            <w:r w:rsidRPr="00D226A6">
              <w:rPr>
                <w:bCs/>
                <w:sz w:val="22"/>
                <w:szCs w:val="22"/>
                <w:lang w:val="en-GB"/>
              </w:rPr>
              <w:t>GSO</w:t>
            </w:r>
          </w:p>
        </w:tc>
        <w:tc>
          <w:tcPr>
            <w:tcW w:w="2623" w:type="dxa"/>
            <w:tcBorders>
              <w:top w:val="single" w:sz="4" w:space="0" w:color="auto"/>
              <w:left w:val="single" w:sz="4" w:space="0" w:color="auto"/>
              <w:bottom w:val="single" w:sz="4" w:space="0" w:color="auto"/>
              <w:right w:val="single" w:sz="4" w:space="0" w:color="auto"/>
            </w:tcBorders>
            <w:vAlign w:val="center"/>
          </w:tcPr>
          <w:p w14:paraId="502A06EB" w14:textId="77777777" w:rsidR="00194D60" w:rsidRPr="00D226A6" w:rsidRDefault="00194D60" w:rsidP="00194D60">
            <w:pPr>
              <w:spacing w:line="276" w:lineRule="auto"/>
              <w:rPr>
                <w:bCs/>
                <w:sz w:val="22"/>
                <w:szCs w:val="22"/>
                <w:lang w:val="en-GB"/>
              </w:rPr>
            </w:pPr>
            <w:r w:rsidRPr="00D226A6">
              <w:rPr>
                <w:bCs/>
                <w:sz w:val="22"/>
                <w:szCs w:val="22"/>
                <w:lang w:val="en-GB"/>
              </w:rPr>
              <w:t>Australia</w:t>
            </w:r>
          </w:p>
        </w:tc>
      </w:tr>
      <w:tr w:rsidR="00194D60" w:rsidRPr="00D226A6" w14:paraId="441DE3D8" w14:textId="77777777" w:rsidTr="00194D60">
        <w:tc>
          <w:tcPr>
            <w:tcW w:w="1809" w:type="dxa"/>
            <w:tcBorders>
              <w:top w:val="single" w:sz="4" w:space="0" w:color="auto"/>
              <w:left w:val="single" w:sz="4" w:space="0" w:color="auto"/>
              <w:bottom w:val="single" w:sz="4" w:space="0" w:color="auto"/>
              <w:right w:val="single" w:sz="4" w:space="0" w:color="auto"/>
            </w:tcBorders>
            <w:vAlign w:val="center"/>
            <w:hideMark/>
          </w:tcPr>
          <w:p w14:paraId="0EB1B579" w14:textId="77777777" w:rsidR="00194D60" w:rsidRPr="00D226A6" w:rsidRDefault="00194D60" w:rsidP="00194D60">
            <w:pPr>
              <w:spacing w:line="276" w:lineRule="auto"/>
              <w:rPr>
                <w:bCs/>
                <w:sz w:val="22"/>
                <w:szCs w:val="22"/>
                <w:lang w:val="en-GB"/>
              </w:rPr>
            </w:pPr>
            <w:r w:rsidRPr="00D226A6">
              <w:rPr>
                <w:bCs/>
                <w:sz w:val="22"/>
                <w:szCs w:val="22"/>
                <w:lang w:val="en-GB"/>
              </w:rPr>
              <w:t>OneWeb</w:t>
            </w:r>
          </w:p>
        </w:tc>
        <w:tc>
          <w:tcPr>
            <w:tcW w:w="3946" w:type="dxa"/>
            <w:tcBorders>
              <w:top w:val="single" w:sz="4" w:space="0" w:color="auto"/>
              <w:left w:val="single" w:sz="4" w:space="0" w:color="auto"/>
              <w:bottom w:val="single" w:sz="4" w:space="0" w:color="auto"/>
              <w:right w:val="single" w:sz="4" w:space="0" w:color="auto"/>
            </w:tcBorders>
            <w:vAlign w:val="center"/>
            <w:hideMark/>
          </w:tcPr>
          <w:p w14:paraId="528BAE1C" w14:textId="11CC6310" w:rsidR="00194D60" w:rsidRPr="00D226A6" w:rsidRDefault="002007E2" w:rsidP="00194D60">
            <w:pPr>
              <w:spacing w:line="276" w:lineRule="auto"/>
              <w:rPr>
                <w:bCs/>
                <w:sz w:val="22"/>
                <w:szCs w:val="22"/>
                <w:lang w:val="en-GB"/>
              </w:rPr>
            </w:pPr>
            <w:r>
              <w:rPr>
                <w:bCs/>
                <w:sz w:val="22"/>
                <w:szCs w:val="22"/>
                <w:lang w:val="en-GB"/>
              </w:rPr>
              <w:t>634</w:t>
            </w:r>
            <w:r w:rsidRPr="00D226A6">
              <w:rPr>
                <w:bCs/>
                <w:sz w:val="22"/>
                <w:szCs w:val="22"/>
                <w:lang w:val="en-GB"/>
              </w:rPr>
              <w:t xml:space="preserve"> </w:t>
            </w:r>
            <w:r w:rsidR="00194D60" w:rsidRPr="00D226A6">
              <w:rPr>
                <w:bCs/>
                <w:sz w:val="22"/>
                <w:szCs w:val="22"/>
                <w:lang w:val="en-GB"/>
              </w:rPr>
              <w:t xml:space="preserve">in orbit </w:t>
            </w:r>
          </w:p>
        </w:tc>
        <w:tc>
          <w:tcPr>
            <w:tcW w:w="990" w:type="dxa"/>
            <w:tcBorders>
              <w:top w:val="single" w:sz="4" w:space="0" w:color="auto"/>
              <w:left w:val="single" w:sz="4" w:space="0" w:color="auto"/>
              <w:bottom w:val="single" w:sz="4" w:space="0" w:color="auto"/>
              <w:right w:val="single" w:sz="4" w:space="0" w:color="auto"/>
            </w:tcBorders>
            <w:vAlign w:val="center"/>
            <w:hideMark/>
          </w:tcPr>
          <w:p w14:paraId="53A34921" w14:textId="77777777" w:rsidR="00194D60" w:rsidRPr="00D226A6" w:rsidRDefault="00194D60" w:rsidP="00194D60">
            <w:pPr>
              <w:spacing w:line="276" w:lineRule="auto"/>
              <w:jc w:val="center"/>
              <w:rPr>
                <w:bCs/>
                <w:sz w:val="22"/>
                <w:szCs w:val="22"/>
                <w:lang w:val="en-GB"/>
              </w:rPr>
            </w:pPr>
            <w:r w:rsidRPr="00D226A6">
              <w:rPr>
                <w:bCs/>
                <w:sz w:val="22"/>
                <w:szCs w:val="22"/>
                <w:lang w:val="en-GB"/>
              </w:rPr>
              <w:t>NGSO (LEO)</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A39527A" w14:textId="77777777" w:rsidR="00194D60" w:rsidRPr="00D226A6" w:rsidRDefault="00194D60" w:rsidP="00194D60">
            <w:pPr>
              <w:spacing w:line="276" w:lineRule="auto"/>
              <w:rPr>
                <w:bCs/>
                <w:sz w:val="22"/>
                <w:szCs w:val="22"/>
                <w:lang w:val="en-GB"/>
              </w:rPr>
            </w:pPr>
            <w:r w:rsidRPr="00D226A6">
              <w:rPr>
                <w:bCs/>
                <w:sz w:val="22"/>
                <w:szCs w:val="22"/>
                <w:lang w:val="en-GB"/>
              </w:rPr>
              <w:t>Global</w:t>
            </w:r>
          </w:p>
        </w:tc>
      </w:tr>
      <w:tr w:rsidR="00194D60" w:rsidRPr="00D226A6" w14:paraId="6F04B058" w14:textId="77777777" w:rsidTr="00194D60">
        <w:tc>
          <w:tcPr>
            <w:tcW w:w="1809" w:type="dxa"/>
            <w:tcBorders>
              <w:top w:val="single" w:sz="4" w:space="0" w:color="auto"/>
              <w:left w:val="single" w:sz="4" w:space="0" w:color="auto"/>
              <w:bottom w:val="single" w:sz="4" w:space="0" w:color="auto"/>
              <w:right w:val="single" w:sz="4" w:space="0" w:color="auto"/>
            </w:tcBorders>
            <w:vAlign w:val="center"/>
            <w:hideMark/>
          </w:tcPr>
          <w:p w14:paraId="49BAA0EC" w14:textId="77777777" w:rsidR="00194D60" w:rsidRPr="00D226A6" w:rsidRDefault="00194D60" w:rsidP="00194D60">
            <w:pPr>
              <w:spacing w:line="276" w:lineRule="auto"/>
              <w:rPr>
                <w:bCs/>
                <w:sz w:val="22"/>
                <w:szCs w:val="22"/>
                <w:lang w:val="en-GB"/>
              </w:rPr>
            </w:pPr>
            <w:r w:rsidRPr="00D226A6">
              <w:rPr>
                <w:bCs/>
                <w:sz w:val="22"/>
                <w:szCs w:val="22"/>
                <w:lang w:val="en-GB"/>
              </w:rPr>
              <w:t xml:space="preserve">OHB </w:t>
            </w:r>
          </w:p>
        </w:tc>
        <w:tc>
          <w:tcPr>
            <w:tcW w:w="3946" w:type="dxa"/>
            <w:tcBorders>
              <w:top w:val="single" w:sz="4" w:space="0" w:color="auto"/>
              <w:left w:val="single" w:sz="4" w:space="0" w:color="auto"/>
              <w:bottom w:val="single" w:sz="4" w:space="0" w:color="auto"/>
              <w:right w:val="single" w:sz="4" w:space="0" w:color="auto"/>
            </w:tcBorders>
            <w:vAlign w:val="center"/>
            <w:hideMark/>
          </w:tcPr>
          <w:p w14:paraId="17BC5434" w14:textId="77777777" w:rsidR="00194D60" w:rsidRPr="00D226A6" w:rsidRDefault="00194D60" w:rsidP="00194D60">
            <w:pPr>
              <w:spacing w:line="276" w:lineRule="auto"/>
              <w:rPr>
                <w:bCs/>
                <w:sz w:val="22"/>
                <w:szCs w:val="22"/>
                <w:lang w:val="en-GB"/>
              </w:rPr>
            </w:pPr>
            <w:r w:rsidRPr="00D226A6">
              <w:rPr>
                <w:bCs/>
                <w:sz w:val="22"/>
                <w:szCs w:val="22"/>
                <w:lang w:val="en-GB"/>
              </w:rPr>
              <w:t>Future H2Sat</w:t>
            </w:r>
            <w:r w:rsidRPr="00D226A6">
              <w:rPr>
                <w:rStyle w:val="FootnoteReference"/>
                <w:bCs/>
                <w:sz w:val="22"/>
                <w:szCs w:val="22"/>
                <w:lang w:val="en-GB"/>
              </w:rPr>
              <w:footnoteReference w:id="7"/>
            </w:r>
          </w:p>
        </w:tc>
        <w:tc>
          <w:tcPr>
            <w:tcW w:w="990" w:type="dxa"/>
            <w:tcBorders>
              <w:top w:val="single" w:sz="4" w:space="0" w:color="auto"/>
              <w:left w:val="single" w:sz="4" w:space="0" w:color="auto"/>
              <w:bottom w:val="single" w:sz="4" w:space="0" w:color="auto"/>
              <w:right w:val="single" w:sz="4" w:space="0" w:color="auto"/>
            </w:tcBorders>
            <w:vAlign w:val="center"/>
            <w:hideMark/>
          </w:tcPr>
          <w:p w14:paraId="2EF719E5" w14:textId="77777777" w:rsidR="00194D60" w:rsidRPr="00D226A6" w:rsidRDefault="00194D60" w:rsidP="00194D60">
            <w:pPr>
              <w:spacing w:line="276" w:lineRule="auto"/>
              <w:jc w:val="center"/>
              <w:rPr>
                <w:bCs/>
                <w:sz w:val="22"/>
                <w:szCs w:val="22"/>
                <w:lang w:val="en-GB"/>
              </w:rPr>
            </w:pPr>
            <w:r w:rsidRPr="00D226A6">
              <w:rPr>
                <w:bCs/>
                <w:sz w:val="22"/>
                <w:szCs w:val="22"/>
                <w:lang w:val="en-GB"/>
              </w:rPr>
              <w:t>GSO</w:t>
            </w:r>
          </w:p>
        </w:tc>
        <w:tc>
          <w:tcPr>
            <w:tcW w:w="2623" w:type="dxa"/>
            <w:tcBorders>
              <w:top w:val="single" w:sz="4" w:space="0" w:color="auto"/>
              <w:left w:val="single" w:sz="4" w:space="0" w:color="auto"/>
              <w:bottom w:val="single" w:sz="4" w:space="0" w:color="auto"/>
              <w:right w:val="single" w:sz="4" w:space="0" w:color="auto"/>
            </w:tcBorders>
            <w:vAlign w:val="center"/>
            <w:hideMark/>
          </w:tcPr>
          <w:p w14:paraId="58A93936" w14:textId="77777777" w:rsidR="00194D60" w:rsidRPr="00D226A6" w:rsidRDefault="00194D60" w:rsidP="00194D60">
            <w:pPr>
              <w:spacing w:line="276" w:lineRule="auto"/>
              <w:rPr>
                <w:bCs/>
                <w:sz w:val="22"/>
                <w:szCs w:val="22"/>
                <w:lang w:val="en-GB"/>
              </w:rPr>
            </w:pPr>
            <w:r w:rsidRPr="00D226A6">
              <w:rPr>
                <w:bCs/>
                <w:sz w:val="22"/>
                <w:szCs w:val="22"/>
                <w:lang w:val="en-GB"/>
              </w:rPr>
              <w:t>Global</w:t>
            </w:r>
          </w:p>
        </w:tc>
      </w:tr>
      <w:tr w:rsidR="00D226A6" w:rsidRPr="00D226A6" w14:paraId="26A98CC2" w14:textId="77777777" w:rsidTr="00194D60">
        <w:tc>
          <w:tcPr>
            <w:tcW w:w="1809" w:type="dxa"/>
            <w:tcBorders>
              <w:top w:val="single" w:sz="4" w:space="0" w:color="auto"/>
              <w:left w:val="single" w:sz="4" w:space="0" w:color="auto"/>
              <w:bottom w:val="single" w:sz="4" w:space="0" w:color="auto"/>
              <w:right w:val="single" w:sz="4" w:space="0" w:color="auto"/>
            </w:tcBorders>
            <w:vAlign w:val="center"/>
          </w:tcPr>
          <w:p w14:paraId="1875B180" w14:textId="7FF14660" w:rsidR="00D226A6" w:rsidRPr="00D226A6" w:rsidRDefault="00D226A6" w:rsidP="00D226A6">
            <w:pPr>
              <w:spacing w:line="276" w:lineRule="auto"/>
              <w:rPr>
                <w:bCs/>
                <w:sz w:val="22"/>
                <w:szCs w:val="22"/>
                <w:lang w:val="en-GB"/>
              </w:rPr>
            </w:pPr>
            <w:r>
              <w:rPr>
                <w:bCs/>
                <w:sz w:val="22"/>
                <w:szCs w:val="22"/>
                <w:lang w:val="en-GB"/>
              </w:rPr>
              <w:t xml:space="preserve">Satria Nusantara </w:t>
            </w:r>
            <w:proofErr w:type="spellStart"/>
            <w:r>
              <w:rPr>
                <w:bCs/>
                <w:sz w:val="22"/>
                <w:szCs w:val="22"/>
                <w:lang w:val="en-GB"/>
              </w:rPr>
              <w:t>Tiga</w:t>
            </w:r>
            <w:proofErr w:type="spellEnd"/>
            <w:r>
              <w:rPr>
                <w:bCs/>
                <w:sz w:val="22"/>
                <w:szCs w:val="22"/>
                <w:lang w:val="en-GB"/>
              </w:rPr>
              <w:t xml:space="preserve"> (SNT)</w:t>
            </w:r>
          </w:p>
        </w:tc>
        <w:tc>
          <w:tcPr>
            <w:tcW w:w="3946" w:type="dxa"/>
            <w:tcBorders>
              <w:top w:val="single" w:sz="4" w:space="0" w:color="auto"/>
              <w:left w:val="single" w:sz="4" w:space="0" w:color="auto"/>
              <w:bottom w:val="single" w:sz="4" w:space="0" w:color="auto"/>
              <w:right w:val="single" w:sz="4" w:space="0" w:color="auto"/>
            </w:tcBorders>
            <w:vAlign w:val="center"/>
          </w:tcPr>
          <w:p w14:paraId="76272E26" w14:textId="6625C96F" w:rsidR="00D226A6" w:rsidRPr="00D226A6" w:rsidRDefault="00D226A6" w:rsidP="00D226A6">
            <w:pPr>
              <w:spacing w:line="276" w:lineRule="auto"/>
              <w:rPr>
                <w:bCs/>
                <w:sz w:val="22"/>
                <w:szCs w:val="22"/>
                <w:lang w:val="en-GB"/>
              </w:rPr>
            </w:pPr>
            <w:r>
              <w:rPr>
                <w:lang w:val="id-ID"/>
              </w:rPr>
              <w:t xml:space="preserve">Multifunction Satellite of </w:t>
            </w:r>
            <w:r>
              <w:t>Satria-</w:t>
            </w:r>
            <w:r>
              <w:rPr>
                <w:lang w:val="id-ID"/>
              </w:rPr>
              <w:t>1</w:t>
            </w:r>
          </w:p>
        </w:tc>
        <w:tc>
          <w:tcPr>
            <w:tcW w:w="990" w:type="dxa"/>
            <w:tcBorders>
              <w:top w:val="single" w:sz="4" w:space="0" w:color="auto"/>
              <w:left w:val="single" w:sz="4" w:space="0" w:color="auto"/>
              <w:bottom w:val="single" w:sz="4" w:space="0" w:color="auto"/>
              <w:right w:val="single" w:sz="4" w:space="0" w:color="auto"/>
            </w:tcBorders>
            <w:vAlign w:val="center"/>
          </w:tcPr>
          <w:p w14:paraId="58226E48" w14:textId="52AD8B34" w:rsidR="00D226A6" w:rsidRPr="00D226A6" w:rsidRDefault="00D226A6" w:rsidP="00D226A6">
            <w:pPr>
              <w:spacing w:line="276" w:lineRule="auto"/>
              <w:jc w:val="center"/>
              <w:rPr>
                <w:bCs/>
                <w:sz w:val="22"/>
                <w:szCs w:val="22"/>
                <w:lang w:val="en-GB"/>
              </w:rPr>
            </w:pPr>
            <w:r>
              <w:rPr>
                <w:bCs/>
                <w:sz w:val="22"/>
                <w:szCs w:val="22"/>
                <w:lang w:val="en-GB"/>
              </w:rPr>
              <w:t>GSO</w:t>
            </w:r>
          </w:p>
        </w:tc>
        <w:tc>
          <w:tcPr>
            <w:tcW w:w="2623" w:type="dxa"/>
            <w:tcBorders>
              <w:top w:val="single" w:sz="4" w:space="0" w:color="auto"/>
              <w:left w:val="single" w:sz="4" w:space="0" w:color="auto"/>
              <w:bottom w:val="single" w:sz="4" w:space="0" w:color="auto"/>
              <w:right w:val="single" w:sz="4" w:space="0" w:color="auto"/>
            </w:tcBorders>
            <w:vAlign w:val="center"/>
          </w:tcPr>
          <w:p w14:paraId="3BEDA396" w14:textId="66C22899" w:rsidR="00D226A6" w:rsidRPr="00D226A6" w:rsidRDefault="00D226A6" w:rsidP="00D226A6">
            <w:pPr>
              <w:spacing w:line="276" w:lineRule="auto"/>
              <w:rPr>
                <w:bCs/>
                <w:sz w:val="22"/>
                <w:szCs w:val="22"/>
                <w:lang w:val="en-GB"/>
              </w:rPr>
            </w:pPr>
            <w:r>
              <w:rPr>
                <w:bCs/>
                <w:sz w:val="22"/>
                <w:szCs w:val="22"/>
                <w:lang w:val="en-GB"/>
              </w:rPr>
              <w:t xml:space="preserve"> Indonesia</w:t>
            </w:r>
          </w:p>
        </w:tc>
      </w:tr>
      <w:tr w:rsidR="00194D60" w:rsidRPr="00D226A6" w14:paraId="05441CCD" w14:textId="77777777" w:rsidTr="00194D60">
        <w:tc>
          <w:tcPr>
            <w:tcW w:w="1809" w:type="dxa"/>
            <w:tcBorders>
              <w:top w:val="single" w:sz="4" w:space="0" w:color="auto"/>
              <w:left w:val="single" w:sz="4" w:space="0" w:color="auto"/>
              <w:bottom w:val="single" w:sz="4" w:space="0" w:color="auto"/>
              <w:right w:val="single" w:sz="4" w:space="0" w:color="auto"/>
            </w:tcBorders>
            <w:vAlign w:val="center"/>
            <w:hideMark/>
          </w:tcPr>
          <w:p w14:paraId="21EE171B" w14:textId="77777777" w:rsidR="00194D60" w:rsidRPr="00D226A6" w:rsidRDefault="00194D60" w:rsidP="00194D60">
            <w:pPr>
              <w:spacing w:line="276" w:lineRule="auto"/>
              <w:rPr>
                <w:bCs/>
                <w:sz w:val="22"/>
                <w:szCs w:val="22"/>
                <w:lang w:val="en-GB"/>
              </w:rPr>
            </w:pPr>
            <w:r w:rsidRPr="00D226A6">
              <w:rPr>
                <w:bCs/>
                <w:sz w:val="22"/>
                <w:szCs w:val="22"/>
                <w:lang w:val="en-GB"/>
              </w:rPr>
              <w:t>SES</w:t>
            </w:r>
          </w:p>
        </w:tc>
        <w:tc>
          <w:tcPr>
            <w:tcW w:w="3946" w:type="dxa"/>
            <w:tcBorders>
              <w:top w:val="single" w:sz="4" w:space="0" w:color="auto"/>
              <w:left w:val="single" w:sz="4" w:space="0" w:color="auto"/>
              <w:bottom w:val="single" w:sz="4" w:space="0" w:color="auto"/>
              <w:right w:val="single" w:sz="4" w:space="0" w:color="auto"/>
            </w:tcBorders>
            <w:vAlign w:val="center"/>
            <w:hideMark/>
          </w:tcPr>
          <w:p w14:paraId="051DFE65" w14:textId="242375DB" w:rsidR="00194D60" w:rsidRPr="00D226A6" w:rsidRDefault="00194D60" w:rsidP="00194D60">
            <w:pPr>
              <w:spacing w:line="276" w:lineRule="auto"/>
              <w:rPr>
                <w:bCs/>
                <w:sz w:val="22"/>
                <w:szCs w:val="22"/>
                <w:lang w:val="es-US"/>
              </w:rPr>
            </w:pPr>
            <w:r w:rsidRPr="00D226A6">
              <w:rPr>
                <w:sz w:val="22"/>
                <w:szCs w:val="22"/>
                <w:lang w:val="es-US"/>
              </w:rPr>
              <w:t xml:space="preserve">Astra 2E, 2F, 2G, 3B, 4A, 5B, </w:t>
            </w:r>
            <w:r w:rsidRPr="00D226A6">
              <w:rPr>
                <w:bCs/>
                <w:sz w:val="22"/>
                <w:szCs w:val="22"/>
                <w:lang w:val="es-US"/>
              </w:rPr>
              <w:t xml:space="preserve">AMC-15, SES-5, SES-8, SES-10, SES-12, SES-14, SES-15, </w:t>
            </w:r>
            <w:r w:rsidRPr="00D87BC8">
              <w:rPr>
                <w:bCs/>
                <w:sz w:val="22"/>
                <w:szCs w:val="22"/>
                <w:lang w:val="es-US"/>
              </w:rPr>
              <w:t>SES-17</w:t>
            </w:r>
          </w:p>
        </w:tc>
        <w:tc>
          <w:tcPr>
            <w:tcW w:w="990" w:type="dxa"/>
            <w:tcBorders>
              <w:top w:val="single" w:sz="4" w:space="0" w:color="auto"/>
              <w:left w:val="single" w:sz="4" w:space="0" w:color="auto"/>
              <w:bottom w:val="single" w:sz="4" w:space="0" w:color="auto"/>
              <w:right w:val="single" w:sz="4" w:space="0" w:color="auto"/>
            </w:tcBorders>
            <w:vAlign w:val="center"/>
            <w:hideMark/>
          </w:tcPr>
          <w:p w14:paraId="6AB527B4" w14:textId="77777777" w:rsidR="00194D60" w:rsidRPr="00D226A6" w:rsidRDefault="00194D60" w:rsidP="00194D60">
            <w:pPr>
              <w:spacing w:line="276" w:lineRule="auto"/>
              <w:jc w:val="center"/>
              <w:rPr>
                <w:sz w:val="22"/>
                <w:szCs w:val="22"/>
                <w:lang w:val="en-GB"/>
              </w:rPr>
            </w:pPr>
            <w:r w:rsidRPr="00D226A6">
              <w:rPr>
                <w:bCs/>
                <w:sz w:val="22"/>
                <w:szCs w:val="22"/>
                <w:lang w:val="en-GB"/>
              </w:rPr>
              <w:t>GSO</w:t>
            </w:r>
          </w:p>
        </w:tc>
        <w:tc>
          <w:tcPr>
            <w:tcW w:w="2623" w:type="dxa"/>
            <w:tcBorders>
              <w:top w:val="single" w:sz="4" w:space="0" w:color="auto"/>
              <w:left w:val="single" w:sz="4" w:space="0" w:color="auto"/>
              <w:bottom w:val="single" w:sz="4" w:space="0" w:color="auto"/>
              <w:right w:val="single" w:sz="4" w:space="0" w:color="auto"/>
            </w:tcBorders>
            <w:vAlign w:val="center"/>
            <w:hideMark/>
          </w:tcPr>
          <w:p w14:paraId="42C11B60" w14:textId="77777777" w:rsidR="00194D60" w:rsidRPr="00D226A6" w:rsidRDefault="00194D60" w:rsidP="00194D60">
            <w:pPr>
              <w:spacing w:line="276" w:lineRule="auto"/>
              <w:rPr>
                <w:bCs/>
                <w:sz w:val="22"/>
                <w:szCs w:val="22"/>
                <w:lang w:val="en-GB"/>
              </w:rPr>
            </w:pPr>
            <w:r w:rsidRPr="00D226A6">
              <w:rPr>
                <w:bCs/>
                <w:sz w:val="22"/>
                <w:szCs w:val="22"/>
                <w:lang w:val="en-GB"/>
              </w:rPr>
              <w:t>Global</w:t>
            </w:r>
          </w:p>
        </w:tc>
      </w:tr>
      <w:tr w:rsidR="00194D60" w:rsidRPr="00D226A6" w14:paraId="018B0056" w14:textId="77777777" w:rsidTr="00194D60">
        <w:tc>
          <w:tcPr>
            <w:tcW w:w="1809" w:type="dxa"/>
            <w:tcBorders>
              <w:top w:val="single" w:sz="4" w:space="0" w:color="auto"/>
              <w:left w:val="single" w:sz="4" w:space="0" w:color="auto"/>
              <w:bottom w:val="single" w:sz="4" w:space="0" w:color="auto"/>
              <w:right w:val="single" w:sz="4" w:space="0" w:color="auto"/>
            </w:tcBorders>
            <w:vAlign w:val="center"/>
          </w:tcPr>
          <w:p w14:paraId="21119FAB" w14:textId="77777777" w:rsidR="00194D60" w:rsidRPr="00D226A6" w:rsidRDefault="00194D60" w:rsidP="00194D60">
            <w:pPr>
              <w:spacing w:line="276" w:lineRule="auto"/>
              <w:rPr>
                <w:bCs/>
                <w:sz w:val="22"/>
                <w:szCs w:val="22"/>
                <w:lang w:val="en-GB"/>
              </w:rPr>
            </w:pPr>
            <w:r w:rsidRPr="00D226A6">
              <w:rPr>
                <w:bCs/>
                <w:sz w:val="22"/>
                <w:szCs w:val="22"/>
                <w:lang w:val="en-GB"/>
              </w:rPr>
              <w:t>SES O3b</w:t>
            </w:r>
          </w:p>
        </w:tc>
        <w:tc>
          <w:tcPr>
            <w:tcW w:w="3946" w:type="dxa"/>
            <w:tcBorders>
              <w:top w:val="single" w:sz="4" w:space="0" w:color="auto"/>
              <w:left w:val="single" w:sz="4" w:space="0" w:color="auto"/>
              <w:bottom w:val="single" w:sz="4" w:space="0" w:color="auto"/>
              <w:right w:val="single" w:sz="4" w:space="0" w:color="auto"/>
            </w:tcBorders>
            <w:vAlign w:val="center"/>
          </w:tcPr>
          <w:p w14:paraId="3C2729A1" w14:textId="77777777" w:rsidR="00194D60" w:rsidRPr="00D226A6" w:rsidRDefault="00194D60" w:rsidP="00194D60">
            <w:pPr>
              <w:spacing w:line="276" w:lineRule="auto"/>
              <w:rPr>
                <w:sz w:val="22"/>
                <w:szCs w:val="22"/>
                <w:lang w:val="en-GB"/>
              </w:rPr>
            </w:pPr>
            <w:r w:rsidRPr="00D226A6">
              <w:rPr>
                <w:sz w:val="22"/>
                <w:szCs w:val="22"/>
                <w:lang w:val="en-GB"/>
              </w:rPr>
              <w:t>20 in orbit for O3b MEO constellation;</w:t>
            </w:r>
          </w:p>
          <w:p w14:paraId="4574DC68" w14:textId="11C63C7E" w:rsidR="00194D60" w:rsidRPr="00D226A6" w:rsidRDefault="00194D60" w:rsidP="00194D60">
            <w:pPr>
              <w:spacing w:line="276" w:lineRule="auto"/>
              <w:rPr>
                <w:sz w:val="22"/>
                <w:szCs w:val="22"/>
                <w:lang w:val="en-GB"/>
              </w:rPr>
            </w:pPr>
            <w:r w:rsidRPr="00D226A6">
              <w:rPr>
                <w:sz w:val="22"/>
                <w:szCs w:val="22"/>
                <w:lang w:val="en-GB"/>
              </w:rPr>
              <w:t xml:space="preserve">11 next generation O3b mPower </w:t>
            </w:r>
          </w:p>
        </w:tc>
        <w:tc>
          <w:tcPr>
            <w:tcW w:w="990" w:type="dxa"/>
            <w:tcBorders>
              <w:top w:val="single" w:sz="4" w:space="0" w:color="auto"/>
              <w:left w:val="single" w:sz="4" w:space="0" w:color="auto"/>
              <w:bottom w:val="single" w:sz="4" w:space="0" w:color="auto"/>
              <w:right w:val="single" w:sz="4" w:space="0" w:color="auto"/>
            </w:tcBorders>
            <w:vAlign w:val="center"/>
          </w:tcPr>
          <w:p w14:paraId="2F38503C" w14:textId="77777777" w:rsidR="00194D60" w:rsidRPr="00D226A6" w:rsidRDefault="00194D60" w:rsidP="00194D60">
            <w:pPr>
              <w:spacing w:line="276" w:lineRule="auto"/>
              <w:jc w:val="center"/>
              <w:rPr>
                <w:sz w:val="22"/>
                <w:szCs w:val="22"/>
                <w:lang w:val="en-GB"/>
              </w:rPr>
            </w:pPr>
            <w:r w:rsidRPr="00D226A6">
              <w:rPr>
                <w:bCs/>
                <w:sz w:val="22"/>
                <w:szCs w:val="22"/>
                <w:lang w:val="en-GB"/>
              </w:rPr>
              <w:t>NGSO (</w:t>
            </w:r>
            <w:r w:rsidRPr="00D226A6">
              <w:rPr>
                <w:sz w:val="22"/>
                <w:szCs w:val="22"/>
                <w:lang w:val="en-GB"/>
              </w:rPr>
              <w:t>MEO)</w:t>
            </w:r>
          </w:p>
        </w:tc>
        <w:tc>
          <w:tcPr>
            <w:tcW w:w="2623" w:type="dxa"/>
            <w:tcBorders>
              <w:top w:val="single" w:sz="4" w:space="0" w:color="auto"/>
              <w:left w:val="single" w:sz="4" w:space="0" w:color="auto"/>
              <w:bottom w:val="single" w:sz="4" w:space="0" w:color="auto"/>
              <w:right w:val="single" w:sz="4" w:space="0" w:color="auto"/>
            </w:tcBorders>
            <w:vAlign w:val="center"/>
          </w:tcPr>
          <w:p w14:paraId="1E6AC818" w14:textId="77777777" w:rsidR="00194D60" w:rsidRPr="00D226A6" w:rsidRDefault="00194D60" w:rsidP="00194D60">
            <w:pPr>
              <w:spacing w:line="276" w:lineRule="auto"/>
              <w:rPr>
                <w:bCs/>
                <w:sz w:val="22"/>
                <w:szCs w:val="22"/>
                <w:lang w:val="en-GB"/>
              </w:rPr>
            </w:pPr>
            <w:r w:rsidRPr="00D226A6">
              <w:rPr>
                <w:bCs/>
                <w:sz w:val="22"/>
                <w:szCs w:val="22"/>
                <w:lang w:val="en-GB"/>
              </w:rPr>
              <w:t>Global</w:t>
            </w:r>
          </w:p>
        </w:tc>
      </w:tr>
      <w:tr w:rsidR="00194D60" w:rsidRPr="00D226A6" w14:paraId="3B1C5F69" w14:textId="77777777" w:rsidTr="00194D60">
        <w:tc>
          <w:tcPr>
            <w:tcW w:w="1809" w:type="dxa"/>
            <w:tcBorders>
              <w:top w:val="single" w:sz="4" w:space="0" w:color="auto"/>
              <w:left w:val="single" w:sz="4" w:space="0" w:color="auto"/>
              <w:bottom w:val="single" w:sz="4" w:space="0" w:color="auto"/>
              <w:right w:val="single" w:sz="4" w:space="0" w:color="auto"/>
            </w:tcBorders>
            <w:vAlign w:val="center"/>
            <w:hideMark/>
          </w:tcPr>
          <w:p w14:paraId="4C989EE2" w14:textId="77777777" w:rsidR="00194D60" w:rsidRPr="00D226A6" w:rsidRDefault="00194D60" w:rsidP="00194D60">
            <w:pPr>
              <w:spacing w:line="276" w:lineRule="auto"/>
              <w:rPr>
                <w:bCs/>
                <w:sz w:val="22"/>
                <w:szCs w:val="22"/>
                <w:lang w:val="en-GB"/>
              </w:rPr>
            </w:pPr>
            <w:r w:rsidRPr="00D226A6">
              <w:rPr>
                <w:bCs/>
                <w:sz w:val="22"/>
                <w:szCs w:val="22"/>
                <w:lang w:val="en-GB"/>
              </w:rPr>
              <w:t>SpaceX</w:t>
            </w:r>
          </w:p>
        </w:tc>
        <w:tc>
          <w:tcPr>
            <w:tcW w:w="3946" w:type="dxa"/>
            <w:tcBorders>
              <w:top w:val="single" w:sz="4" w:space="0" w:color="auto"/>
              <w:left w:val="single" w:sz="4" w:space="0" w:color="auto"/>
              <w:bottom w:val="single" w:sz="4" w:space="0" w:color="auto"/>
              <w:right w:val="single" w:sz="4" w:space="0" w:color="auto"/>
            </w:tcBorders>
            <w:vAlign w:val="center"/>
            <w:hideMark/>
          </w:tcPr>
          <w:p w14:paraId="1614346C" w14:textId="77777777" w:rsidR="00194D60" w:rsidRPr="00D226A6" w:rsidRDefault="00194D60" w:rsidP="00194D60">
            <w:pPr>
              <w:rPr>
                <w:bCs/>
                <w:sz w:val="22"/>
                <w:szCs w:val="22"/>
                <w:lang w:val="en-GB"/>
              </w:rPr>
            </w:pPr>
            <w:r w:rsidRPr="00D226A6">
              <w:rPr>
                <w:bCs/>
                <w:sz w:val="22"/>
                <w:szCs w:val="22"/>
                <w:lang w:val="en-GB"/>
              </w:rPr>
              <w:t xml:space="preserve">Starlink Constellation </w:t>
            </w:r>
          </w:p>
        </w:tc>
        <w:tc>
          <w:tcPr>
            <w:tcW w:w="990" w:type="dxa"/>
            <w:tcBorders>
              <w:top w:val="single" w:sz="4" w:space="0" w:color="auto"/>
              <w:left w:val="single" w:sz="4" w:space="0" w:color="auto"/>
              <w:bottom w:val="single" w:sz="4" w:space="0" w:color="auto"/>
              <w:right w:val="single" w:sz="4" w:space="0" w:color="auto"/>
            </w:tcBorders>
            <w:vAlign w:val="center"/>
            <w:hideMark/>
          </w:tcPr>
          <w:p w14:paraId="202BDCE4" w14:textId="77777777" w:rsidR="00194D60" w:rsidRPr="00D226A6" w:rsidRDefault="00194D60" w:rsidP="00194D60">
            <w:pPr>
              <w:jc w:val="center"/>
              <w:rPr>
                <w:bCs/>
                <w:sz w:val="22"/>
                <w:szCs w:val="22"/>
                <w:lang w:val="en-GB"/>
              </w:rPr>
            </w:pPr>
            <w:r w:rsidRPr="00D226A6">
              <w:rPr>
                <w:bCs/>
                <w:sz w:val="22"/>
                <w:szCs w:val="22"/>
                <w:lang w:val="en-GB"/>
              </w:rPr>
              <w:t>NGSO (LEO)</w:t>
            </w:r>
          </w:p>
        </w:tc>
        <w:tc>
          <w:tcPr>
            <w:tcW w:w="2623" w:type="dxa"/>
            <w:tcBorders>
              <w:top w:val="single" w:sz="4" w:space="0" w:color="auto"/>
              <w:left w:val="single" w:sz="4" w:space="0" w:color="auto"/>
              <w:bottom w:val="single" w:sz="4" w:space="0" w:color="auto"/>
              <w:right w:val="single" w:sz="4" w:space="0" w:color="auto"/>
            </w:tcBorders>
            <w:vAlign w:val="center"/>
            <w:hideMark/>
          </w:tcPr>
          <w:p w14:paraId="4DC5DF82" w14:textId="77777777" w:rsidR="00194D60" w:rsidRPr="00D226A6" w:rsidRDefault="00194D60" w:rsidP="00194D60">
            <w:pPr>
              <w:spacing w:line="276" w:lineRule="auto"/>
              <w:rPr>
                <w:bCs/>
                <w:sz w:val="22"/>
                <w:szCs w:val="22"/>
                <w:lang w:val="en-GB"/>
              </w:rPr>
            </w:pPr>
            <w:r w:rsidRPr="00D226A6">
              <w:rPr>
                <w:bCs/>
                <w:sz w:val="22"/>
                <w:szCs w:val="22"/>
                <w:lang w:val="en-GB"/>
              </w:rPr>
              <w:t>Global</w:t>
            </w:r>
          </w:p>
        </w:tc>
      </w:tr>
      <w:tr w:rsidR="00194D60" w:rsidRPr="00D226A6" w14:paraId="4AFF5551" w14:textId="77777777" w:rsidTr="00194D60">
        <w:tc>
          <w:tcPr>
            <w:tcW w:w="1809" w:type="dxa"/>
            <w:tcBorders>
              <w:top w:val="single" w:sz="4" w:space="0" w:color="auto"/>
              <w:left w:val="single" w:sz="4" w:space="0" w:color="auto"/>
              <w:bottom w:val="single" w:sz="4" w:space="0" w:color="auto"/>
              <w:right w:val="single" w:sz="4" w:space="0" w:color="auto"/>
            </w:tcBorders>
            <w:vAlign w:val="center"/>
            <w:hideMark/>
          </w:tcPr>
          <w:p w14:paraId="4A85092C" w14:textId="77777777" w:rsidR="00194D60" w:rsidRPr="00D226A6" w:rsidRDefault="00194D60" w:rsidP="00194D60">
            <w:pPr>
              <w:spacing w:line="276" w:lineRule="auto"/>
              <w:rPr>
                <w:bCs/>
                <w:sz w:val="22"/>
                <w:szCs w:val="22"/>
                <w:lang w:val="en-GB"/>
              </w:rPr>
            </w:pPr>
            <w:proofErr w:type="spellStart"/>
            <w:r w:rsidRPr="00D226A6">
              <w:rPr>
                <w:bCs/>
                <w:sz w:val="22"/>
                <w:szCs w:val="22"/>
                <w:lang w:val="en-GB"/>
              </w:rPr>
              <w:t>Telesat</w:t>
            </w:r>
            <w:proofErr w:type="spellEnd"/>
          </w:p>
        </w:tc>
        <w:tc>
          <w:tcPr>
            <w:tcW w:w="3946" w:type="dxa"/>
            <w:tcBorders>
              <w:top w:val="single" w:sz="4" w:space="0" w:color="auto"/>
              <w:left w:val="single" w:sz="4" w:space="0" w:color="auto"/>
              <w:bottom w:val="single" w:sz="4" w:space="0" w:color="auto"/>
              <w:right w:val="single" w:sz="4" w:space="0" w:color="auto"/>
            </w:tcBorders>
            <w:vAlign w:val="center"/>
            <w:hideMark/>
          </w:tcPr>
          <w:p w14:paraId="6CBDC881" w14:textId="4AF55226" w:rsidR="00194D60" w:rsidRPr="00D226A6" w:rsidRDefault="00194D60" w:rsidP="00194D60">
            <w:pPr>
              <w:spacing w:line="276" w:lineRule="auto"/>
              <w:rPr>
                <w:bCs/>
                <w:sz w:val="22"/>
                <w:szCs w:val="22"/>
                <w:lang w:val="en-GB"/>
              </w:rPr>
            </w:pPr>
            <w:proofErr w:type="spellStart"/>
            <w:r w:rsidRPr="00D226A6">
              <w:rPr>
                <w:bCs/>
                <w:sz w:val="22"/>
                <w:szCs w:val="22"/>
                <w:lang w:val="en-GB"/>
              </w:rPr>
              <w:t>Telesat</w:t>
            </w:r>
            <w:proofErr w:type="spellEnd"/>
            <w:r w:rsidRPr="00D226A6">
              <w:rPr>
                <w:bCs/>
                <w:sz w:val="22"/>
                <w:szCs w:val="22"/>
                <w:lang w:val="en-GB"/>
              </w:rPr>
              <w:t xml:space="preserve"> </w:t>
            </w:r>
            <w:proofErr w:type="spellStart"/>
            <w:r w:rsidRPr="00D226A6">
              <w:rPr>
                <w:bCs/>
                <w:sz w:val="22"/>
                <w:szCs w:val="22"/>
                <w:lang w:val="en-GB"/>
              </w:rPr>
              <w:t>Lightspeed</w:t>
            </w:r>
            <w:r w:rsidR="00F22C73" w:rsidRPr="00D226A6">
              <w:rPr>
                <w:bCs/>
                <w:sz w:val="22"/>
                <w:szCs w:val="22"/>
                <w:vertAlign w:val="superscript"/>
                <w:lang w:val="en-GB"/>
              </w:rPr>
              <w:t>TM</w:t>
            </w:r>
            <w:proofErr w:type="spellEnd"/>
            <w:r w:rsidRPr="00D226A6">
              <w:rPr>
                <w:bCs/>
                <w:sz w:val="22"/>
                <w:szCs w:val="22"/>
                <w:lang w:val="en-GB"/>
              </w:rPr>
              <w:t xml:space="preserve"> (202</w:t>
            </w:r>
            <w:r w:rsidR="004F1BF0" w:rsidRPr="00D226A6">
              <w:rPr>
                <w:bCs/>
                <w:sz w:val="22"/>
                <w:szCs w:val="22"/>
                <w:lang w:val="en-GB"/>
              </w:rPr>
              <w:t>5+</w:t>
            </w:r>
            <w:r w:rsidRPr="00D226A6">
              <w:rPr>
                <w:bCs/>
                <w:sz w:val="22"/>
                <w:szCs w:val="22"/>
                <w:lang w:val="en-GB"/>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47C1EFCE" w14:textId="77777777" w:rsidR="00194D60" w:rsidRPr="00D226A6" w:rsidRDefault="00194D60" w:rsidP="00194D60">
            <w:pPr>
              <w:spacing w:line="276" w:lineRule="auto"/>
              <w:jc w:val="center"/>
              <w:rPr>
                <w:bCs/>
                <w:sz w:val="22"/>
                <w:szCs w:val="22"/>
                <w:lang w:val="en-GB"/>
              </w:rPr>
            </w:pPr>
            <w:r w:rsidRPr="00D226A6">
              <w:rPr>
                <w:bCs/>
                <w:sz w:val="22"/>
                <w:szCs w:val="22"/>
                <w:lang w:val="en-GB"/>
              </w:rPr>
              <w:t>NGSO (LEO)</w:t>
            </w:r>
          </w:p>
        </w:tc>
        <w:tc>
          <w:tcPr>
            <w:tcW w:w="2623" w:type="dxa"/>
            <w:tcBorders>
              <w:top w:val="single" w:sz="4" w:space="0" w:color="auto"/>
              <w:left w:val="single" w:sz="4" w:space="0" w:color="auto"/>
              <w:bottom w:val="single" w:sz="4" w:space="0" w:color="auto"/>
              <w:right w:val="single" w:sz="4" w:space="0" w:color="auto"/>
            </w:tcBorders>
            <w:vAlign w:val="center"/>
            <w:hideMark/>
          </w:tcPr>
          <w:p w14:paraId="76197DE3" w14:textId="77777777" w:rsidR="00194D60" w:rsidRPr="00D226A6" w:rsidRDefault="00194D60" w:rsidP="00194D60">
            <w:pPr>
              <w:spacing w:line="276" w:lineRule="auto"/>
              <w:rPr>
                <w:bCs/>
                <w:sz w:val="22"/>
                <w:szCs w:val="22"/>
                <w:lang w:val="en-GB"/>
              </w:rPr>
            </w:pPr>
            <w:r w:rsidRPr="00D226A6">
              <w:rPr>
                <w:bCs/>
                <w:sz w:val="22"/>
                <w:szCs w:val="22"/>
                <w:lang w:val="en-GB"/>
              </w:rPr>
              <w:t>Global</w:t>
            </w:r>
          </w:p>
        </w:tc>
      </w:tr>
      <w:tr w:rsidR="00194D60" w:rsidRPr="00D226A6" w14:paraId="7909AE67" w14:textId="77777777" w:rsidTr="00194D60">
        <w:tc>
          <w:tcPr>
            <w:tcW w:w="1809" w:type="dxa"/>
            <w:tcBorders>
              <w:top w:val="single" w:sz="4" w:space="0" w:color="auto"/>
              <w:left w:val="single" w:sz="4" w:space="0" w:color="auto"/>
              <w:bottom w:val="single" w:sz="4" w:space="0" w:color="auto"/>
              <w:right w:val="single" w:sz="4" w:space="0" w:color="auto"/>
            </w:tcBorders>
            <w:vAlign w:val="center"/>
          </w:tcPr>
          <w:p w14:paraId="4078D4F9" w14:textId="77777777" w:rsidR="00194D60" w:rsidRPr="00D226A6" w:rsidRDefault="00194D60" w:rsidP="00194D60">
            <w:pPr>
              <w:spacing w:line="276" w:lineRule="auto"/>
              <w:rPr>
                <w:bCs/>
                <w:sz w:val="22"/>
                <w:szCs w:val="22"/>
                <w:lang w:val="en-GB"/>
              </w:rPr>
            </w:pPr>
            <w:proofErr w:type="spellStart"/>
            <w:r w:rsidRPr="00D226A6">
              <w:rPr>
                <w:bCs/>
                <w:sz w:val="22"/>
                <w:szCs w:val="22"/>
                <w:lang w:val="en-GB"/>
              </w:rPr>
              <w:t>Thaicom</w:t>
            </w:r>
            <w:proofErr w:type="spellEnd"/>
          </w:p>
        </w:tc>
        <w:tc>
          <w:tcPr>
            <w:tcW w:w="3946" w:type="dxa"/>
            <w:tcBorders>
              <w:top w:val="single" w:sz="4" w:space="0" w:color="auto"/>
              <w:left w:val="single" w:sz="4" w:space="0" w:color="auto"/>
              <w:bottom w:val="single" w:sz="4" w:space="0" w:color="auto"/>
              <w:right w:val="single" w:sz="4" w:space="0" w:color="auto"/>
            </w:tcBorders>
            <w:vAlign w:val="center"/>
          </w:tcPr>
          <w:p w14:paraId="768F3869" w14:textId="77777777" w:rsidR="00194D60" w:rsidRPr="00D226A6" w:rsidRDefault="00194D60" w:rsidP="00194D60">
            <w:pPr>
              <w:spacing w:line="276" w:lineRule="auto"/>
              <w:rPr>
                <w:bCs/>
                <w:sz w:val="22"/>
                <w:szCs w:val="22"/>
                <w:lang w:val="en-GB"/>
              </w:rPr>
            </w:pPr>
            <w:r w:rsidRPr="00D226A6">
              <w:rPr>
                <w:bCs/>
                <w:sz w:val="22"/>
                <w:szCs w:val="22"/>
                <w:lang w:val="en-GB"/>
              </w:rPr>
              <w:t>THAICOM 4 (IPSTAR)</w:t>
            </w:r>
          </w:p>
        </w:tc>
        <w:tc>
          <w:tcPr>
            <w:tcW w:w="990" w:type="dxa"/>
            <w:tcBorders>
              <w:top w:val="single" w:sz="4" w:space="0" w:color="auto"/>
              <w:left w:val="single" w:sz="4" w:space="0" w:color="auto"/>
              <w:bottom w:val="single" w:sz="4" w:space="0" w:color="auto"/>
              <w:right w:val="single" w:sz="4" w:space="0" w:color="auto"/>
            </w:tcBorders>
            <w:vAlign w:val="center"/>
          </w:tcPr>
          <w:p w14:paraId="6F73F9D2" w14:textId="77777777" w:rsidR="00194D60" w:rsidRPr="00D226A6" w:rsidRDefault="00194D60" w:rsidP="00194D60">
            <w:pPr>
              <w:spacing w:line="276" w:lineRule="auto"/>
              <w:jc w:val="center"/>
              <w:rPr>
                <w:bCs/>
                <w:sz w:val="22"/>
                <w:szCs w:val="22"/>
                <w:lang w:val="en-GB"/>
              </w:rPr>
            </w:pPr>
            <w:r w:rsidRPr="00D226A6">
              <w:rPr>
                <w:bCs/>
                <w:sz w:val="22"/>
                <w:szCs w:val="22"/>
                <w:lang w:val="en-GB"/>
              </w:rPr>
              <w:t>GSO</w:t>
            </w:r>
          </w:p>
        </w:tc>
        <w:tc>
          <w:tcPr>
            <w:tcW w:w="2623" w:type="dxa"/>
            <w:tcBorders>
              <w:top w:val="single" w:sz="4" w:space="0" w:color="auto"/>
              <w:left w:val="single" w:sz="4" w:space="0" w:color="auto"/>
              <w:bottom w:val="single" w:sz="4" w:space="0" w:color="auto"/>
              <w:right w:val="single" w:sz="4" w:space="0" w:color="auto"/>
            </w:tcBorders>
            <w:vAlign w:val="center"/>
          </w:tcPr>
          <w:p w14:paraId="4F43D9DC" w14:textId="77777777" w:rsidR="00194D60" w:rsidRPr="00D226A6" w:rsidRDefault="00194D60" w:rsidP="00194D60">
            <w:pPr>
              <w:spacing w:line="276" w:lineRule="auto"/>
              <w:rPr>
                <w:bCs/>
                <w:sz w:val="22"/>
                <w:szCs w:val="22"/>
                <w:lang w:val="en-GB"/>
              </w:rPr>
            </w:pPr>
            <w:r w:rsidRPr="00D226A6">
              <w:rPr>
                <w:bCs/>
                <w:sz w:val="22"/>
                <w:szCs w:val="22"/>
                <w:lang w:val="en-GB"/>
              </w:rPr>
              <w:t>Asia Pacific</w:t>
            </w:r>
          </w:p>
        </w:tc>
      </w:tr>
      <w:tr w:rsidR="00194D60" w:rsidRPr="00D226A6" w14:paraId="360B33FD" w14:textId="77777777" w:rsidTr="00194D60">
        <w:tc>
          <w:tcPr>
            <w:tcW w:w="1809" w:type="dxa"/>
            <w:tcBorders>
              <w:top w:val="single" w:sz="4" w:space="0" w:color="auto"/>
              <w:left w:val="single" w:sz="4" w:space="0" w:color="auto"/>
              <w:bottom w:val="single" w:sz="4" w:space="0" w:color="auto"/>
              <w:right w:val="single" w:sz="4" w:space="0" w:color="auto"/>
            </w:tcBorders>
            <w:vAlign w:val="center"/>
            <w:hideMark/>
          </w:tcPr>
          <w:p w14:paraId="03748B53" w14:textId="77777777" w:rsidR="00194D60" w:rsidRPr="00D226A6" w:rsidRDefault="00194D60" w:rsidP="00194D60">
            <w:pPr>
              <w:spacing w:line="276" w:lineRule="auto"/>
              <w:rPr>
                <w:bCs/>
                <w:sz w:val="22"/>
                <w:szCs w:val="22"/>
                <w:lang w:val="en-GB"/>
              </w:rPr>
            </w:pPr>
            <w:proofErr w:type="spellStart"/>
            <w:r w:rsidRPr="00D226A6">
              <w:rPr>
                <w:bCs/>
                <w:sz w:val="22"/>
                <w:szCs w:val="22"/>
                <w:lang w:val="en-GB"/>
              </w:rPr>
              <w:t>Turksat</w:t>
            </w:r>
            <w:proofErr w:type="spellEnd"/>
            <w:r w:rsidRPr="00D226A6">
              <w:rPr>
                <w:bCs/>
                <w:sz w:val="22"/>
                <w:szCs w:val="22"/>
                <w:lang w:val="en-GB"/>
              </w:rPr>
              <w:t xml:space="preserve"> </w:t>
            </w:r>
          </w:p>
        </w:tc>
        <w:tc>
          <w:tcPr>
            <w:tcW w:w="3946" w:type="dxa"/>
            <w:tcBorders>
              <w:top w:val="single" w:sz="4" w:space="0" w:color="auto"/>
              <w:left w:val="single" w:sz="4" w:space="0" w:color="auto"/>
              <w:bottom w:val="single" w:sz="4" w:space="0" w:color="auto"/>
              <w:right w:val="single" w:sz="4" w:space="0" w:color="auto"/>
            </w:tcBorders>
            <w:vAlign w:val="center"/>
            <w:hideMark/>
          </w:tcPr>
          <w:p w14:paraId="2911A3D4" w14:textId="77777777" w:rsidR="00194D60" w:rsidRPr="00D226A6" w:rsidRDefault="00194D60" w:rsidP="00194D60">
            <w:pPr>
              <w:spacing w:line="276" w:lineRule="auto"/>
              <w:rPr>
                <w:bCs/>
                <w:sz w:val="22"/>
                <w:szCs w:val="22"/>
                <w:lang w:val="en-GB"/>
              </w:rPr>
            </w:pPr>
            <w:proofErr w:type="spellStart"/>
            <w:r w:rsidRPr="00D226A6">
              <w:rPr>
                <w:bCs/>
                <w:sz w:val="22"/>
                <w:szCs w:val="22"/>
                <w:lang w:val="en-GB"/>
              </w:rPr>
              <w:t>Turksat</w:t>
            </w:r>
            <w:proofErr w:type="spellEnd"/>
            <w:r w:rsidRPr="00D226A6">
              <w:rPr>
                <w:bCs/>
                <w:sz w:val="22"/>
                <w:szCs w:val="22"/>
                <w:lang w:val="en-GB"/>
              </w:rPr>
              <w:t xml:space="preserve"> 4A, </w:t>
            </w:r>
            <w:proofErr w:type="spellStart"/>
            <w:r w:rsidRPr="00D226A6">
              <w:rPr>
                <w:bCs/>
                <w:sz w:val="22"/>
                <w:szCs w:val="22"/>
                <w:lang w:val="en-GB"/>
              </w:rPr>
              <w:t>Turksat</w:t>
            </w:r>
            <w:proofErr w:type="spellEnd"/>
            <w:r w:rsidRPr="00D226A6">
              <w:rPr>
                <w:bCs/>
                <w:sz w:val="22"/>
                <w:szCs w:val="22"/>
                <w:lang w:val="en-GB"/>
              </w:rPr>
              <w:t xml:space="preserve"> 4B, </w:t>
            </w:r>
            <w:proofErr w:type="spellStart"/>
            <w:r w:rsidRPr="00D226A6">
              <w:rPr>
                <w:bCs/>
                <w:sz w:val="22"/>
                <w:szCs w:val="22"/>
                <w:lang w:val="en-GB"/>
              </w:rPr>
              <w:t>Turksat</w:t>
            </w:r>
            <w:proofErr w:type="spellEnd"/>
            <w:r w:rsidRPr="00D226A6">
              <w:rPr>
                <w:bCs/>
                <w:sz w:val="22"/>
                <w:szCs w:val="22"/>
                <w:lang w:val="en-GB"/>
              </w:rPr>
              <w:t xml:space="preserve"> 5B </w:t>
            </w:r>
            <w:r w:rsidRPr="00D226A6">
              <w:rPr>
                <w:rStyle w:val="FootnoteReference"/>
                <w:bCs/>
                <w:sz w:val="22"/>
                <w:szCs w:val="22"/>
                <w:lang w:val="en-GB"/>
              </w:rPr>
              <w:footnoteReference w:id="8"/>
            </w:r>
          </w:p>
        </w:tc>
        <w:tc>
          <w:tcPr>
            <w:tcW w:w="990" w:type="dxa"/>
            <w:tcBorders>
              <w:top w:val="single" w:sz="4" w:space="0" w:color="auto"/>
              <w:left w:val="single" w:sz="4" w:space="0" w:color="auto"/>
              <w:bottom w:val="single" w:sz="4" w:space="0" w:color="auto"/>
              <w:right w:val="single" w:sz="4" w:space="0" w:color="auto"/>
            </w:tcBorders>
            <w:vAlign w:val="center"/>
            <w:hideMark/>
          </w:tcPr>
          <w:p w14:paraId="24C6CA18" w14:textId="77777777" w:rsidR="00194D60" w:rsidRPr="00D226A6" w:rsidRDefault="00194D60" w:rsidP="00194D60">
            <w:pPr>
              <w:spacing w:line="276" w:lineRule="auto"/>
              <w:jc w:val="center"/>
              <w:rPr>
                <w:bCs/>
                <w:sz w:val="22"/>
                <w:szCs w:val="22"/>
                <w:lang w:val="en-GB"/>
              </w:rPr>
            </w:pPr>
            <w:r w:rsidRPr="00D226A6">
              <w:rPr>
                <w:bCs/>
                <w:sz w:val="22"/>
                <w:szCs w:val="22"/>
                <w:lang w:val="en-GB"/>
              </w:rPr>
              <w:t>GSO</w:t>
            </w:r>
          </w:p>
        </w:tc>
        <w:tc>
          <w:tcPr>
            <w:tcW w:w="2623" w:type="dxa"/>
            <w:tcBorders>
              <w:top w:val="single" w:sz="4" w:space="0" w:color="auto"/>
              <w:left w:val="single" w:sz="4" w:space="0" w:color="auto"/>
              <w:bottom w:val="single" w:sz="4" w:space="0" w:color="auto"/>
              <w:right w:val="single" w:sz="4" w:space="0" w:color="auto"/>
            </w:tcBorders>
            <w:vAlign w:val="center"/>
            <w:hideMark/>
          </w:tcPr>
          <w:p w14:paraId="7943B888" w14:textId="77777777" w:rsidR="00194D60" w:rsidRPr="00D226A6" w:rsidRDefault="00194D60" w:rsidP="00194D60">
            <w:pPr>
              <w:spacing w:line="276" w:lineRule="auto"/>
              <w:rPr>
                <w:bCs/>
                <w:sz w:val="22"/>
                <w:szCs w:val="22"/>
                <w:lang w:val="en-GB"/>
              </w:rPr>
            </w:pPr>
            <w:r w:rsidRPr="00D226A6">
              <w:rPr>
                <w:bCs/>
                <w:sz w:val="22"/>
                <w:szCs w:val="22"/>
                <w:lang w:val="en-GB"/>
              </w:rPr>
              <w:t xml:space="preserve">Europe, Middle East, Central, Africa </w:t>
            </w:r>
          </w:p>
        </w:tc>
      </w:tr>
      <w:tr w:rsidR="00194D60" w:rsidRPr="00D226A6" w14:paraId="32214072" w14:textId="77777777" w:rsidTr="00194D60">
        <w:tc>
          <w:tcPr>
            <w:tcW w:w="1809" w:type="dxa"/>
            <w:tcBorders>
              <w:top w:val="single" w:sz="4" w:space="0" w:color="auto"/>
              <w:left w:val="single" w:sz="4" w:space="0" w:color="auto"/>
              <w:bottom w:val="single" w:sz="4" w:space="0" w:color="auto"/>
              <w:right w:val="single" w:sz="4" w:space="0" w:color="auto"/>
            </w:tcBorders>
            <w:vAlign w:val="center"/>
            <w:hideMark/>
          </w:tcPr>
          <w:p w14:paraId="66D6510B" w14:textId="77777777" w:rsidR="00194D60" w:rsidRPr="00D226A6" w:rsidRDefault="00194D60" w:rsidP="00194D60">
            <w:pPr>
              <w:spacing w:line="276" w:lineRule="auto"/>
              <w:rPr>
                <w:bCs/>
                <w:sz w:val="22"/>
                <w:szCs w:val="22"/>
                <w:lang w:val="en-GB"/>
              </w:rPr>
            </w:pPr>
            <w:r w:rsidRPr="00D226A6">
              <w:rPr>
                <w:bCs/>
                <w:sz w:val="22"/>
                <w:szCs w:val="22"/>
                <w:lang w:val="en-GB"/>
              </w:rPr>
              <w:t xml:space="preserve">Viasat </w:t>
            </w:r>
          </w:p>
        </w:tc>
        <w:tc>
          <w:tcPr>
            <w:tcW w:w="3946" w:type="dxa"/>
            <w:tcBorders>
              <w:top w:val="single" w:sz="4" w:space="0" w:color="auto"/>
              <w:left w:val="single" w:sz="4" w:space="0" w:color="auto"/>
              <w:bottom w:val="single" w:sz="4" w:space="0" w:color="auto"/>
              <w:right w:val="single" w:sz="4" w:space="0" w:color="auto"/>
            </w:tcBorders>
            <w:vAlign w:val="center"/>
            <w:hideMark/>
          </w:tcPr>
          <w:p w14:paraId="46EFEE8F" w14:textId="32EBFB30" w:rsidR="00194D60" w:rsidRPr="00D226A6" w:rsidRDefault="00194D60" w:rsidP="00194D60">
            <w:pPr>
              <w:spacing w:line="276" w:lineRule="auto"/>
              <w:rPr>
                <w:bCs/>
                <w:sz w:val="22"/>
                <w:szCs w:val="22"/>
                <w:lang w:val="en-GB"/>
              </w:rPr>
            </w:pPr>
            <w:r w:rsidRPr="00D226A6">
              <w:rPr>
                <w:bCs/>
                <w:sz w:val="22"/>
                <w:szCs w:val="22"/>
                <w:lang w:val="en-GB"/>
              </w:rPr>
              <w:t xml:space="preserve">ViaSat-1, ViaSat-2, ViaSat-3 </w:t>
            </w:r>
            <w:r w:rsidR="002A3649" w:rsidRPr="00D226A6">
              <w:rPr>
                <w:bCs/>
                <w:sz w:val="22"/>
                <w:szCs w:val="22"/>
                <w:lang w:val="en-GB"/>
              </w:rPr>
              <w:t xml:space="preserve"> </w:t>
            </w:r>
            <w:r w:rsidRPr="00D226A6">
              <w:rPr>
                <w:bCs/>
                <w:sz w:val="22"/>
                <w:szCs w:val="22"/>
                <w:lang w:val="en-GB"/>
              </w:rPr>
              <w:t>(202</w:t>
            </w:r>
            <w:r w:rsidR="00CD5BA6">
              <w:rPr>
                <w:bCs/>
                <w:sz w:val="22"/>
                <w:szCs w:val="22"/>
                <w:lang w:val="en-GB"/>
              </w:rPr>
              <w:t>3</w:t>
            </w:r>
            <w:r w:rsidRPr="00D226A6">
              <w:rPr>
                <w:bCs/>
                <w:sz w:val="22"/>
                <w:szCs w:val="22"/>
                <w:lang w:val="en-GB"/>
              </w:rPr>
              <w:t>+)</w:t>
            </w:r>
            <w:r w:rsidRPr="00D226A6">
              <w:rPr>
                <w:rStyle w:val="FootnoteReference"/>
                <w:bCs/>
                <w:sz w:val="22"/>
                <w:szCs w:val="22"/>
                <w:lang w:val="en-GB"/>
              </w:rPr>
              <w:footnoteReference w:id="9"/>
            </w:r>
          </w:p>
        </w:tc>
        <w:tc>
          <w:tcPr>
            <w:tcW w:w="990" w:type="dxa"/>
            <w:tcBorders>
              <w:top w:val="single" w:sz="4" w:space="0" w:color="auto"/>
              <w:left w:val="single" w:sz="4" w:space="0" w:color="auto"/>
              <w:bottom w:val="single" w:sz="4" w:space="0" w:color="auto"/>
              <w:right w:val="single" w:sz="4" w:space="0" w:color="auto"/>
            </w:tcBorders>
            <w:vAlign w:val="center"/>
            <w:hideMark/>
          </w:tcPr>
          <w:p w14:paraId="7D9FBC70" w14:textId="77777777" w:rsidR="00194D60" w:rsidRPr="00D226A6" w:rsidRDefault="00194D60" w:rsidP="00194D60">
            <w:pPr>
              <w:spacing w:line="276" w:lineRule="auto"/>
              <w:jc w:val="center"/>
              <w:rPr>
                <w:bCs/>
                <w:sz w:val="22"/>
                <w:szCs w:val="22"/>
                <w:lang w:val="en-GB"/>
              </w:rPr>
            </w:pPr>
            <w:r w:rsidRPr="00D226A6">
              <w:rPr>
                <w:bCs/>
                <w:sz w:val="22"/>
                <w:szCs w:val="22"/>
                <w:lang w:val="en-GB"/>
              </w:rPr>
              <w:t>GSO</w:t>
            </w:r>
          </w:p>
        </w:tc>
        <w:tc>
          <w:tcPr>
            <w:tcW w:w="2623" w:type="dxa"/>
            <w:tcBorders>
              <w:top w:val="single" w:sz="4" w:space="0" w:color="auto"/>
              <w:left w:val="single" w:sz="4" w:space="0" w:color="auto"/>
              <w:bottom w:val="single" w:sz="4" w:space="0" w:color="auto"/>
              <w:right w:val="single" w:sz="4" w:space="0" w:color="auto"/>
            </w:tcBorders>
            <w:vAlign w:val="center"/>
            <w:hideMark/>
          </w:tcPr>
          <w:p w14:paraId="740D0261" w14:textId="77777777" w:rsidR="00194D60" w:rsidRPr="00D226A6" w:rsidRDefault="00194D60" w:rsidP="00194D60">
            <w:pPr>
              <w:spacing w:line="276" w:lineRule="auto"/>
              <w:rPr>
                <w:bCs/>
                <w:sz w:val="22"/>
                <w:szCs w:val="22"/>
                <w:lang w:val="en-GB"/>
              </w:rPr>
            </w:pPr>
            <w:r w:rsidRPr="00D226A6">
              <w:rPr>
                <w:bCs/>
                <w:sz w:val="22"/>
                <w:szCs w:val="22"/>
                <w:lang w:val="en-GB"/>
              </w:rPr>
              <w:t>Global</w:t>
            </w:r>
          </w:p>
        </w:tc>
      </w:tr>
      <w:tr w:rsidR="00194D60" w:rsidRPr="00D226A6" w14:paraId="7222C3BA" w14:textId="77777777" w:rsidTr="00194D60">
        <w:tc>
          <w:tcPr>
            <w:tcW w:w="1809" w:type="dxa"/>
            <w:tcBorders>
              <w:top w:val="single" w:sz="4" w:space="0" w:color="auto"/>
              <w:left w:val="single" w:sz="4" w:space="0" w:color="auto"/>
              <w:bottom w:val="single" w:sz="4" w:space="0" w:color="auto"/>
              <w:right w:val="single" w:sz="4" w:space="0" w:color="auto"/>
            </w:tcBorders>
            <w:vAlign w:val="center"/>
            <w:hideMark/>
          </w:tcPr>
          <w:p w14:paraId="40B21CF9" w14:textId="77777777" w:rsidR="00194D60" w:rsidRPr="00D226A6" w:rsidRDefault="00194D60" w:rsidP="00194D60">
            <w:pPr>
              <w:spacing w:line="276" w:lineRule="auto"/>
              <w:rPr>
                <w:bCs/>
                <w:sz w:val="22"/>
                <w:szCs w:val="22"/>
                <w:lang w:val="en-GB"/>
              </w:rPr>
            </w:pPr>
            <w:proofErr w:type="spellStart"/>
            <w:r w:rsidRPr="00D226A6">
              <w:rPr>
                <w:bCs/>
                <w:sz w:val="22"/>
                <w:szCs w:val="22"/>
                <w:lang w:val="en-GB"/>
              </w:rPr>
              <w:t>Yahsat</w:t>
            </w:r>
            <w:proofErr w:type="spellEnd"/>
            <w:r w:rsidRPr="00D226A6">
              <w:rPr>
                <w:bCs/>
                <w:sz w:val="22"/>
                <w:szCs w:val="22"/>
                <w:lang w:val="en-GB"/>
              </w:rPr>
              <w:t xml:space="preserve"> </w:t>
            </w:r>
          </w:p>
        </w:tc>
        <w:tc>
          <w:tcPr>
            <w:tcW w:w="3946" w:type="dxa"/>
            <w:tcBorders>
              <w:top w:val="single" w:sz="4" w:space="0" w:color="auto"/>
              <w:left w:val="single" w:sz="4" w:space="0" w:color="auto"/>
              <w:bottom w:val="single" w:sz="4" w:space="0" w:color="auto"/>
              <w:right w:val="single" w:sz="4" w:space="0" w:color="auto"/>
            </w:tcBorders>
            <w:vAlign w:val="center"/>
            <w:hideMark/>
          </w:tcPr>
          <w:p w14:paraId="0C0E41D8" w14:textId="77777777" w:rsidR="00194D60" w:rsidRPr="00D226A6" w:rsidRDefault="00194D60" w:rsidP="00194D60">
            <w:pPr>
              <w:spacing w:line="276" w:lineRule="auto"/>
              <w:rPr>
                <w:bCs/>
                <w:sz w:val="22"/>
                <w:szCs w:val="22"/>
                <w:lang w:val="en-GB"/>
              </w:rPr>
            </w:pPr>
            <w:r w:rsidRPr="00D226A6">
              <w:rPr>
                <w:bCs/>
                <w:sz w:val="22"/>
                <w:szCs w:val="22"/>
                <w:lang w:val="en-GB"/>
              </w:rPr>
              <w:t>AY2, AY3</w:t>
            </w:r>
            <w:r w:rsidRPr="00D226A6">
              <w:rPr>
                <w:rStyle w:val="FootnoteReference"/>
                <w:bCs/>
                <w:sz w:val="22"/>
                <w:szCs w:val="22"/>
                <w:lang w:val="en-GB"/>
              </w:rPr>
              <w:footnoteReference w:id="10"/>
            </w:r>
          </w:p>
        </w:tc>
        <w:tc>
          <w:tcPr>
            <w:tcW w:w="990" w:type="dxa"/>
            <w:tcBorders>
              <w:top w:val="single" w:sz="4" w:space="0" w:color="auto"/>
              <w:left w:val="single" w:sz="4" w:space="0" w:color="auto"/>
              <w:bottom w:val="single" w:sz="4" w:space="0" w:color="auto"/>
              <w:right w:val="single" w:sz="4" w:space="0" w:color="auto"/>
            </w:tcBorders>
            <w:vAlign w:val="center"/>
            <w:hideMark/>
          </w:tcPr>
          <w:p w14:paraId="1A00B697" w14:textId="77777777" w:rsidR="00194D60" w:rsidRPr="00D226A6" w:rsidRDefault="00194D60" w:rsidP="00194D60">
            <w:pPr>
              <w:spacing w:line="276" w:lineRule="auto"/>
              <w:jc w:val="center"/>
              <w:rPr>
                <w:bCs/>
                <w:sz w:val="22"/>
                <w:szCs w:val="22"/>
                <w:lang w:val="en-GB"/>
              </w:rPr>
            </w:pPr>
            <w:r w:rsidRPr="00D226A6">
              <w:rPr>
                <w:bCs/>
                <w:sz w:val="22"/>
                <w:szCs w:val="22"/>
                <w:lang w:val="en-GB"/>
              </w:rPr>
              <w:t>GSO</w:t>
            </w:r>
          </w:p>
        </w:tc>
        <w:tc>
          <w:tcPr>
            <w:tcW w:w="2623" w:type="dxa"/>
            <w:tcBorders>
              <w:top w:val="single" w:sz="4" w:space="0" w:color="auto"/>
              <w:left w:val="single" w:sz="4" w:space="0" w:color="auto"/>
              <w:bottom w:val="single" w:sz="4" w:space="0" w:color="auto"/>
              <w:right w:val="single" w:sz="4" w:space="0" w:color="auto"/>
            </w:tcBorders>
            <w:vAlign w:val="center"/>
            <w:hideMark/>
          </w:tcPr>
          <w:p w14:paraId="28697E65" w14:textId="77777777" w:rsidR="00194D60" w:rsidRPr="00D226A6" w:rsidRDefault="00194D60" w:rsidP="00337179">
            <w:pPr>
              <w:keepNext/>
              <w:spacing w:line="276" w:lineRule="auto"/>
              <w:rPr>
                <w:bCs/>
                <w:sz w:val="22"/>
                <w:szCs w:val="22"/>
                <w:lang w:val="en-GB"/>
              </w:rPr>
            </w:pPr>
            <w:r w:rsidRPr="00D226A6">
              <w:rPr>
                <w:bCs/>
                <w:sz w:val="22"/>
                <w:szCs w:val="22"/>
                <w:lang w:val="en-GB"/>
              </w:rPr>
              <w:t>Middle East, Africa, Americas, Asia</w:t>
            </w:r>
          </w:p>
        </w:tc>
      </w:tr>
    </w:tbl>
    <w:p w14:paraId="5947FA23" w14:textId="77777777" w:rsidR="00337179" w:rsidRPr="00D226A6" w:rsidRDefault="00337179" w:rsidP="004F1BF0">
      <w:pPr>
        <w:jc w:val="both"/>
        <w:rPr>
          <w:lang w:val="en-GB"/>
        </w:rPr>
      </w:pPr>
    </w:p>
    <w:p w14:paraId="4C9C500E" w14:textId="7885F374" w:rsidR="00194D60" w:rsidRPr="00D226A6" w:rsidRDefault="00194D60" w:rsidP="00194D60">
      <w:pPr>
        <w:rPr>
          <w:lang w:val="en-GB"/>
        </w:rPr>
      </w:pPr>
      <w:r w:rsidRPr="00D226A6">
        <w:rPr>
          <w:lang w:val="en-GB"/>
        </w:rPr>
        <w:t>More detailed information on some of these systems</w:t>
      </w:r>
      <w:r w:rsidR="004F1BF0" w:rsidRPr="00D226A6">
        <w:rPr>
          <w:lang w:val="en-GB"/>
        </w:rPr>
        <w:t xml:space="preserve"> and the types of satellite applications </w:t>
      </w:r>
      <w:r w:rsidR="00805B44" w:rsidRPr="00D226A6">
        <w:rPr>
          <w:lang w:val="en-GB"/>
        </w:rPr>
        <w:t>and</w:t>
      </w:r>
      <w:r w:rsidR="004F1BF0" w:rsidRPr="00D226A6">
        <w:rPr>
          <w:lang w:val="en-GB"/>
        </w:rPr>
        <w:t xml:space="preserve"> services</w:t>
      </w:r>
      <w:r w:rsidRPr="00D226A6">
        <w:rPr>
          <w:lang w:val="en-GB"/>
        </w:rPr>
        <w:t xml:space="preserve"> provided</w:t>
      </w:r>
      <w:r w:rsidR="004F1BF0" w:rsidRPr="00D226A6">
        <w:rPr>
          <w:lang w:val="en-GB"/>
        </w:rPr>
        <w:t xml:space="preserve"> are described</w:t>
      </w:r>
      <w:r w:rsidRPr="00D226A6">
        <w:rPr>
          <w:lang w:val="en-GB"/>
        </w:rPr>
        <w:t xml:space="preserve"> in the following </w:t>
      </w:r>
      <w:r w:rsidR="00337179" w:rsidRPr="00D226A6">
        <w:rPr>
          <w:lang w:val="en-GB"/>
        </w:rPr>
        <w:t>Annexes</w:t>
      </w:r>
      <w:r w:rsidR="00071685" w:rsidRPr="00D226A6">
        <w:rPr>
          <w:lang w:val="en-GB"/>
        </w:rPr>
        <w:t xml:space="preserve"> to this Report</w:t>
      </w:r>
      <w:r w:rsidR="00337179" w:rsidRPr="00D226A6">
        <w:rPr>
          <w:lang w:val="en-GB"/>
        </w:rPr>
        <w:t>.</w:t>
      </w:r>
    </w:p>
    <w:p w14:paraId="23B80B3E" w14:textId="5A271DB4" w:rsidR="00194D60" w:rsidRPr="00D226A6" w:rsidRDefault="00194D60" w:rsidP="00194D60">
      <w:pPr>
        <w:spacing w:after="120"/>
        <w:rPr>
          <w:rFonts w:eastAsia="Malgun Gothic"/>
          <w:b/>
          <w:bCs/>
          <w:lang w:val="en-GB"/>
        </w:rPr>
      </w:pPr>
    </w:p>
    <w:tbl>
      <w:tblPr>
        <w:tblStyle w:val="TableGrid"/>
        <w:tblW w:w="0" w:type="auto"/>
        <w:tblLook w:val="04A0" w:firstRow="1" w:lastRow="0" w:firstColumn="1" w:lastColumn="0" w:noHBand="0" w:noVBand="1"/>
      </w:tblPr>
      <w:tblGrid>
        <w:gridCol w:w="1345"/>
        <w:gridCol w:w="4887"/>
      </w:tblGrid>
      <w:tr w:rsidR="004F1BF0" w:rsidRPr="00D226A6" w14:paraId="725CF293" w14:textId="77777777" w:rsidTr="00670DD1">
        <w:tc>
          <w:tcPr>
            <w:tcW w:w="1345" w:type="dxa"/>
          </w:tcPr>
          <w:p w14:paraId="6901B6CD" w14:textId="77777777" w:rsidR="004F1BF0" w:rsidRPr="00D226A6" w:rsidRDefault="004F1BF0" w:rsidP="00670DD1">
            <w:pPr>
              <w:jc w:val="center"/>
              <w:rPr>
                <w:b/>
                <w:lang w:val="en-GB"/>
              </w:rPr>
            </w:pPr>
            <w:r w:rsidRPr="00D226A6">
              <w:rPr>
                <w:b/>
                <w:lang w:val="en-GB"/>
              </w:rPr>
              <w:t>Annex</w:t>
            </w:r>
          </w:p>
        </w:tc>
        <w:tc>
          <w:tcPr>
            <w:tcW w:w="4887" w:type="dxa"/>
          </w:tcPr>
          <w:p w14:paraId="01CEB75C" w14:textId="73161D6E" w:rsidR="004F1BF0" w:rsidRPr="00D226A6" w:rsidRDefault="004F1BF0" w:rsidP="00670DD1">
            <w:pPr>
              <w:rPr>
                <w:b/>
                <w:lang w:val="en-GB"/>
              </w:rPr>
            </w:pPr>
            <w:r w:rsidRPr="00D226A6">
              <w:rPr>
                <w:b/>
                <w:lang w:val="en-GB"/>
              </w:rPr>
              <w:t>FSS system</w:t>
            </w:r>
          </w:p>
        </w:tc>
      </w:tr>
      <w:tr w:rsidR="004F1BF0" w:rsidRPr="00D226A6" w14:paraId="6783FD11" w14:textId="77777777" w:rsidTr="00670DD1">
        <w:tc>
          <w:tcPr>
            <w:tcW w:w="1345" w:type="dxa"/>
          </w:tcPr>
          <w:p w14:paraId="72D2ED69" w14:textId="77777777" w:rsidR="004F1BF0" w:rsidRPr="00D226A6" w:rsidRDefault="004F1BF0" w:rsidP="00670DD1">
            <w:pPr>
              <w:jc w:val="center"/>
              <w:rPr>
                <w:lang w:val="en-GB"/>
              </w:rPr>
            </w:pPr>
            <w:r w:rsidRPr="00D226A6">
              <w:rPr>
                <w:lang w:val="en-GB"/>
              </w:rPr>
              <w:t>A</w:t>
            </w:r>
          </w:p>
        </w:tc>
        <w:tc>
          <w:tcPr>
            <w:tcW w:w="4887" w:type="dxa"/>
          </w:tcPr>
          <w:p w14:paraId="20EAB73A" w14:textId="77777777" w:rsidR="004F1BF0" w:rsidRPr="00D226A6" w:rsidRDefault="004F1BF0" w:rsidP="00670DD1">
            <w:pPr>
              <w:rPr>
                <w:lang w:val="en-GB"/>
              </w:rPr>
            </w:pPr>
            <w:r w:rsidRPr="00D226A6">
              <w:rPr>
                <w:lang w:val="en-GB"/>
              </w:rPr>
              <w:t>Inmarsat Satellite System – Global Xpress</w:t>
            </w:r>
          </w:p>
        </w:tc>
      </w:tr>
      <w:tr w:rsidR="004F1BF0" w:rsidRPr="00D226A6" w14:paraId="463D6939" w14:textId="77777777" w:rsidTr="00670DD1">
        <w:tc>
          <w:tcPr>
            <w:tcW w:w="1345" w:type="dxa"/>
          </w:tcPr>
          <w:p w14:paraId="4D905C94" w14:textId="77777777" w:rsidR="004F1BF0" w:rsidRPr="00D226A6" w:rsidRDefault="004F1BF0" w:rsidP="00670DD1">
            <w:pPr>
              <w:jc w:val="center"/>
              <w:rPr>
                <w:lang w:val="en-GB"/>
              </w:rPr>
            </w:pPr>
            <w:r w:rsidRPr="00D226A6">
              <w:rPr>
                <w:lang w:val="en-GB"/>
              </w:rPr>
              <w:t>B</w:t>
            </w:r>
          </w:p>
        </w:tc>
        <w:tc>
          <w:tcPr>
            <w:tcW w:w="4887" w:type="dxa"/>
          </w:tcPr>
          <w:p w14:paraId="363C66B8" w14:textId="77777777" w:rsidR="004F1BF0" w:rsidRPr="00D226A6" w:rsidRDefault="004F1BF0" w:rsidP="00670DD1">
            <w:pPr>
              <w:rPr>
                <w:lang w:val="en-GB"/>
              </w:rPr>
            </w:pPr>
            <w:r w:rsidRPr="00D226A6">
              <w:rPr>
                <w:lang w:val="en-GB"/>
              </w:rPr>
              <w:t>SES Satellite Systems</w:t>
            </w:r>
          </w:p>
        </w:tc>
      </w:tr>
      <w:tr w:rsidR="004F1BF0" w:rsidRPr="00D226A6" w14:paraId="0F0159C7" w14:textId="77777777" w:rsidTr="00670DD1">
        <w:tc>
          <w:tcPr>
            <w:tcW w:w="1345" w:type="dxa"/>
          </w:tcPr>
          <w:p w14:paraId="3CFA9B61" w14:textId="77777777" w:rsidR="004F1BF0" w:rsidRPr="00D226A6" w:rsidRDefault="004F1BF0" w:rsidP="00670DD1">
            <w:pPr>
              <w:jc w:val="center"/>
              <w:rPr>
                <w:lang w:val="en-GB"/>
              </w:rPr>
            </w:pPr>
            <w:r w:rsidRPr="00D226A6">
              <w:rPr>
                <w:lang w:val="en-GB"/>
              </w:rPr>
              <w:t>C</w:t>
            </w:r>
          </w:p>
        </w:tc>
        <w:tc>
          <w:tcPr>
            <w:tcW w:w="4887" w:type="dxa"/>
          </w:tcPr>
          <w:p w14:paraId="7527B2C0" w14:textId="1EF8CA84" w:rsidR="004F1BF0" w:rsidRPr="00D226A6" w:rsidRDefault="004F1BF0" w:rsidP="00670DD1">
            <w:pPr>
              <w:rPr>
                <w:lang w:val="en-GB"/>
              </w:rPr>
            </w:pPr>
            <w:proofErr w:type="spellStart"/>
            <w:r w:rsidRPr="00D226A6">
              <w:rPr>
                <w:lang w:val="en-GB"/>
              </w:rPr>
              <w:t>Telesat</w:t>
            </w:r>
            <w:proofErr w:type="spellEnd"/>
            <w:r w:rsidRPr="00D226A6">
              <w:rPr>
                <w:lang w:val="en-GB"/>
              </w:rPr>
              <w:t xml:space="preserve"> Satellite System – </w:t>
            </w:r>
            <w:proofErr w:type="spellStart"/>
            <w:r w:rsidRPr="00D226A6">
              <w:rPr>
                <w:lang w:val="en-GB"/>
              </w:rPr>
              <w:t>Telesat</w:t>
            </w:r>
            <w:proofErr w:type="spellEnd"/>
            <w:r w:rsidRPr="00D226A6">
              <w:rPr>
                <w:lang w:val="en-GB"/>
              </w:rPr>
              <w:t xml:space="preserve"> </w:t>
            </w:r>
            <w:proofErr w:type="spellStart"/>
            <w:r w:rsidRPr="00D226A6">
              <w:rPr>
                <w:lang w:val="en-GB"/>
              </w:rPr>
              <w:t>Lightspeed</w:t>
            </w:r>
            <w:r w:rsidR="0099620C" w:rsidRPr="00D226A6">
              <w:rPr>
                <w:vertAlign w:val="superscript"/>
                <w:lang w:val="en-GB"/>
              </w:rPr>
              <w:t>TM</w:t>
            </w:r>
            <w:proofErr w:type="spellEnd"/>
          </w:p>
        </w:tc>
      </w:tr>
      <w:tr w:rsidR="004F1BF0" w:rsidRPr="00D226A6" w14:paraId="14D0B93E" w14:textId="77777777" w:rsidTr="00670DD1">
        <w:tc>
          <w:tcPr>
            <w:tcW w:w="1345" w:type="dxa"/>
          </w:tcPr>
          <w:p w14:paraId="41DDDBAB" w14:textId="77777777" w:rsidR="004F1BF0" w:rsidRPr="00D226A6" w:rsidRDefault="004F1BF0" w:rsidP="00670DD1">
            <w:pPr>
              <w:jc w:val="center"/>
              <w:rPr>
                <w:lang w:val="en-GB"/>
              </w:rPr>
            </w:pPr>
            <w:r w:rsidRPr="00D226A6">
              <w:rPr>
                <w:lang w:val="en-GB"/>
              </w:rPr>
              <w:t>D</w:t>
            </w:r>
          </w:p>
        </w:tc>
        <w:tc>
          <w:tcPr>
            <w:tcW w:w="4887" w:type="dxa"/>
          </w:tcPr>
          <w:p w14:paraId="774107AF" w14:textId="77777777" w:rsidR="004F1BF0" w:rsidRPr="00D226A6" w:rsidRDefault="004F1BF0" w:rsidP="00670DD1">
            <w:pPr>
              <w:rPr>
                <w:lang w:val="en-GB"/>
              </w:rPr>
            </w:pPr>
            <w:r w:rsidRPr="00D226A6">
              <w:rPr>
                <w:rFonts w:eastAsia="SimSun"/>
                <w:lang w:val="en-GB" w:eastAsia="zh-CN"/>
              </w:rPr>
              <w:t>OneWeb Satellite System</w:t>
            </w:r>
          </w:p>
        </w:tc>
      </w:tr>
      <w:tr w:rsidR="004F1BF0" w:rsidRPr="00D226A6" w14:paraId="4E5FB627" w14:textId="77777777" w:rsidTr="00670DD1">
        <w:tc>
          <w:tcPr>
            <w:tcW w:w="1345" w:type="dxa"/>
          </w:tcPr>
          <w:p w14:paraId="265F2BF5" w14:textId="77777777" w:rsidR="004F1BF0" w:rsidRPr="00D226A6" w:rsidRDefault="004F1BF0" w:rsidP="00670DD1">
            <w:pPr>
              <w:jc w:val="center"/>
              <w:rPr>
                <w:lang w:val="en-GB"/>
              </w:rPr>
            </w:pPr>
            <w:r w:rsidRPr="00D226A6">
              <w:rPr>
                <w:lang w:val="en-GB"/>
              </w:rPr>
              <w:t>E</w:t>
            </w:r>
          </w:p>
        </w:tc>
        <w:tc>
          <w:tcPr>
            <w:tcW w:w="4887" w:type="dxa"/>
          </w:tcPr>
          <w:p w14:paraId="2C2624D4" w14:textId="77777777" w:rsidR="004F1BF0" w:rsidRPr="00D226A6" w:rsidRDefault="004F1BF0" w:rsidP="00670DD1">
            <w:pPr>
              <w:rPr>
                <w:lang w:val="en-GB"/>
              </w:rPr>
            </w:pPr>
            <w:r w:rsidRPr="00D226A6">
              <w:rPr>
                <w:rFonts w:eastAsia="Malgun Gothic"/>
                <w:bCs/>
                <w:lang w:val="en-GB"/>
              </w:rPr>
              <w:t>MEASAT Satellite Systems</w:t>
            </w:r>
          </w:p>
        </w:tc>
      </w:tr>
      <w:tr w:rsidR="004F1BF0" w:rsidRPr="00D226A6" w14:paraId="61659ACC" w14:textId="77777777" w:rsidTr="00670DD1">
        <w:tc>
          <w:tcPr>
            <w:tcW w:w="1345" w:type="dxa"/>
          </w:tcPr>
          <w:p w14:paraId="48DBC78A" w14:textId="77777777" w:rsidR="004F1BF0" w:rsidRPr="00D226A6" w:rsidRDefault="004F1BF0" w:rsidP="00670DD1">
            <w:pPr>
              <w:jc w:val="center"/>
              <w:rPr>
                <w:lang w:val="en-GB"/>
              </w:rPr>
            </w:pPr>
            <w:r w:rsidRPr="00D226A6">
              <w:rPr>
                <w:lang w:val="en-GB"/>
              </w:rPr>
              <w:t>F</w:t>
            </w:r>
          </w:p>
        </w:tc>
        <w:tc>
          <w:tcPr>
            <w:tcW w:w="4887" w:type="dxa"/>
          </w:tcPr>
          <w:p w14:paraId="3282DD03" w14:textId="77777777" w:rsidR="004F1BF0" w:rsidRPr="00D226A6" w:rsidRDefault="004F1BF0" w:rsidP="00670DD1">
            <w:pPr>
              <w:rPr>
                <w:lang w:val="en-GB"/>
              </w:rPr>
            </w:pPr>
            <w:r w:rsidRPr="00D226A6">
              <w:rPr>
                <w:rFonts w:eastAsia="Malgun Gothic"/>
                <w:bCs/>
                <w:lang w:val="en-GB"/>
              </w:rPr>
              <w:t>Viasat Satellite System</w:t>
            </w:r>
          </w:p>
        </w:tc>
      </w:tr>
      <w:tr w:rsidR="00EE3BF3" w:rsidRPr="00D226A6" w14:paraId="036E7755" w14:textId="77777777" w:rsidTr="00670DD1">
        <w:tc>
          <w:tcPr>
            <w:tcW w:w="1345" w:type="dxa"/>
          </w:tcPr>
          <w:p w14:paraId="48804F30" w14:textId="3FE49A45" w:rsidR="00EE3BF3" w:rsidRPr="00D226A6" w:rsidRDefault="00EE3BF3" w:rsidP="00670DD1">
            <w:pPr>
              <w:jc w:val="center"/>
              <w:rPr>
                <w:lang w:val="en-GB"/>
              </w:rPr>
            </w:pPr>
            <w:r w:rsidRPr="00D226A6">
              <w:rPr>
                <w:lang w:val="en-GB"/>
              </w:rPr>
              <w:t>G</w:t>
            </w:r>
          </w:p>
        </w:tc>
        <w:tc>
          <w:tcPr>
            <w:tcW w:w="4887" w:type="dxa"/>
          </w:tcPr>
          <w:p w14:paraId="7D6AC0AC" w14:textId="40154023" w:rsidR="00EE3BF3" w:rsidRPr="00D226A6" w:rsidRDefault="00EE3BF3" w:rsidP="00670DD1">
            <w:pPr>
              <w:rPr>
                <w:rFonts w:eastAsia="Malgun Gothic"/>
                <w:bCs/>
                <w:lang w:val="en-GB"/>
              </w:rPr>
            </w:pPr>
            <w:r w:rsidRPr="00D226A6">
              <w:rPr>
                <w:rFonts w:eastAsia="Malgun Gothic"/>
                <w:bCs/>
                <w:lang w:val="en-GB"/>
              </w:rPr>
              <w:t>Multifunction Satellite of Satria-1</w:t>
            </w:r>
          </w:p>
        </w:tc>
      </w:tr>
    </w:tbl>
    <w:p w14:paraId="29AB660C" w14:textId="75910E20" w:rsidR="004F1BF0" w:rsidRPr="00D226A6" w:rsidRDefault="004F1BF0" w:rsidP="00194D60">
      <w:pPr>
        <w:spacing w:after="120"/>
        <w:rPr>
          <w:rFonts w:eastAsia="Malgun Gothic"/>
          <w:b/>
          <w:bCs/>
          <w:lang w:val="en-GB"/>
        </w:rPr>
      </w:pPr>
    </w:p>
    <w:p w14:paraId="4A74DA09" w14:textId="77777777" w:rsidR="004F1BF0" w:rsidRPr="00D226A6" w:rsidRDefault="004F1BF0" w:rsidP="004F1BF0">
      <w:pPr>
        <w:rPr>
          <w:lang w:val="en-GB"/>
        </w:rPr>
      </w:pPr>
    </w:p>
    <w:p w14:paraId="7FDD7657" w14:textId="0DBBB098" w:rsidR="004F1BF0" w:rsidRPr="00D226A6" w:rsidRDefault="004F1BF0" w:rsidP="004F1BF0">
      <w:pPr>
        <w:pStyle w:val="Heading2"/>
        <w:ind w:left="630"/>
        <w:rPr>
          <w:lang w:val="en-GB"/>
        </w:rPr>
      </w:pPr>
      <w:r w:rsidRPr="00D226A6">
        <w:rPr>
          <w:lang w:val="en-GB"/>
        </w:rPr>
        <w:t>High Throughput Satellite (HTS)</w:t>
      </w:r>
    </w:p>
    <w:p w14:paraId="6E11D719" w14:textId="77777777" w:rsidR="004F1BF0" w:rsidRPr="00D226A6" w:rsidRDefault="004F1BF0" w:rsidP="004F1BF0">
      <w:pPr>
        <w:rPr>
          <w:lang w:val="en-GB"/>
        </w:rPr>
      </w:pPr>
    </w:p>
    <w:p w14:paraId="3D75BEB6" w14:textId="77777777" w:rsidR="004F1BF0" w:rsidRPr="00D226A6" w:rsidRDefault="004F1BF0" w:rsidP="004F1BF0">
      <w:pPr>
        <w:jc w:val="both"/>
        <w:rPr>
          <w:lang w:val="en-GB"/>
        </w:rPr>
      </w:pPr>
      <w:r w:rsidRPr="00D226A6">
        <w:rPr>
          <w:lang w:val="en-GB"/>
        </w:rPr>
        <w:t>HTS is a communication satellite that provides significant increase in capacity when using the same amount of orbital spectrum compared to conventional communication satellites. The increase in capacity typically ranges from 2 to more than 100 times as much capacity as the classic FSS network. This significantly reduces the cost per bit.</w:t>
      </w:r>
    </w:p>
    <w:p w14:paraId="692223DB" w14:textId="77777777" w:rsidR="004F1BF0" w:rsidRPr="00D226A6" w:rsidRDefault="004F1BF0" w:rsidP="004F1BF0">
      <w:pPr>
        <w:jc w:val="both"/>
        <w:rPr>
          <w:lang w:val="en-GB"/>
        </w:rPr>
      </w:pPr>
    </w:p>
    <w:p w14:paraId="5DC67D4C" w14:textId="4AF5B71F" w:rsidR="004F1BF0" w:rsidRPr="00D226A6" w:rsidRDefault="004F1BF0" w:rsidP="004F1BF0">
      <w:pPr>
        <w:jc w:val="both"/>
        <w:rPr>
          <w:lang w:val="en-GB"/>
        </w:rPr>
      </w:pPr>
      <w:r w:rsidRPr="00D226A6">
        <w:rPr>
          <w:lang w:val="en-GB"/>
        </w:rPr>
        <w:t xml:space="preserve">To gain this significant increase in capacity, an HTS leverages a high-level of frequency re-use and spot beam technology. Spot beam technology uses multiple narrow beams which allows it to re-use the same frequency band. The key difference between FSS and HTS is the size of their beams on the ground, as illustrated in </w:t>
      </w:r>
      <w:r w:rsidRPr="00D226A6">
        <w:rPr>
          <w:lang w:val="en-GB"/>
        </w:rPr>
        <w:fldChar w:fldCharType="begin"/>
      </w:r>
      <w:r w:rsidRPr="00D226A6">
        <w:rPr>
          <w:lang w:val="en-GB"/>
        </w:rPr>
        <w:instrText xml:space="preserve"> REF _Ref97714551 \h </w:instrText>
      </w:r>
      <w:r w:rsidR="00D226A6">
        <w:rPr>
          <w:lang w:val="en-GB"/>
        </w:rPr>
        <w:instrText xml:space="preserve"> \* MERGEFORMAT </w:instrText>
      </w:r>
      <w:r w:rsidRPr="00D226A6">
        <w:rPr>
          <w:lang w:val="en-GB"/>
        </w:rPr>
      </w:r>
      <w:r w:rsidRPr="00D226A6">
        <w:rPr>
          <w:lang w:val="en-GB"/>
        </w:rPr>
        <w:fldChar w:fldCharType="separate"/>
      </w:r>
      <w:r w:rsidRPr="00D226A6">
        <w:rPr>
          <w:lang w:val="en-GB"/>
        </w:rPr>
        <w:t xml:space="preserve">Figure </w:t>
      </w:r>
      <w:r w:rsidRPr="00D226A6">
        <w:rPr>
          <w:noProof/>
          <w:lang w:val="en-GB"/>
        </w:rPr>
        <w:t>1</w:t>
      </w:r>
      <w:r w:rsidRPr="00D226A6">
        <w:rPr>
          <w:lang w:val="en-GB"/>
        </w:rPr>
        <w:fldChar w:fldCharType="end"/>
      </w:r>
      <w:r w:rsidRPr="00D226A6">
        <w:rPr>
          <w:lang w:val="en-GB"/>
        </w:rPr>
        <w:t>.</w:t>
      </w:r>
    </w:p>
    <w:p w14:paraId="22C1A64D" w14:textId="77777777" w:rsidR="004F1BF0" w:rsidRPr="00D226A6" w:rsidRDefault="004F1BF0" w:rsidP="004F1BF0">
      <w:pPr>
        <w:jc w:val="both"/>
        <w:rPr>
          <w:lang w:val="en-GB"/>
        </w:rPr>
      </w:pPr>
    </w:p>
    <w:p w14:paraId="7A159BB4" w14:textId="77777777" w:rsidR="004F1BF0" w:rsidRPr="00D226A6" w:rsidRDefault="004F1BF0" w:rsidP="004F1BF0">
      <w:pPr>
        <w:keepNext/>
        <w:jc w:val="center"/>
        <w:rPr>
          <w:lang w:val="en-GB"/>
        </w:rPr>
      </w:pPr>
      <w:r w:rsidRPr="00D226A6">
        <w:rPr>
          <w:noProof/>
          <w:lang w:val="en-GB" w:eastAsia="en-GB"/>
        </w:rPr>
        <w:drawing>
          <wp:inline distT="0" distB="0" distL="0" distR="0" wp14:anchorId="3285F07D" wp14:editId="5767CC4B">
            <wp:extent cx="5486400" cy="2599055"/>
            <wp:effectExtent l="0" t="0" r="0" b="0"/>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599055"/>
                    </a:xfrm>
                    <a:prstGeom prst="rect">
                      <a:avLst/>
                    </a:prstGeom>
                    <a:noFill/>
                    <a:ln>
                      <a:noFill/>
                    </a:ln>
                  </pic:spPr>
                </pic:pic>
              </a:graphicData>
            </a:graphic>
          </wp:inline>
        </w:drawing>
      </w:r>
    </w:p>
    <w:p w14:paraId="2A035063" w14:textId="4E64F0BF" w:rsidR="004F1BF0" w:rsidRPr="00D226A6" w:rsidRDefault="004F1BF0" w:rsidP="00DB7FF2">
      <w:pPr>
        <w:pStyle w:val="Caption"/>
        <w:jc w:val="center"/>
        <w:rPr>
          <w:lang w:val="en-GB"/>
        </w:rPr>
      </w:pPr>
      <w:bookmarkStart w:id="3" w:name="_Ref97714551"/>
      <w:r w:rsidRPr="00D226A6">
        <w:rPr>
          <w:lang w:val="en-GB"/>
        </w:rPr>
        <w:t xml:space="preserve">Figure </w:t>
      </w:r>
      <w:r w:rsidRPr="00D226A6">
        <w:rPr>
          <w:lang w:val="en-GB"/>
        </w:rPr>
        <w:fldChar w:fldCharType="begin"/>
      </w:r>
      <w:r w:rsidRPr="00D226A6">
        <w:rPr>
          <w:lang w:val="en-GB"/>
        </w:rPr>
        <w:instrText xml:space="preserve"> SEQ Figure \* ARABIC </w:instrText>
      </w:r>
      <w:r w:rsidRPr="00D226A6">
        <w:rPr>
          <w:lang w:val="en-GB"/>
        </w:rPr>
        <w:fldChar w:fldCharType="separate"/>
      </w:r>
      <w:r w:rsidR="00677BA0" w:rsidRPr="00D226A6">
        <w:rPr>
          <w:noProof/>
          <w:lang w:val="en-GB"/>
        </w:rPr>
        <w:t>1</w:t>
      </w:r>
      <w:r w:rsidRPr="00D226A6">
        <w:rPr>
          <w:lang w:val="en-GB"/>
        </w:rPr>
        <w:fldChar w:fldCharType="end"/>
      </w:r>
      <w:bookmarkEnd w:id="3"/>
      <w:r w:rsidRPr="00D226A6">
        <w:rPr>
          <w:lang w:val="en-GB"/>
        </w:rPr>
        <w:t xml:space="preserve"> Illustration of a single beam on a traditional satellite and multiple spot beams on an HTS</w:t>
      </w:r>
    </w:p>
    <w:p w14:paraId="5C2FB384" w14:textId="77777777" w:rsidR="004F1BF0" w:rsidRPr="00D226A6" w:rsidRDefault="004F1BF0" w:rsidP="004F1BF0">
      <w:pPr>
        <w:rPr>
          <w:lang w:val="en-GB"/>
        </w:rPr>
      </w:pPr>
    </w:p>
    <w:p w14:paraId="2D06A8B8" w14:textId="6FFAA092" w:rsidR="004F1BF0" w:rsidRPr="00D226A6" w:rsidRDefault="004F1BF0" w:rsidP="004F1BF0">
      <w:pPr>
        <w:jc w:val="both"/>
        <w:rPr>
          <w:rFonts w:eastAsia="Malgun Gothic"/>
          <w:bCs/>
          <w:lang w:val="en-GB"/>
        </w:rPr>
      </w:pPr>
      <w:r w:rsidRPr="00D226A6">
        <w:rPr>
          <w:rFonts w:eastAsia="Malgun Gothic"/>
          <w:bCs/>
          <w:lang w:val="en-GB"/>
        </w:rPr>
        <w:t xml:space="preserve">A traditional satellite is based on wide beam, i.e., it uses a single frequency to cover an entire geographic region. Hence, the given satellite can use a frequency only once. While a wide beam coverage is an advantage for broadcast services, it is not sufficient to support the throughput requirements of a broadband service. By contrast, in an HTS approach, the wide beams are replaced by multiple spot beams that cover smaller areas. With sufficient geographic isolation between beams, several beams can reuse the same frequency band. An example of the reuse pattern is illustrated in Figure 1 where spot beams of the same colour are spaced one beamwidth </w:t>
      </w:r>
      <w:r w:rsidRPr="00D226A6">
        <w:rPr>
          <w:rFonts w:eastAsia="Malgun Gothic"/>
          <w:bCs/>
          <w:lang w:val="en-GB"/>
        </w:rPr>
        <w:lastRenderedPageBreak/>
        <w:t>apart and may reuse the same frequency and polarization.</w:t>
      </w:r>
      <w:r w:rsidR="00CB2D75" w:rsidRPr="00D226A6">
        <w:rPr>
          <w:rFonts w:eastAsia="Malgun Gothic"/>
          <w:bCs/>
          <w:lang w:val="en-GB"/>
        </w:rPr>
        <w:t xml:space="preserve"> T</w:t>
      </w:r>
      <w:r w:rsidRPr="00D226A6">
        <w:rPr>
          <w:rFonts w:eastAsia="Malgun Gothic"/>
          <w:bCs/>
          <w:lang w:val="en-GB"/>
        </w:rPr>
        <w:t>he same frequency can serve two or more separate geographies and sets of clients. This frequency re-use along with multiple spot-beam boosts the capacity of the given satellite system for a given amount of frequency band allocated to the system.</w:t>
      </w:r>
    </w:p>
    <w:p w14:paraId="5664DE27" w14:textId="77777777" w:rsidR="00B4205A" w:rsidRDefault="00B4205A" w:rsidP="000919A3">
      <w:pPr>
        <w:rPr>
          <w:rFonts w:eastAsia="Malgun Gothic"/>
          <w:bCs/>
          <w:lang w:val="en-GB"/>
        </w:rPr>
      </w:pPr>
    </w:p>
    <w:p w14:paraId="550639C1" w14:textId="77777777" w:rsidR="001F7979" w:rsidRPr="00B4205A" w:rsidRDefault="001F7979" w:rsidP="001F7979">
      <w:pPr>
        <w:jc w:val="both"/>
        <w:rPr>
          <w:lang w:val="en-GB"/>
        </w:rPr>
      </w:pPr>
      <w:r w:rsidRPr="00B4205A">
        <w:rPr>
          <w:lang w:val="en-GB"/>
        </w:rPr>
        <w:t xml:space="preserve">These spot beams bring a two-fold benefit: </w:t>
      </w:r>
    </w:p>
    <w:p w14:paraId="6AE28E22" w14:textId="77777777" w:rsidR="001F7979" w:rsidRPr="00B4205A" w:rsidRDefault="001F7979" w:rsidP="001F7979">
      <w:pPr>
        <w:pStyle w:val="ListParagraph"/>
        <w:numPr>
          <w:ilvl w:val="0"/>
          <w:numId w:val="7"/>
        </w:numPr>
        <w:jc w:val="both"/>
        <w:rPr>
          <w:lang w:val="en-GB"/>
        </w:rPr>
      </w:pPr>
      <w:r w:rsidRPr="00B4205A">
        <w:rPr>
          <w:lang w:val="en-GB"/>
        </w:rPr>
        <w:t xml:space="preserve">Higher transmit/receive gain: because of its higher directivity and therefore higher gain, a narrower beam results in increased power (both transmitted and received), and therefore enables the use of smaller user terminals and permits the use of higher order modulations, thus achieving a higher rate of data transmission per unit of orbital spectrum. </w:t>
      </w:r>
    </w:p>
    <w:p w14:paraId="10739335" w14:textId="77777777" w:rsidR="001F7979" w:rsidRPr="00B4205A" w:rsidRDefault="001F7979" w:rsidP="001F7979">
      <w:pPr>
        <w:pStyle w:val="ListParagraph"/>
        <w:numPr>
          <w:ilvl w:val="0"/>
          <w:numId w:val="7"/>
        </w:numPr>
        <w:jc w:val="both"/>
        <w:rPr>
          <w:lang w:val="en-GB"/>
        </w:rPr>
      </w:pPr>
      <w:r w:rsidRPr="00B4205A">
        <w:rPr>
          <w:lang w:val="en-GB"/>
        </w:rPr>
        <w:t>Frequency re-use: when a desired service area is covered by multiple spot beams, several beams can reuse the same frequency band and polarization, boosting capacity of the satellite system for a given amount of frequency band allocated to the system.</w:t>
      </w:r>
    </w:p>
    <w:p w14:paraId="095ED4F9" w14:textId="77777777" w:rsidR="001F7979" w:rsidRPr="00B4205A" w:rsidRDefault="001F7979" w:rsidP="00B4205A">
      <w:pPr>
        <w:pStyle w:val="ListParagraph"/>
        <w:jc w:val="both"/>
        <w:rPr>
          <w:lang w:val="en-GB"/>
        </w:rPr>
      </w:pPr>
    </w:p>
    <w:p w14:paraId="7B06F779" w14:textId="2652688C" w:rsidR="000919A3" w:rsidRPr="00B4205A" w:rsidRDefault="00AE6A79" w:rsidP="000919A3">
      <w:pPr>
        <w:rPr>
          <w:rFonts w:ascii="TimesNewRoman" w:hAnsi="TimesNewRoman" w:hint="eastAsia"/>
          <w:color w:val="000000"/>
        </w:rPr>
      </w:pPr>
      <w:r w:rsidRPr="00B4205A">
        <w:rPr>
          <w:rFonts w:eastAsia="Malgun Gothic"/>
          <w:bCs/>
          <w:lang w:val="en-GB"/>
        </w:rPr>
        <w:t xml:space="preserve">Regarding </w:t>
      </w:r>
      <w:r w:rsidR="003A0094" w:rsidRPr="00B4205A">
        <w:rPr>
          <w:rFonts w:eastAsia="Malgun Gothic"/>
          <w:bCs/>
          <w:lang w:val="en-GB"/>
        </w:rPr>
        <w:t>methods of frequency reuse</w:t>
      </w:r>
      <w:r w:rsidR="00E70272" w:rsidRPr="00B4205A">
        <w:rPr>
          <w:rFonts w:eastAsia="Malgun Gothic"/>
          <w:bCs/>
          <w:lang w:val="en-GB"/>
        </w:rPr>
        <w:t>, the details differ among the different satellite systems designs</w:t>
      </w:r>
      <w:r w:rsidR="003A0094" w:rsidRPr="00B4205A">
        <w:rPr>
          <w:rFonts w:eastAsia="Malgun Gothic"/>
          <w:bCs/>
          <w:lang w:val="en-GB"/>
        </w:rPr>
        <w:t>.</w:t>
      </w:r>
      <w:r w:rsidR="000919A3" w:rsidRPr="00B4205A">
        <w:t xml:space="preserve"> For</w:t>
      </w:r>
      <w:r w:rsidR="003E40A7" w:rsidRPr="00B4205A">
        <w:t xml:space="preserve"> </w:t>
      </w:r>
      <w:r w:rsidR="000919A3" w:rsidRPr="00B4205A">
        <w:t xml:space="preserve">example, </w:t>
      </w:r>
      <w:r w:rsidR="000919A3" w:rsidRPr="00B4205A">
        <w:rPr>
          <w:rStyle w:val="fontstyle01"/>
        </w:rPr>
        <w:t>a 4-color reuse frequency scheme can be defined, allowing frequency reuse with minimal interference between neighboring spot beams. Each beam is being assigned half of the available bandwidth, and operates on one of the two polarizations (RHCP and LHCP). A cluster of 4 beams benefits from an equivalent bandwidth equal to twice the bandwidth (</w:t>
      </w:r>
      <w:proofErr w:type="spellStart"/>
      <w:r w:rsidR="000919A3" w:rsidRPr="00B4205A">
        <w:rPr>
          <w:rStyle w:val="fontstyle01"/>
        </w:rPr>
        <w:t>Bw</w:t>
      </w:r>
      <w:proofErr w:type="spellEnd"/>
      <w:r w:rsidR="000919A3" w:rsidRPr="00B4205A">
        <w:rPr>
          <w:rStyle w:val="fontstyle01"/>
        </w:rPr>
        <w:t xml:space="preserve">) allocated to the satellite, because of the frequency reuse by orthogonal polarizations. </w:t>
      </w:r>
      <w:r w:rsidR="00CC0FB1" w:rsidRPr="00B4205A">
        <w:rPr>
          <w:rStyle w:val="fontstyle01"/>
          <w:rFonts w:hint="eastAsia"/>
        </w:rPr>
        <w:t>For this example,</w:t>
      </w:r>
      <w:r w:rsidR="00CC0FB1" w:rsidRPr="00B4205A">
        <w:rPr>
          <w:rStyle w:val="fontstyle01"/>
        </w:rPr>
        <w:t xml:space="preserve"> t</w:t>
      </w:r>
      <w:r w:rsidR="000919A3" w:rsidRPr="00B4205A">
        <w:rPr>
          <w:rStyle w:val="fontstyle01"/>
        </w:rPr>
        <w:t>he total bandwidth</w:t>
      </w:r>
      <w:r w:rsidR="00C56DEC" w:rsidRPr="00B4205A">
        <w:rPr>
          <w:rStyle w:val="fontstyle01"/>
        </w:rPr>
        <w:t xml:space="preserve"> </w:t>
      </w:r>
      <w:r w:rsidR="00CC0FB1" w:rsidRPr="00B4205A">
        <w:rPr>
          <w:rStyle w:val="fontstyle01"/>
          <w:rFonts w:hint="eastAsia"/>
        </w:rPr>
        <w:t>of spectrum</w:t>
      </w:r>
      <w:r w:rsidR="00C56DEC" w:rsidRPr="00B4205A">
        <w:rPr>
          <w:rStyle w:val="fontstyle01"/>
          <w:rFonts w:hint="eastAsia"/>
        </w:rPr>
        <w:t xml:space="preserve"> available to the satellite system</w:t>
      </w:r>
      <w:r w:rsidR="000919A3" w:rsidRPr="00B4205A">
        <w:rPr>
          <w:rStyle w:val="fontstyle01"/>
        </w:rPr>
        <w:t xml:space="preserve"> is therefore equal to:</w:t>
      </w:r>
    </w:p>
    <w:p w14:paraId="5550E8EC" w14:textId="77777777" w:rsidR="000919A3" w:rsidRPr="00B4205A" w:rsidRDefault="000919A3" w:rsidP="000919A3">
      <w:pPr>
        <w:rPr>
          <w:rFonts w:ascii="UniversLT-Light" w:eastAsia="Times New Roman" w:hAnsi="UniversLT-Light"/>
          <w:color w:val="242021"/>
          <w:sz w:val="18"/>
          <w:szCs w:val="18"/>
        </w:rPr>
      </w:pPr>
    </w:p>
    <w:p w14:paraId="1C048B44" w14:textId="77777777" w:rsidR="000919A3" w:rsidRPr="00B4205A" w:rsidRDefault="000919A3" w:rsidP="000919A3">
      <w:pPr>
        <w:rPr>
          <w:rFonts w:ascii="UniversLT-Light" w:eastAsia="Times New Roman" w:hAnsi="UniversLT-Light"/>
          <w:color w:val="242021"/>
          <w:sz w:val="18"/>
          <w:szCs w:val="18"/>
        </w:rPr>
      </w:pPr>
      <w:r w:rsidRPr="00B4205A">
        <w:rPr>
          <w:noProof/>
          <w:lang w:val="en-GB" w:eastAsia="en-GB"/>
        </w:rPr>
        <w:drawing>
          <wp:anchor distT="0" distB="0" distL="114300" distR="114300" simplePos="0" relativeHeight="251658752" behindDoc="0" locked="0" layoutInCell="1" allowOverlap="1" wp14:anchorId="1436648F" wp14:editId="05BC720F">
            <wp:simplePos x="0" y="0"/>
            <wp:positionH relativeFrom="column">
              <wp:posOffset>2190750</wp:posOffset>
            </wp:positionH>
            <wp:positionV relativeFrom="paragraph">
              <wp:posOffset>8890</wp:posOffset>
            </wp:positionV>
            <wp:extent cx="1085850" cy="494546"/>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96167" cy="499245"/>
                    </a:xfrm>
                    <a:prstGeom prst="rect">
                      <a:avLst/>
                    </a:prstGeom>
                  </pic:spPr>
                </pic:pic>
              </a:graphicData>
            </a:graphic>
            <wp14:sizeRelH relativeFrom="page">
              <wp14:pctWidth>0</wp14:pctWidth>
            </wp14:sizeRelH>
            <wp14:sizeRelV relativeFrom="page">
              <wp14:pctHeight>0</wp14:pctHeight>
            </wp14:sizeRelV>
          </wp:anchor>
        </w:drawing>
      </w:r>
    </w:p>
    <w:p w14:paraId="755F67E5" w14:textId="77777777" w:rsidR="000919A3" w:rsidRPr="00B4205A" w:rsidRDefault="000919A3" w:rsidP="000919A3">
      <w:pPr>
        <w:rPr>
          <w:rFonts w:ascii="UniversLT-Light" w:eastAsia="Times New Roman" w:hAnsi="UniversLT-Light"/>
          <w:color w:val="242021"/>
          <w:sz w:val="18"/>
          <w:szCs w:val="18"/>
        </w:rPr>
      </w:pPr>
    </w:p>
    <w:p w14:paraId="6821C53C" w14:textId="77777777" w:rsidR="000919A3" w:rsidRPr="00B4205A" w:rsidRDefault="000919A3" w:rsidP="000919A3">
      <w:pPr>
        <w:rPr>
          <w:rFonts w:ascii="UniversLT-Light" w:eastAsia="Times New Roman" w:hAnsi="UniversLT-Light"/>
          <w:color w:val="242021"/>
          <w:sz w:val="18"/>
          <w:szCs w:val="18"/>
        </w:rPr>
      </w:pPr>
    </w:p>
    <w:p w14:paraId="7298712D" w14:textId="77777777" w:rsidR="000919A3" w:rsidRPr="00B4205A" w:rsidRDefault="000919A3" w:rsidP="000919A3">
      <w:pPr>
        <w:rPr>
          <w:rFonts w:ascii="UniversLT-Light" w:eastAsia="Times New Roman" w:hAnsi="UniversLT-Light"/>
          <w:color w:val="242021"/>
          <w:sz w:val="18"/>
          <w:szCs w:val="18"/>
        </w:rPr>
      </w:pPr>
    </w:p>
    <w:p w14:paraId="5D3AB824" w14:textId="77777777" w:rsidR="000919A3" w:rsidRPr="00B4205A" w:rsidRDefault="000919A3" w:rsidP="000919A3">
      <w:pPr>
        <w:rPr>
          <w:rFonts w:ascii="UniversLT-Light" w:eastAsia="Times New Roman" w:hAnsi="UniversLT-Light"/>
          <w:color w:val="242021"/>
          <w:sz w:val="18"/>
          <w:szCs w:val="18"/>
        </w:rPr>
      </w:pPr>
    </w:p>
    <w:p w14:paraId="30B73364" w14:textId="77777777" w:rsidR="000919A3" w:rsidRPr="00B4205A" w:rsidRDefault="000919A3" w:rsidP="000919A3">
      <w:pPr>
        <w:rPr>
          <w:rFonts w:ascii="UniversLT-Light" w:eastAsia="Times New Roman" w:hAnsi="UniversLT-Light"/>
          <w:color w:val="242021"/>
        </w:rPr>
      </w:pPr>
      <w:r w:rsidRPr="00B4205A">
        <w:rPr>
          <w:rFonts w:ascii="UniversLT-Light" w:eastAsia="Times New Roman" w:hAnsi="UniversLT-Light"/>
          <w:color w:val="242021"/>
        </w:rPr>
        <w:t>Where:</w:t>
      </w:r>
    </w:p>
    <w:p w14:paraId="7F3B55E5" w14:textId="77777777" w:rsidR="000919A3" w:rsidRPr="00B4205A" w:rsidRDefault="000919A3" w:rsidP="000919A3">
      <w:pPr>
        <w:rPr>
          <w:rFonts w:ascii="UniversLT-Light" w:eastAsia="Times New Roman" w:hAnsi="UniversLT-Light"/>
          <w:color w:val="242021"/>
        </w:rPr>
      </w:pPr>
      <w:r w:rsidRPr="00B4205A">
        <w:rPr>
          <w:rFonts w:ascii="Univers-Italic" w:eastAsia="Times New Roman" w:hAnsi="Univers-Italic"/>
          <w:i/>
          <w:iCs/>
          <w:color w:val="242021"/>
        </w:rPr>
        <w:t xml:space="preserve">Nb: </w:t>
      </w:r>
      <w:r w:rsidRPr="00B4205A">
        <w:rPr>
          <w:rFonts w:ascii="UniversLT-Light" w:eastAsia="Times New Roman" w:hAnsi="UniversLT-Light"/>
          <w:color w:val="242021"/>
        </w:rPr>
        <w:t>is the number of beams of the satellite</w:t>
      </w:r>
    </w:p>
    <w:p w14:paraId="225B38D7" w14:textId="77777777" w:rsidR="000919A3" w:rsidRPr="00B4205A" w:rsidRDefault="000919A3" w:rsidP="000919A3">
      <w:pPr>
        <w:rPr>
          <w:rFonts w:ascii="UniversLT-Light" w:eastAsia="Times New Roman" w:hAnsi="UniversLT-Light"/>
          <w:color w:val="242021"/>
        </w:rPr>
      </w:pPr>
      <w:r w:rsidRPr="00B4205A">
        <w:rPr>
          <w:rFonts w:ascii="Univers-Italic" w:eastAsia="Times New Roman" w:hAnsi="Univers-Italic"/>
          <w:i/>
          <w:iCs/>
          <w:color w:val="242021"/>
        </w:rPr>
        <w:t xml:space="preserve">Nc:  </w:t>
      </w:r>
      <w:r w:rsidRPr="00B4205A">
        <w:rPr>
          <w:rFonts w:ascii="UniversLT-Light" w:eastAsia="Times New Roman" w:hAnsi="UniversLT-Light"/>
          <w:color w:val="242021"/>
        </w:rPr>
        <w:t xml:space="preserve">is the number of colors (here 4) in the </w:t>
      </w:r>
      <w:proofErr w:type="gramStart"/>
      <w:r w:rsidRPr="00B4205A">
        <w:rPr>
          <w:rFonts w:ascii="UniversLT-Light" w:eastAsia="Times New Roman" w:hAnsi="UniversLT-Light"/>
          <w:color w:val="242021"/>
        </w:rPr>
        <w:t>cluster</w:t>
      </w:r>
      <w:proofErr w:type="gramEnd"/>
    </w:p>
    <w:p w14:paraId="20A05352" w14:textId="41A0F6A4" w:rsidR="000919A3" w:rsidRPr="00B4205A" w:rsidRDefault="000919A3" w:rsidP="000919A3">
      <w:pPr>
        <w:rPr>
          <w:rFonts w:ascii="UniversLT-Light" w:eastAsia="Times New Roman" w:hAnsi="UniversLT-Light"/>
          <w:color w:val="242021"/>
        </w:rPr>
      </w:pPr>
      <w:proofErr w:type="spellStart"/>
      <w:r w:rsidRPr="00B4205A">
        <w:rPr>
          <w:rFonts w:ascii="Univers-Italic" w:eastAsia="Times New Roman" w:hAnsi="Univers-Italic"/>
          <w:i/>
          <w:iCs/>
          <w:color w:val="242021"/>
        </w:rPr>
        <w:t>Bwtotal</w:t>
      </w:r>
      <w:proofErr w:type="spellEnd"/>
      <w:r w:rsidR="007626A0" w:rsidRPr="00B4205A">
        <w:rPr>
          <w:rFonts w:ascii="Univers-Italic" w:eastAsia="Times New Roman" w:hAnsi="Univers-Italic"/>
          <w:i/>
          <w:iCs/>
          <w:color w:val="242021"/>
        </w:rPr>
        <w:t>:</w:t>
      </w:r>
      <w:r w:rsidRPr="00B4205A">
        <w:rPr>
          <w:rFonts w:ascii="Univers-Italic" w:eastAsia="Times New Roman" w:hAnsi="Univers-Italic"/>
          <w:i/>
          <w:iCs/>
          <w:color w:val="242021"/>
        </w:rPr>
        <w:t xml:space="preserve"> </w:t>
      </w:r>
      <w:r w:rsidRPr="00B4205A">
        <w:rPr>
          <w:rFonts w:ascii="UniversLT-Light" w:eastAsia="Times New Roman" w:hAnsi="UniversLT-Light"/>
          <w:color w:val="242021"/>
        </w:rPr>
        <w:t>is the total bandwidth</w:t>
      </w:r>
    </w:p>
    <w:p w14:paraId="67D2D963" w14:textId="77777777" w:rsidR="00CB1C39" w:rsidRPr="00B4205A" w:rsidRDefault="00CB1C39" w:rsidP="000919A3">
      <w:pPr>
        <w:jc w:val="both"/>
        <w:rPr>
          <w:rStyle w:val="fontstyle01"/>
          <w:rFonts w:hint="eastAsia"/>
        </w:rPr>
      </w:pPr>
    </w:p>
    <w:p w14:paraId="41A921A4" w14:textId="0DA4014F" w:rsidR="003A0094" w:rsidRPr="00B4205A" w:rsidRDefault="000919A3" w:rsidP="000919A3">
      <w:pPr>
        <w:jc w:val="both"/>
        <w:rPr>
          <w:rStyle w:val="fontstyle01"/>
          <w:rFonts w:hint="eastAsia"/>
        </w:rPr>
      </w:pPr>
      <w:r w:rsidRPr="00B4205A">
        <w:rPr>
          <w:rStyle w:val="fontstyle01"/>
        </w:rPr>
        <w:t>2N</w:t>
      </w:r>
      <w:r w:rsidRPr="00B4205A">
        <w:rPr>
          <w:rStyle w:val="fontstyle01"/>
          <w:sz w:val="10"/>
          <w:szCs w:val="10"/>
        </w:rPr>
        <w:t>b</w:t>
      </w:r>
      <w:r w:rsidRPr="00B4205A">
        <w:rPr>
          <w:rStyle w:val="fontstyle01"/>
        </w:rPr>
        <w:t>/N</w:t>
      </w:r>
      <w:r w:rsidRPr="00B4205A">
        <w:rPr>
          <w:rStyle w:val="fontstyle01"/>
          <w:sz w:val="10"/>
          <w:szCs w:val="10"/>
        </w:rPr>
        <w:t xml:space="preserve">c </w:t>
      </w:r>
      <w:r w:rsidRPr="00B4205A">
        <w:rPr>
          <w:rStyle w:val="fontstyle01"/>
        </w:rPr>
        <w:t>is called the frequency reuse factor and multiplies by the same factor the capacity (total transmitted bitrate) of the satellite enabling significant capacity increases by comparison with a single beam satellite.</w:t>
      </w:r>
    </w:p>
    <w:p w14:paraId="6D976AAF" w14:textId="77777777" w:rsidR="00CB1C39" w:rsidRPr="00B4205A" w:rsidRDefault="00CB1C39" w:rsidP="000919A3">
      <w:pPr>
        <w:jc w:val="both"/>
        <w:rPr>
          <w:rFonts w:eastAsia="Malgun Gothic"/>
          <w:bCs/>
          <w:lang w:val="en-GB"/>
        </w:rPr>
      </w:pPr>
    </w:p>
    <w:p w14:paraId="107C7AE8" w14:textId="44B0A637" w:rsidR="000919A3" w:rsidRPr="00B4205A" w:rsidRDefault="000919A3" w:rsidP="000919A3">
      <w:pPr>
        <w:jc w:val="both"/>
        <w:rPr>
          <w:rFonts w:eastAsia="Malgun Gothic"/>
          <w:bCs/>
          <w:lang w:val="en-GB"/>
        </w:rPr>
      </w:pPr>
      <w:r w:rsidRPr="00B4205A">
        <w:rPr>
          <w:rFonts w:eastAsia="Malgun Gothic"/>
          <w:bCs/>
          <w:lang w:val="en-GB"/>
        </w:rPr>
        <w:t>With the Ku-band HTS satellite, the numbe</w:t>
      </w:r>
      <w:r w:rsidR="007C3E61" w:rsidRPr="00B4205A">
        <w:rPr>
          <w:rFonts w:eastAsia="Malgun Gothic"/>
          <w:bCs/>
          <w:lang w:val="en-GB"/>
        </w:rPr>
        <w:t>r of beams is</w:t>
      </w:r>
      <w:r w:rsidR="00C56DEC" w:rsidRPr="00B4205A">
        <w:rPr>
          <w:rFonts w:eastAsia="Malgun Gothic"/>
          <w:bCs/>
          <w:lang w:val="en-GB"/>
        </w:rPr>
        <w:t xml:space="preserve"> typically</w:t>
      </w:r>
      <w:r w:rsidR="007C3E61" w:rsidRPr="00B4205A">
        <w:rPr>
          <w:rFonts w:eastAsia="Malgun Gothic"/>
          <w:bCs/>
          <w:lang w:val="en-GB"/>
        </w:rPr>
        <w:t xml:space="preserve"> from 80-14</w:t>
      </w:r>
      <w:r w:rsidRPr="00B4205A">
        <w:rPr>
          <w:rFonts w:eastAsia="Malgun Gothic"/>
          <w:bCs/>
          <w:lang w:val="en-GB"/>
        </w:rPr>
        <w:t>0, the efficiency of band usage increases by 20-</w:t>
      </w:r>
      <w:r w:rsidR="007C3E61" w:rsidRPr="00B4205A">
        <w:rPr>
          <w:rFonts w:eastAsia="Malgun Gothic"/>
          <w:bCs/>
          <w:lang w:val="en-GB"/>
        </w:rPr>
        <w:t>35</w:t>
      </w:r>
      <w:r w:rsidRPr="00B4205A">
        <w:rPr>
          <w:rFonts w:eastAsia="Malgun Gothic"/>
          <w:bCs/>
          <w:lang w:val="en-GB"/>
        </w:rPr>
        <w:t xml:space="preserve"> times. With the Ka-band HTS satellite, the number of beams is from 200-400, the efficiency of using the band increases by 50-100 times.</w:t>
      </w:r>
    </w:p>
    <w:p w14:paraId="1283C018" w14:textId="77777777" w:rsidR="000919A3" w:rsidRPr="00B4205A" w:rsidRDefault="000919A3" w:rsidP="000919A3">
      <w:pPr>
        <w:jc w:val="both"/>
        <w:rPr>
          <w:rFonts w:eastAsia="Malgun Gothic"/>
          <w:bCs/>
          <w:lang w:val="en-GB"/>
        </w:rPr>
      </w:pPr>
    </w:p>
    <w:p w14:paraId="1B56F040" w14:textId="77777777" w:rsidR="00995C9A" w:rsidRDefault="00995C9A" w:rsidP="00995C9A">
      <w:pPr>
        <w:jc w:val="both"/>
        <w:rPr>
          <w:rFonts w:eastAsia="Malgun Gothic"/>
          <w:bCs/>
          <w:lang w:val="en-GB"/>
        </w:rPr>
      </w:pPr>
      <w:r w:rsidRPr="00B4205A">
        <w:rPr>
          <w:rFonts w:eastAsia="Malgun Gothic"/>
          <w:bCs/>
          <w:lang w:val="en-GB"/>
        </w:rPr>
        <w:t xml:space="preserve">Table 2 gives an indication of the dimension of </w:t>
      </w:r>
      <w:r w:rsidRPr="00B4205A">
        <w:rPr>
          <w:sz w:val="23"/>
          <w:szCs w:val="23"/>
        </w:rPr>
        <w:t>spot-beams likely to be available either now or in the near future (source: Recommendation ITU-R S.1782-1).</w:t>
      </w:r>
    </w:p>
    <w:p w14:paraId="36C5AA86" w14:textId="77777777" w:rsidR="00995C9A" w:rsidRDefault="00995C9A" w:rsidP="000919A3">
      <w:pPr>
        <w:jc w:val="both"/>
        <w:rPr>
          <w:rFonts w:eastAsia="Malgun Gothic"/>
          <w:bCs/>
          <w:lang w:val="en-GB"/>
        </w:rPr>
      </w:pPr>
    </w:p>
    <w:p w14:paraId="0DA0D51E" w14:textId="77777777" w:rsidR="00995C9A" w:rsidRPr="00D226A6" w:rsidRDefault="00995C9A" w:rsidP="000919A3">
      <w:pPr>
        <w:jc w:val="both"/>
        <w:rPr>
          <w:rFonts w:eastAsia="Malgun Gothic"/>
          <w:bCs/>
          <w:lang w:val="en-GB"/>
        </w:rPr>
      </w:pPr>
    </w:p>
    <w:p w14:paraId="636D19D4" w14:textId="77777777" w:rsidR="00D639AE" w:rsidRPr="00637B9C" w:rsidRDefault="00D639AE" w:rsidP="00D639AE">
      <w:pPr>
        <w:pStyle w:val="Tabletitle"/>
      </w:pPr>
      <w:r>
        <w:t xml:space="preserve">Table2. </w:t>
      </w:r>
      <w:r w:rsidRPr="00637B9C">
        <w:t>Satellite spot-beam characteristics selected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5"/>
        <w:gridCol w:w="1401"/>
      </w:tblGrid>
      <w:tr w:rsidR="004A1FEE" w:rsidRPr="008938F0" w14:paraId="364C8D8E" w14:textId="77777777" w:rsidTr="004A1FEE">
        <w:trPr>
          <w:jc w:val="center"/>
        </w:trPr>
        <w:tc>
          <w:tcPr>
            <w:tcW w:w="4975" w:type="dxa"/>
            <w:tcMar>
              <w:top w:w="0" w:type="dxa"/>
              <w:left w:w="108" w:type="dxa"/>
              <w:bottom w:w="0" w:type="dxa"/>
              <w:right w:w="108" w:type="dxa"/>
            </w:tcMar>
            <w:hideMark/>
          </w:tcPr>
          <w:p w14:paraId="6B84D44C" w14:textId="77777777" w:rsidR="004A1FEE" w:rsidRPr="008938F0" w:rsidRDefault="004A1FEE" w:rsidP="00AA6AF0">
            <w:pPr>
              <w:pStyle w:val="Tabletext"/>
            </w:pPr>
            <w:r w:rsidRPr="008938F0">
              <w:t>FSS frequency range</w:t>
            </w:r>
          </w:p>
        </w:tc>
        <w:tc>
          <w:tcPr>
            <w:tcW w:w="1401" w:type="dxa"/>
            <w:tcMar>
              <w:top w:w="0" w:type="dxa"/>
              <w:left w:w="108" w:type="dxa"/>
              <w:bottom w:w="0" w:type="dxa"/>
              <w:right w:w="108" w:type="dxa"/>
            </w:tcMar>
            <w:hideMark/>
          </w:tcPr>
          <w:p w14:paraId="61D1523B" w14:textId="77777777" w:rsidR="004A1FEE" w:rsidRPr="008938F0" w:rsidRDefault="004A1FEE" w:rsidP="00AA6AF0">
            <w:pPr>
              <w:pStyle w:val="Tabletext"/>
              <w:jc w:val="center"/>
            </w:pPr>
            <w:r w:rsidRPr="008938F0">
              <w:t>20/30 GHz</w:t>
            </w:r>
          </w:p>
        </w:tc>
      </w:tr>
      <w:tr w:rsidR="004A1FEE" w:rsidRPr="008938F0" w14:paraId="2D68C572" w14:textId="77777777" w:rsidTr="004A1FEE">
        <w:trPr>
          <w:jc w:val="center"/>
        </w:trPr>
        <w:tc>
          <w:tcPr>
            <w:tcW w:w="4975" w:type="dxa"/>
            <w:tcMar>
              <w:top w:w="0" w:type="dxa"/>
              <w:left w:w="108" w:type="dxa"/>
              <w:bottom w:w="0" w:type="dxa"/>
              <w:right w:w="108" w:type="dxa"/>
            </w:tcMar>
            <w:hideMark/>
          </w:tcPr>
          <w:p w14:paraId="31DF5E8C" w14:textId="77777777" w:rsidR="004A1FEE" w:rsidRPr="00637B9C" w:rsidRDefault="004A1FEE" w:rsidP="00AA6AF0">
            <w:pPr>
              <w:pStyle w:val="Tabletext"/>
              <w:rPr>
                <w:lang w:val="en-GB"/>
              </w:rPr>
            </w:pPr>
            <w:r w:rsidRPr="00637B9C">
              <w:rPr>
                <w:lang w:val="en-GB"/>
              </w:rPr>
              <w:t>Gain at beam centre (</w:t>
            </w:r>
            <w:proofErr w:type="spellStart"/>
            <w:r w:rsidRPr="00637B9C">
              <w:rPr>
                <w:lang w:val="en-GB"/>
              </w:rPr>
              <w:t>dBi</w:t>
            </w:r>
            <w:proofErr w:type="spellEnd"/>
            <w:r w:rsidRPr="00637B9C">
              <w:rPr>
                <w:lang w:val="en-GB"/>
              </w:rPr>
              <w:t>)</w:t>
            </w:r>
          </w:p>
        </w:tc>
        <w:tc>
          <w:tcPr>
            <w:tcW w:w="1401" w:type="dxa"/>
            <w:tcMar>
              <w:top w:w="0" w:type="dxa"/>
              <w:left w:w="108" w:type="dxa"/>
              <w:bottom w:w="0" w:type="dxa"/>
              <w:right w:w="108" w:type="dxa"/>
            </w:tcMar>
            <w:hideMark/>
          </w:tcPr>
          <w:p w14:paraId="613AF228" w14:textId="77777777" w:rsidR="004A1FEE" w:rsidRPr="008938F0" w:rsidRDefault="004A1FEE" w:rsidP="00AA6AF0">
            <w:pPr>
              <w:pStyle w:val="Tabletext"/>
              <w:jc w:val="center"/>
            </w:pPr>
            <w:r w:rsidRPr="008938F0">
              <w:t>50-53</w:t>
            </w:r>
          </w:p>
        </w:tc>
      </w:tr>
      <w:tr w:rsidR="004A1FEE" w:rsidRPr="008938F0" w14:paraId="409917C5" w14:textId="77777777" w:rsidTr="004A1FEE">
        <w:trPr>
          <w:jc w:val="center"/>
        </w:trPr>
        <w:tc>
          <w:tcPr>
            <w:tcW w:w="4975" w:type="dxa"/>
            <w:tcMar>
              <w:top w:w="0" w:type="dxa"/>
              <w:left w:w="108" w:type="dxa"/>
              <w:bottom w:w="0" w:type="dxa"/>
              <w:right w:w="108" w:type="dxa"/>
            </w:tcMar>
            <w:hideMark/>
          </w:tcPr>
          <w:p w14:paraId="276B62E2" w14:textId="77777777" w:rsidR="004A1FEE" w:rsidRPr="008938F0" w:rsidRDefault="004A1FEE" w:rsidP="00AA6AF0">
            <w:pPr>
              <w:pStyle w:val="Tabletext"/>
            </w:pPr>
            <w:r w:rsidRPr="008938F0">
              <w:t>−3 dB beamwidth (degrees)</w:t>
            </w:r>
          </w:p>
        </w:tc>
        <w:tc>
          <w:tcPr>
            <w:tcW w:w="1401" w:type="dxa"/>
            <w:tcMar>
              <w:top w:w="0" w:type="dxa"/>
              <w:left w:w="108" w:type="dxa"/>
              <w:bottom w:w="0" w:type="dxa"/>
              <w:right w:w="108" w:type="dxa"/>
            </w:tcMar>
            <w:hideMark/>
          </w:tcPr>
          <w:p w14:paraId="5DBD41FB" w14:textId="77777777" w:rsidR="004A1FEE" w:rsidRPr="008938F0" w:rsidRDefault="004A1FEE" w:rsidP="00AA6AF0">
            <w:pPr>
              <w:pStyle w:val="Tabletext"/>
              <w:jc w:val="center"/>
            </w:pPr>
            <w:r w:rsidRPr="008938F0">
              <w:t>0.3-0.4</w:t>
            </w:r>
          </w:p>
        </w:tc>
      </w:tr>
      <w:tr w:rsidR="004A1FEE" w:rsidRPr="008938F0" w14:paraId="1EA8F9DC" w14:textId="77777777" w:rsidTr="004A1FEE">
        <w:trPr>
          <w:jc w:val="center"/>
        </w:trPr>
        <w:tc>
          <w:tcPr>
            <w:tcW w:w="4975" w:type="dxa"/>
            <w:tcMar>
              <w:top w:w="0" w:type="dxa"/>
              <w:left w:w="108" w:type="dxa"/>
              <w:bottom w:w="0" w:type="dxa"/>
              <w:right w:w="108" w:type="dxa"/>
            </w:tcMar>
            <w:hideMark/>
          </w:tcPr>
          <w:p w14:paraId="4C31B563" w14:textId="77777777" w:rsidR="004A1FEE" w:rsidRPr="00637B9C" w:rsidRDefault="004A1FEE" w:rsidP="00AA6AF0">
            <w:pPr>
              <w:pStyle w:val="Tabletext"/>
              <w:rPr>
                <w:lang w:val="en-GB"/>
              </w:rPr>
            </w:pPr>
            <w:r w:rsidRPr="00637B9C">
              <w:rPr>
                <w:lang w:val="en-GB"/>
              </w:rPr>
              <w:t>Number (</w:t>
            </w:r>
            <w:r w:rsidRPr="00637B9C">
              <w:rPr>
                <w:i/>
                <w:iCs/>
                <w:lang w:val="en-GB"/>
              </w:rPr>
              <w:t>n</w:t>
            </w:r>
            <w:r w:rsidRPr="00637B9C">
              <w:rPr>
                <w:lang w:val="en-GB"/>
              </w:rPr>
              <w:t>) of dual-polar transmit/receive beams per satellite</w:t>
            </w:r>
          </w:p>
        </w:tc>
        <w:tc>
          <w:tcPr>
            <w:tcW w:w="1401" w:type="dxa"/>
            <w:tcMar>
              <w:top w:w="0" w:type="dxa"/>
              <w:left w:w="108" w:type="dxa"/>
              <w:bottom w:w="0" w:type="dxa"/>
              <w:right w:w="108" w:type="dxa"/>
            </w:tcMar>
            <w:hideMark/>
          </w:tcPr>
          <w:p w14:paraId="2A08621F" w14:textId="77777777" w:rsidR="004A1FEE" w:rsidRPr="008938F0" w:rsidRDefault="004A1FEE" w:rsidP="00AA6AF0">
            <w:pPr>
              <w:pStyle w:val="Tabletext"/>
              <w:jc w:val="center"/>
            </w:pPr>
            <w:r w:rsidRPr="008938F0">
              <w:t>200-400</w:t>
            </w:r>
          </w:p>
        </w:tc>
      </w:tr>
    </w:tbl>
    <w:p w14:paraId="5386220C" w14:textId="77777777" w:rsidR="00D639AE" w:rsidRDefault="00D639AE" w:rsidP="00D639AE">
      <w:pPr>
        <w:pStyle w:val="Tablefin"/>
      </w:pPr>
    </w:p>
    <w:p w14:paraId="7383658B" w14:textId="77777777" w:rsidR="004F1BF0" w:rsidRPr="00D226A6" w:rsidRDefault="004F1BF0" w:rsidP="004F1BF0">
      <w:pPr>
        <w:jc w:val="both"/>
        <w:rPr>
          <w:rFonts w:eastAsia="Malgun Gothic"/>
          <w:bCs/>
          <w:lang w:val="en-GB"/>
        </w:rPr>
      </w:pPr>
    </w:p>
    <w:p w14:paraId="6D0F0A08" w14:textId="77777777" w:rsidR="004F1BF0" w:rsidRPr="00D226A6" w:rsidRDefault="004F1BF0" w:rsidP="004F1BF0">
      <w:pPr>
        <w:jc w:val="both"/>
        <w:rPr>
          <w:rFonts w:eastAsia="Malgun Gothic"/>
          <w:bCs/>
          <w:lang w:val="en-GB"/>
        </w:rPr>
      </w:pPr>
    </w:p>
    <w:p w14:paraId="7500B3EA" w14:textId="1D5BE588" w:rsidR="004F1BF0" w:rsidRPr="00D226A6" w:rsidRDefault="004F1BF0" w:rsidP="004F1BF0">
      <w:pPr>
        <w:jc w:val="both"/>
        <w:rPr>
          <w:rFonts w:eastAsia="Malgun Gothic"/>
          <w:bCs/>
          <w:lang w:val="en-GB"/>
        </w:rPr>
      </w:pPr>
      <w:r w:rsidRPr="00D226A6">
        <w:rPr>
          <w:rFonts w:eastAsia="Malgun Gothic"/>
          <w:bCs/>
          <w:lang w:val="en-GB"/>
        </w:rPr>
        <w:t xml:space="preserve">The primary user </w:t>
      </w:r>
      <w:r w:rsidR="00A54847" w:rsidRPr="00D226A6">
        <w:rPr>
          <w:rFonts w:eastAsia="Malgun Gothic"/>
          <w:bCs/>
          <w:lang w:val="en-GB"/>
        </w:rPr>
        <w:t xml:space="preserve">application </w:t>
      </w:r>
      <w:r w:rsidRPr="00D226A6">
        <w:rPr>
          <w:rFonts w:eastAsia="Malgun Gothic"/>
          <w:bCs/>
          <w:lang w:val="en-GB"/>
        </w:rPr>
        <w:t xml:space="preserve">of HTS is </w:t>
      </w:r>
      <w:r w:rsidR="00A54847" w:rsidRPr="00D226A6">
        <w:rPr>
          <w:rFonts w:eastAsia="Malgun Gothic"/>
          <w:bCs/>
          <w:lang w:val="en-GB"/>
        </w:rPr>
        <w:t>b</w:t>
      </w:r>
      <w:r w:rsidRPr="00D226A6">
        <w:rPr>
          <w:rFonts w:eastAsia="Malgun Gothic"/>
          <w:bCs/>
          <w:lang w:val="en-GB"/>
        </w:rPr>
        <w:t xml:space="preserve">roadband Internet access service (point-to-point) to regions unserved or underserved by terrestrial technologies. In regions where high-quality broadband through our ground infrastructure is not available or maybe not possible, satellite technology is the most appropriate solution. HTS platforms that were originally aimed to serve the consumer market only are branching out to offer their services in government and enterprise markets as well. Basic connectivity in remote areas is also being </w:t>
      </w:r>
      <w:r w:rsidR="004D5E70" w:rsidRPr="00D226A6">
        <w:rPr>
          <w:rFonts w:eastAsia="Malgun Gothic"/>
          <w:bCs/>
          <w:lang w:val="en-GB"/>
        </w:rPr>
        <w:t>provided with</w:t>
      </w:r>
      <w:r w:rsidRPr="00D226A6">
        <w:rPr>
          <w:rFonts w:eastAsia="Malgun Gothic"/>
          <w:bCs/>
          <w:lang w:val="en-GB"/>
        </w:rPr>
        <w:t xml:space="preserve"> satellite technology. Such satellites are also suitable for cellular backhaul; they provide high-capacity links to support isolated base stations of terrestrial networks at highly reduced cost per bit. HTS can also serve point-to-multipoint applications and even broadcast services such as DTH distribution to relatively small geographic areas served by a single spot beam.</w:t>
      </w:r>
    </w:p>
    <w:p w14:paraId="3702FE23" w14:textId="77777777" w:rsidR="004F1BF0" w:rsidRPr="00D226A6" w:rsidRDefault="004F1BF0" w:rsidP="004F1BF0">
      <w:pPr>
        <w:jc w:val="both"/>
        <w:rPr>
          <w:rFonts w:eastAsia="Malgun Gothic"/>
          <w:bCs/>
          <w:lang w:val="en-GB"/>
        </w:rPr>
      </w:pPr>
    </w:p>
    <w:p w14:paraId="08DC4E60" w14:textId="77777777" w:rsidR="004F1BF0" w:rsidRPr="00D226A6" w:rsidRDefault="004F1BF0" w:rsidP="004F1BF0">
      <w:pPr>
        <w:pStyle w:val="Heading2"/>
        <w:ind w:left="540"/>
        <w:rPr>
          <w:lang w:val="en-GB"/>
        </w:rPr>
      </w:pPr>
      <w:r w:rsidRPr="00D226A6">
        <w:rPr>
          <w:lang w:val="en-GB"/>
        </w:rPr>
        <w:t>NGSO</w:t>
      </w:r>
    </w:p>
    <w:p w14:paraId="06B75B32" w14:textId="77777777" w:rsidR="004F1BF0" w:rsidRPr="00D226A6" w:rsidRDefault="004F1BF0" w:rsidP="004F1BF0">
      <w:pPr>
        <w:rPr>
          <w:lang w:val="en-GB"/>
        </w:rPr>
      </w:pPr>
    </w:p>
    <w:p w14:paraId="433247FC" w14:textId="007B8F2F" w:rsidR="004F1BF0" w:rsidRPr="00D226A6" w:rsidRDefault="004F1BF0" w:rsidP="004F1BF0">
      <w:pPr>
        <w:spacing w:after="120"/>
        <w:jc w:val="both"/>
        <w:rPr>
          <w:rFonts w:eastAsia="Malgun Gothic"/>
          <w:bCs/>
          <w:lang w:val="en-GB"/>
        </w:rPr>
      </w:pPr>
      <w:r w:rsidRPr="00D226A6">
        <w:rPr>
          <w:rFonts w:eastAsia="Malgun Gothic"/>
          <w:bCs/>
          <w:lang w:val="en-GB"/>
        </w:rPr>
        <w:t>Ka-band is also being used or being planned for use by a number of Low Earth Orbit (LEO) and Medium Earth Orbit (MEO)</w:t>
      </w:r>
      <w:r w:rsidR="00DE2808" w:rsidRPr="00D226A6">
        <w:rPr>
          <w:rFonts w:eastAsia="Malgun Gothic"/>
          <w:bCs/>
          <w:lang w:val="en-GB"/>
        </w:rPr>
        <w:t>, and Highly Elliptical Orbit (HEO)</w:t>
      </w:r>
      <w:r w:rsidRPr="00D226A6">
        <w:rPr>
          <w:rFonts w:eastAsia="Malgun Gothic"/>
          <w:bCs/>
          <w:lang w:val="en-GB"/>
        </w:rPr>
        <w:t xml:space="preserve"> satellite</w:t>
      </w:r>
      <w:r w:rsidR="00DE2808" w:rsidRPr="00D226A6">
        <w:rPr>
          <w:rFonts w:eastAsia="Malgun Gothic"/>
          <w:bCs/>
          <w:lang w:val="en-GB"/>
        </w:rPr>
        <w:t xml:space="preserve"> system</w:t>
      </w:r>
      <w:r w:rsidR="00B274B0" w:rsidRPr="00D226A6">
        <w:rPr>
          <w:rFonts w:eastAsia="Malgun Gothic"/>
          <w:bCs/>
          <w:lang w:val="en-GB"/>
        </w:rPr>
        <w:t>s</w:t>
      </w:r>
      <w:r w:rsidRPr="00D226A6">
        <w:rPr>
          <w:rFonts w:eastAsia="Malgun Gothic"/>
          <w:bCs/>
          <w:lang w:val="en-GB"/>
        </w:rPr>
        <w:t>. These high and very high throughput systems have spot beam technology that allows highly efficient spectrum reuse and substantial increases in throughput speeds and capacity annually, providing service to hundreds of millions of fixed and mobile devices.</w:t>
      </w:r>
    </w:p>
    <w:p w14:paraId="7B005893" w14:textId="77777777" w:rsidR="004F1BF0" w:rsidRPr="00D226A6" w:rsidRDefault="004F1BF0" w:rsidP="004F1BF0">
      <w:pPr>
        <w:jc w:val="both"/>
        <w:rPr>
          <w:rFonts w:eastAsia="Malgun Gothic"/>
          <w:bCs/>
          <w:lang w:val="en-GB"/>
        </w:rPr>
      </w:pPr>
    </w:p>
    <w:p w14:paraId="5752EAEC" w14:textId="77777777" w:rsidR="004F1BF0" w:rsidRPr="00D226A6" w:rsidRDefault="004F1BF0" w:rsidP="004F1BF0">
      <w:pPr>
        <w:pStyle w:val="Heading2"/>
        <w:ind w:left="630"/>
        <w:rPr>
          <w:lang w:val="en-GB"/>
        </w:rPr>
      </w:pPr>
      <w:r w:rsidRPr="00D226A6">
        <w:rPr>
          <w:lang w:val="en-GB"/>
        </w:rPr>
        <w:t>Satellite User Terminals</w:t>
      </w:r>
    </w:p>
    <w:p w14:paraId="230B52C0" w14:textId="77777777" w:rsidR="004F1BF0" w:rsidRPr="00D226A6" w:rsidRDefault="004F1BF0" w:rsidP="004F1BF0">
      <w:pPr>
        <w:jc w:val="both"/>
        <w:rPr>
          <w:lang w:val="en-GB"/>
        </w:rPr>
      </w:pPr>
    </w:p>
    <w:p w14:paraId="047262A0" w14:textId="51629656" w:rsidR="004F1BF0" w:rsidRPr="00D226A6" w:rsidRDefault="004F1BF0" w:rsidP="004F1BF0">
      <w:pPr>
        <w:jc w:val="both"/>
        <w:rPr>
          <w:lang w:val="en-GB"/>
        </w:rPr>
      </w:pPr>
      <w:r w:rsidRPr="00D226A6">
        <w:rPr>
          <w:lang w:val="en-GB"/>
        </w:rPr>
        <w:t>Ubiquitous satellite user terminals consist of both VSAT and ESIM</w:t>
      </w:r>
      <w:r w:rsidR="00A94099" w:rsidRPr="00D226A6">
        <w:rPr>
          <w:lang w:val="en-GB"/>
        </w:rPr>
        <w:t>, operating in both GSO and NGSO</w:t>
      </w:r>
      <w:r w:rsidR="00CC0A48" w:rsidRPr="00D226A6">
        <w:rPr>
          <w:lang w:val="en-GB"/>
        </w:rPr>
        <w:t xml:space="preserve"> satellite</w:t>
      </w:r>
      <w:r w:rsidR="00A94099" w:rsidRPr="00D226A6">
        <w:rPr>
          <w:lang w:val="en-GB"/>
        </w:rPr>
        <w:t xml:space="preserve"> systems</w:t>
      </w:r>
      <w:r w:rsidRPr="00D226A6">
        <w:rPr>
          <w:lang w:val="en-GB"/>
        </w:rPr>
        <w:t xml:space="preserve">. </w:t>
      </w:r>
    </w:p>
    <w:p w14:paraId="333E438E" w14:textId="77777777" w:rsidR="004F1BF0" w:rsidRPr="00D226A6" w:rsidRDefault="004F1BF0" w:rsidP="004F1BF0">
      <w:pPr>
        <w:jc w:val="both"/>
        <w:rPr>
          <w:lang w:val="en-GB"/>
        </w:rPr>
      </w:pPr>
    </w:p>
    <w:p w14:paraId="4715C87D" w14:textId="1071D2B0" w:rsidR="00002651" w:rsidRPr="00B4205A" w:rsidRDefault="00002651" w:rsidP="00B4205A">
      <w:pPr>
        <w:pStyle w:val="Caption"/>
        <w:jc w:val="center"/>
        <w:rPr>
          <w:rFonts w:eastAsia="Malgun Gothic"/>
          <w:b/>
          <w:bCs/>
          <w:sz w:val="22"/>
          <w:szCs w:val="22"/>
          <w:lang w:val="en-GB"/>
        </w:rPr>
      </w:pPr>
      <w:r w:rsidRPr="00B4205A">
        <w:rPr>
          <w:b/>
          <w:bCs/>
          <w:i w:val="0"/>
          <w:iCs w:val="0"/>
          <w:sz w:val="22"/>
          <w:szCs w:val="22"/>
          <w:lang w:val="en-GB"/>
        </w:rPr>
        <w:t xml:space="preserve">Table </w:t>
      </w:r>
      <w:r w:rsidRPr="00B4205A">
        <w:rPr>
          <w:b/>
          <w:bCs/>
          <w:i w:val="0"/>
          <w:iCs w:val="0"/>
          <w:sz w:val="22"/>
          <w:szCs w:val="22"/>
          <w:lang w:val="en-GB"/>
        </w:rPr>
        <w:fldChar w:fldCharType="begin"/>
      </w:r>
      <w:r w:rsidRPr="00B4205A">
        <w:rPr>
          <w:b/>
          <w:bCs/>
          <w:i w:val="0"/>
          <w:iCs w:val="0"/>
          <w:sz w:val="22"/>
          <w:szCs w:val="22"/>
          <w:lang w:val="en-GB"/>
        </w:rPr>
        <w:instrText xml:space="preserve"> SEQ Table \* ARABIC </w:instrText>
      </w:r>
      <w:r w:rsidRPr="00B4205A">
        <w:rPr>
          <w:b/>
          <w:bCs/>
          <w:i w:val="0"/>
          <w:iCs w:val="0"/>
          <w:sz w:val="22"/>
          <w:szCs w:val="22"/>
          <w:lang w:val="en-GB"/>
        </w:rPr>
        <w:fldChar w:fldCharType="separate"/>
      </w:r>
      <w:r w:rsidRPr="00B4205A">
        <w:rPr>
          <w:b/>
          <w:bCs/>
          <w:i w:val="0"/>
          <w:iCs w:val="0"/>
          <w:noProof/>
          <w:sz w:val="22"/>
          <w:szCs w:val="22"/>
          <w:lang w:val="en-GB"/>
        </w:rPr>
        <w:t>2</w:t>
      </w:r>
      <w:r w:rsidRPr="00B4205A">
        <w:rPr>
          <w:b/>
          <w:bCs/>
          <w:i w:val="0"/>
          <w:iCs w:val="0"/>
          <w:sz w:val="22"/>
          <w:szCs w:val="22"/>
          <w:lang w:val="en-GB"/>
        </w:rPr>
        <w:fldChar w:fldCharType="end"/>
      </w:r>
      <w:r w:rsidRPr="00B4205A">
        <w:rPr>
          <w:b/>
          <w:bCs/>
          <w:i w:val="0"/>
          <w:iCs w:val="0"/>
          <w:sz w:val="22"/>
          <w:szCs w:val="22"/>
          <w:lang w:val="en-GB"/>
        </w:rPr>
        <w:t xml:space="preserve"> Types of user terminals</w:t>
      </w:r>
    </w:p>
    <w:tbl>
      <w:tblPr>
        <w:tblStyle w:val="TableGrid"/>
        <w:tblW w:w="0" w:type="auto"/>
        <w:tblLook w:val="04A0" w:firstRow="1" w:lastRow="0" w:firstColumn="1" w:lastColumn="0" w:noHBand="0" w:noVBand="1"/>
      </w:tblPr>
      <w:tblGrid>
        <w:gridCol w:w="1413"/>
        <w:gridCol w:w="7894"/>
      </w:tblGrid>
      <w:tr w:rsidR="004F1BF0" w:rsidRPr="00D226A6" w14:paraId="77F9A384" w14:textId="77777777" w:rsidTr="00670DD1">
        <w:tc>
          <w:tcPr>
            <w:tcW w:w="1413" w:type="dxa"/>
            <w:vAlign w:val="center"/>
          </w:tcPr>
          <w:p w14:paraId="76B27799" w14:textId="77777777" w:rsidR="004F1BF0" w:rsidRPr="00D226A6" w:rsidRDefault="004F1BF0" w:rsidP="00670DD1">
            <w:pPr>
              <w:jc w:val="center"/>
              <w:rPr>
                <w:b/>
                <w:lang w:val="en-GB"/>
              </w:rPr>
            </w:pPr>
            <w:r w:rsidRPr="00D226A6">
              <w:rPr>
                <w:b/>
                <w:lang w:val="en-GB"/>
              </w:rPr>
              <w:t>VSAT</w:t>
            </w:r>
          </w:p>
        </w:tc>
        <w:tc>
          <w:tcPr>
            <w:tcW w:w="7894" w:type="dxa"/>
            <w:vAlign w:val="center"/>
          </w:tcPr>
          <w:p w14:paraId="37A320B1" w14:textId="77777777" w:rsidR="004F1BF0" w:rsidRPr="00D226A6" w:rsidRDefault="004F1BF0" w:rsidP="004F1BF0">
            <w:pPr>
              <w:pStyle w:val="ListParagraph"/>
              <w:numPr>
                <w:ilvl w:val="0"/>
                <w:numId w:val="8"/>
              </w:numPr>
              <w:ind w:left="546"/>
              <w:jc w:val="both"/>
              <w:rPr>
                <w:lang w:val="en-GB"/>
              </w:rPr>
            </w:pPr>
            <w:r w:rsidRPr="00D226A6">
              <w:rPr>
                <w:lang w:val="en-GB"/>
              </w:rPr>
              <w:t>Generally used for connectivity at fixed locations</w:t>
            </w:r>
          </w:p>
          <w:p w14:paraId="082A06BD" w14:textId="77777777" w:rsidR="004F1BF0" w:rsidRPr="00D226A6" w:rsidRDefault="004F1BF0" w:rsidP="004F1BF0">
            <w:pPr>
              <w:pStyle w:val="ListParagraph"/>
              <w:numPr>
                <w:ilvl w:val="0"/>
                <w:numId w:val="8"/>
              </w:numPr>
              <w:ind w:left="546"/>
              <w:jc w:val="both"/>
              <w:rPr>
                <w:lang w:val="en-GB"/>
              </w:rPr>
            </w:pPr>
            <w:r w:rsidRPr="00D226A6">
              <w:rPr>
                <w:lang w:val="en-GB"/>
              </w:rPr>
              <w:t>Preferred means to easily establish reliable communications in remote  areas (also for backhaul purposes) and during emergencies (e.g. humanitarian aid and relief efforts in disaster zones)</w:t>
            </w:r>
          </w:p>
          <w:p w14:paraId="4F512B5E" w14:textId="77777777" w:rsidR="004F1BF0" w:rsidRPr="00D226A6" w:rsidRDefault="004F1BF0" w:rsidP="00670DD1">
            <w:pPr>
              <w:pStyle w:val="ListParagraph"/>
              <w:ind w:left="546"/>
              <w:jc w:val="both"/>
              <w:rPr>
                <w:lang w:val="en-GB"/>
              </w:rPr>
            </w:pPr>
          </w:p>
        </w:tc>
      </w:tr>
      <w:tr w:rsidR="004F1BF0" w:rsidRPr="00D226A6" w14:paraId="29E05981" w14:textId="77777777" w:rsidTr="00670DD1">
        <w:tc>
          <w:tcPr>
            <w:tcW w:w="1413" w:type="dxa"/>
            <w:vAlign w:val="center"/>
          </w:tcPr>
          <w:p w14:paraId="3F02EE26" w14:textId="77777777" w:rsidR="004F1BF0" w:rsidRPr="00D226A6" w:rsidRDefault="004F1BF0" w:rsidP="00670DD1">
            <w:pPr>
              <w:jc w:val="center"/>
              <w:rPr>
                <w:b/>
                <w:lang w:val="en-GB"/>
              </w:rPr>
            </w:pPr>
            <w:r w:rsidRPr="00D226A6">
              <w:rPr>
                <w:b/>
                <w:lang w:val="en-GB"/>
              </w:rPr>
              <w:t>ESIM</w:t>
            </w:r>
          </w:p>
        </w:tc>
        <w:tc>
          <w:tcPr>
            <w:tcW w:w="7894" w:type="dxa"/>
            <w:vAlign w:val="center"/>
          </w:tcPr>
          <w:p w14:paraId="6E76F08F" w14:textId="57B53869" w:rsidR="004F1BF0" w:rsidRPr="006E725E" w:rsidRDefault="004F1BF0" w:rsidP="004F1BF0">
            <w:pPr>
              <w:pStyle w:val="ListParagraph"/>
              <w:numPr>
                <w:ilvl w:val="0"/>
                <w:numId w:val="8"/>
              </w:numPr>
              <w:ind w:left="546"/>
              <w:jc w:val="both"/>
              <w:rPr>
                <w:color w:val="FF0000"/>
                <w:lang w:val="en-GB"/>
              </w:rPr>
            </w:pPr>
            <w:r w:rsidRPr="00D226A6">
              <w:rPr>
                <w:lang w:val="en-GB"/>
              </w:rPr>
              <w:t>Installed on aeronautical (A-ESIM), maritime (M-ESIM) or land (L-ESIM) mobile platforms to provide seamless connectivity worldwide</w:t>
            </w:r>
            <w:r w:rsidR="00C64707" w:rsidRPr="00D226A6">
              <w:rPr>
                <w:lang w:val="en-GB"/>
              </w:rPr>
              <w:t xml:space="preserve"> for passengers, crew members and operators. </w:t>
            </w:r>
          </w:p>
          <w:p w14:paraId="63F78619" w14:textId="77777777" w:rsidR="004F1BF0" w:rsidRPr="00D226A6" w:rsidRDefault="004F1BF0" w:rsidP="00337179">
            <w:pPr>
              <w:pStyle w:val="ListParagraph"/>
              <w:keepNext/>
              <w:ind w:left="546"/>
              <w:jc w:val="both"/>
              <w:rPr>
                <w:lang w:val="en-GB"/>
              </w:rPr>
            </w:pPr>
          </w:p>
        </w:tc>
      </w:tr>
    </w:tbl>
    <w:p w14:paraId="7F38D768" w14:textId="77777777" w:rsidR="00A50183" w:rsidRDefault="00A50183" w:rsidP="004F1BF0">
      <w:pPr>
        <w:jc w:val="both"/>
        <w:rPr>
          <w:rFonts w:eastAsia="Malgun Gothic"/>
          <w:bCs/>
          <w:lang w:val="en-GB"/>
        </w:rPr>
      </w:pPr>
    </w:p>
    <w:p w14:paraId="1568B080" w14:textId="7A3C87F6" w:rsidR="004F1BF0" w:rsidRPr="000A1862" w:rsidRDefault="004F1BF0" w:rsidP="004F1BF0">
      <w:pPr>
        <w:jc w:val="both"/>
        <w:rPr>
          <w:rFonts w:eastAsia="Malgun Gothic"/>
          <w:bCs/>
          <w:lang w:val="en-GB"/>
        </w:rPr>
      </w:pPr>
      <w:r w:rsidRPr="00D226A6">
        <w:rPr>
          <w:rFonts w:eastAsia="Malgun Gothic"/>
          <w:bCs/>
          <w:lang w:val="en-GB"/>
        </w:rPr>
        <w:t>Domestic ESIM and VSAT are well suited to be authorized based on a blanket/class licensing regime (i.e. by a single license/authorization covering a number of terminals with similar technical/operational characteristics, enabling the efficient deployment of user terminals by streamlining the authorization process), in accordance with the national frequency allocation tables and any other applicable regulations</w:t>
      </w:r>
      <w:r w:rsidR="00760C2F">
        <w:rPr>
          <w:rFonts w:eastAsia="Malgun Gothic"/>
          <w:bCs/>
          <w:lang w:val="en-GB"/>
        </w:rPr>
        <w:t xml:space="preserve">. </w:t>
      </w:r>
      <w:r w:rsidR="006E725E" w:rsidRPr="000A1862">
        <w:rPr>
          <w:lang w:val="en-GB"/>
        </w:rPr>
        <w:t xml:space="preserve">ESIM operators </w:t>
      </w:r>
      <w:r w:rsidR="00760C2F" w:rsidRPr="000A1862">
        <w:rPr>
          <w:lang w:val="en-GB"/>
        </w:rPr>
        <w:t>may seek the ability to operate on</w:t>
      </w:r>
      <w:r w:rsidR="000A1862" w:rsidRPr="000A1862">
        <w:rPr>
          <w:lang w:val="en-GB"/>
        </w:rPr>
        <w:t xml:space="preserve"> all</w:t>
      </w:r>
      <w:r w:rsidR="00760C2F" w:rsidRPr="000A1862">
        <w:rPr>
          <w:lang w:val="en-GB"/>
        </w:rPr>
        <w:t xml:space="preserve"> </w:t>
      </w:r>
      <w:r w:rsidR="00637330" w:rsidRPr="000A1862">
        <w:rPr>
          <w:lang w:val="en-GB"/>
        </w:rPr>
        <w:t>or</w:t>
      </w:r>
      <w:r w:rsidR="000A1862" w:rsidRPr="000A1862">
        <w:rPr>
          <w:lang w:val="en-GB"/>
        </w:rPr>
        <w:t xml:space="preserve"> some parts</w:t>
      </w:r>
      <w:r w:rsidR="00760C2F" w:rsidRPr="000A1862">
        <w:rPr>
          <w:lang w:val="en-GB"/>
        </w:rPr>
        <w:t xml:space="preserve"> of the route</w:t>
      </w:r>
      <w:r w:rsidR="006E725E" w:rsidRPr="000A1862">
        <w:rPr>
          <w:lang w:val="en-GB"/>
        </w:rPr>
        <w:t>.</w:t>
      </w:r>
    </w:p>
    <w:p w14:paraId="6C47CCE1" w14:textId="77777777" w:rsidR="004F1BF0" w:rsidRPr="00D226A6" w:rsidRDefault="004F1BF0" w:rsidP="004F1BF0">
      <w:pPr>
        <w:jc w:val="both"/>
        <w:rPr>
          <w:rFonts w:eastAsia="Malgun Gothic"/>
          <w:bCs/>
          <w:lang w:val="en-GB"/>
        </w:rPr>
      </w:pPr>
    </w:p>
    <w:p w14:paraId="198BBE4A" w14:textId="77777777" w:rsidR="004F1BF0" w:rsidRPr="00D226A6" w:rsidRDefault="004F1BF0" w:rsidP="004F1BF0">
      <w:pPr>
        <w:jc w:val="both"/>
        <w:rPr>
          <w:rFonts w:eastAsia="Malgun Gothic"/>
          <w:bCs/>
          <w:lang w:val="en-GB"/>
        </w:rPr>
      </w:pPr>
      <w:r w:rsidRPr="00D226A6">
        <w:rPr>
          <w:rFonts w:eastAsia="Malgun Gothic"/>
          <w:bCs/>
          <w:lang w:val="en-GB"/>
        </w:rPr>
        <w:t>For foreign visiting ESIM (e.g. a user terminal installed on a plane of country A overflying country B), the recognition of licenses or authorizations duly issued by another administration, in compliance with local spectrum allocations and regulation, can facilitate the seamless movement of ESIM when in temporary transit across national borders and can ensure the provision of ubiquitous global satellite communication with no service interruption.</w:t>
      </w:r>
    </w:p>
    <w:p w14:paraId="210FDBC0" w14:textId="77777777" w:rsidR="004F1BF0" w:rsidRPr="00D226A6" w:rsidRDefault="004F1BF0" w:rsidP="004F1BF0">
      <w:pPr>
        <w:jc w:val="both"/>
        <w:rPr>
          <w:rFonts w:eastAsia="Malgun Gothic"/>
          <w:bCs/>
          <w:lang w:val="en-GB"/>
        </w:rPr>
      </w:pPr>
    </w:p>
    <w:p w14:paraId="786E176F" w14:textId="231F7F74" w:rsidR="004F1BF0" w:rsidRPr="00D226A6" w:rsidRDefault="004F1BF0" w:rsidP="004F1BF0">
      <w:pPr>
        <w:contextualSpacing/>
        <w:jc w:val="both"/>
        <w:rPr>
          <w:rFonts w:eastAsia="Malgun Gothic"/>
          <w:bCs/>
          <w:lang w:val="en-GB"/>
        </w:rPr>
      </w:pPr>
      <w:r w:rsidRPr="00D226A6">
        <w:rPr>
          <w:rFonts w:eastAsia="Malgun Gothic"/>
          <w:bCs/>
          <w:lang w:val="en-GB"/>
        </w:rPr>
        <w:lastRenderedPageBreak/>
        <w:t xml:space="preserve">To provide </w:t>
      </w:r>
      <w:r w:rsidR="00723DDB" w:rsidRPr="00D226A6">
        <w:rPr>
          <w:rFonts w:eastAsia="Malgun Gothic"/>
          <w:bCs/>
          <w:lang w:val="en-GB"/>
        </w:rPr>
        <w:t>clarity</w:t>
      </w:r>
      <w:r w:rsidRPr="00D226A6">
        <w:rPr>
          <w:rFonts w:eastAsia="Malgun Gothic"/>
          <w:bCs/>
          <w:lang w:val="en-GB"/>
        </w:rPr>
        <w:t xml:space="preserve"> of authorisation requirements, administrations are encouraged to take appropriate actions, in a timely manner, to publish procedures for authorizing the operation of VSAT/ESIM in their countries. </w:t>
      </w:r>
    </w:p>
    <w:p w14:paraId="58D7E08D" w14:textId="77777777" w:rsidR="004F1BF0" w:rsidRPr="00D226A6" w:rsidRDefault="004F1BF0" w:rsidP="00194D60">
      <w:pPr>
        <w:spacing w:after="120"/>
        <w:rPr>
          <w:rFonts w:eastAsia="Malgun Gothic"/>
          <w:b/>
          <w:bCs/>
          <w:lang w:val="en-GB"/>
        </w:rPr>
      </w:pPr>
    </w:p>
    <w:p w14:paraId="6659C94F" w14:textId="1FB77B84" w:rsidR="00401C75" w:rsidRPr="009651B8" w:rsidRDefault="00925E20" w:rsidP="00401C75">
      <w:pPr>
        <w:pStyle w:val="Heading1"/>
        <w:rPr>
          <w:lang w:val="en-GB"/>
        </w:rPr>
      </w:pPr>
      <w:r w:rsidRPr="00D226A6">
        <w:rPr>
          <w:lang w:val="en-GB"/>
        </w:rPr>
        <w:t>Information on</w:t>
      </w:r>
      <w:r w:rsidR="004467C3" w:rsidRPr="00D226A6">
        <w:rPr>
          <w:lang w:val="en-GB"/>
        </w:rPr>
        <w:t xml:space="preserve"> </w:t>
      </w:r>
      <w:r w:rsidRPr="00D226A6">
        <w:rPr>
          <w:lang w:val="en-GB"/>
        </w:rPr>
        <w:t xml:space="preserve">sharing </w:t>
      </w:r>
      <w:r w:rsidR="004467C3" w:rsidRPr="00D226A6">
        <w:rPr>
          <w:lang w:val="en-GB"/>
        </w:rPr>
        <w:t xml:space="preserve">and compatibility between </w:t>
      </w:r>
      <w:r w:rsidRPr="00D226A6">
        <w:rPr>
          <w:lang w:val="en-GB"/>
        </w:rPr>
        <w:t xml:space="preserve">FSS and other </w:t>
      </w:r>
      <w:r w:rsidR="004467C3" w:rsidRPr="00D226A6">
        <w:rPr>
          <w:lang w:val="en-GB"/>
        </w:rPr>
        <w:t>services allocated in the Ka-band</w:t>
      </w:r>
    </w:p>
    <w:p w14:paraId="13255CAD" w14:textId="6E82C0F8" w:rsidR="00194D60" w:rsidRPr="00D226A6" w:rsidRDefault="00194D60" w:rsidP="00194D60">
      <w:pPr>
        <w:spacing w:after="120"/>
        <w:rPr>
          <w:bCs/>
          <w:lang w:val="en-GB"/>
        </w:rPr>
      </w:pPr>
    </w:p>
    <w:p w14:paraId="60819C31" w14:textId="68CC4534" w:rsidR="004467C3" w:rsidRPr="00D226A6" w:rsidRDefault="004467C3" w:rsidP="009651B8">
      <w:pPr>
        <w:spacing w:after="120"/>
        <w:jc w:val="both"/>
        <w:rPr>
          <w:bCs/>
          <w:lang w:val="en-GB"/>
        </w:rPr>
      </w:pPr>
      <w:r w:rsidRPr="00D226A6">
        <w:rPr>
          <w:bCs/>
          <w:lang w:val="en-GB"/>
        </w:rPr>
        <w:fldChar w:fldCharType="begin"/>
      </w:r>
      <w:r w:rsidRPr="00D226A6">
        <w:rPr>
          <w:bCs/>
          <w:lang w:val="en-GB"/>
        </w:rPr>
        <w:instrText xml:space="preserve"> REF _Ref96501886 \h  \* MERGEFORMAT </w:instrText>
      </w:r>
      <w:r w:rsidRPr="00D226A6">
        <w:rPr>
          <w:bCs/>
          <w:lang w:val="en-GB"/>
        </w:rPr>
      </w:r>
      <w:r w:rsidRPr="00D226A6">
        <w:rPr>
          <w:bCs/>
          <w:lang w:val="en-GB"/>
        </w:rPr>
        <w:fldChar w:fldCharType="end"/>
      </w:r>
      <w:r w:rsidR="000F014D" w:rsidRPr="00D226A6">
        <w:rPr>
          <w:bCs/>
          <w:lang w:val="en-GB"/>
        </w:rPr>
        <w:fldChar w:fldCharType="begin"/>
      </w:r>
      <w:r w:rsidR="000F014D" w:rsidRPr="00D226A6">
        <w:rPr>
          <w:bCs/>
          <w:lang w:val="en-GB"/>
        </w:rPr>
        <w:instrText xml:space="preserve"> REF _Ref112329177 \h </w:instrText>
      </w:r>
      <w:r w:rsidR="00D226A6">
        <w:rPr>
          <w:bCs/>
          <w:lang w:val="en-GB"/>
        </w:rPr>
        <w:instrText xml:space="preserve"> \* MERGEFORMAT </w:instrText>
      </w:r>
      <w:r w:rsidR="000F014D" w:rsidRPr="00D226A6">
        <w:rPr>
          <w:bCs/>
          <w:lang w:val="en-GB"/>
        </w:rPr>
      </w:r>
      <w:r w:rsidR="000F014D" w:rsidRPr="00D226A6">
        <w:rPr>
          <w:bCs/>
          <w:lang w:val="en-GB"/>
        </w:rPr>
        <w:fldChar w:fldCharType="separate"/>
      </w:r>
      <w:r w:rsidR="000F014D" w:rsidRPr="00D226A6">
        <w:t xml:space="preserve">Figure </w:t>
      </w:r>
      <w:r w:rsidR="000F014D" w:rsidRPr="00D226A6">
        <w:rPr>
          <w:noProof/>
        </w:rPr>
        <w:t>2</w:t>
      </w:r>
      <w:r w:rsidR="000F014D" w:rsidRPr="00D226A6">
        <w:rPr>
          <w:bCs/>
          <w:lang w:val="en-GB"/>
        </w:rPr>
        <w:fldChar w:fldCharType="end"/>
      </w:r>
      <w:r w:rsidR="00D226A6">
        <w:rPr>
          <w:bCs/>
          <w:lang w:val="en-GB"/>
        </w:rPr>
        <w:t xml:space="preserve"> </w:t>
      </w:r>
      <w:r w:rsidRPr="00D226A6">
        <w:rPr>
          <w:bCs/>
          <w:lang w:val="en-GB"/>
        </w:rPr>
        <w:t xml:space="preserve">summarises the services allocated in the Ka-band in accordance </w:t>
      </w:r>
      <w:r w:rsidR="0004727F" w:rsidRPr="00D226A6">
        <w:rPr>
          <w:bCs/>
          <w:lang w:val="en-GB"/>
        </w:rPr>
        <w:t>with</w:t>
      </w:r>
      <w:r w:rsidRPr="00D226A6">
        <w:rPr>
          <w:bCs/>
          <w:lang w:val="en-GB"/>
        </w:rPr>
        <w:t xml:space="preserve"> the ITU-R Radio Regulations 2020. </w:t>
      </w:r>
    </w:p>
    <w:p w14:paraId="6751DCF7" w14:textId="5BF771F6" w:rsidR="004467C3" w:rsidRPr="00D226A6" w:rsidRDefault="004467C3" w:rsidP="004467C3">
      <w:pPr>
        <w:keepNext/>
        <w:spacing w:after="120"/>
        <w:rPr>
          <w:lang w:val="en-GB"/>
        </w:rPr>
      </w:pPr>
    </w:p>
    <w:p w14:paraId="5B0AF088" w14:textId="77777777" w:rsidR="00677BA0" w:rsidRPr="00D226A6" w:rsidRDefault="00677BA0" w:rsidP="00677BA0">
      <w:pPr>
        <w:keepNext/>
        <w:spacing w:after="120"/>
      </w:pPr>
      <w:r w:rsidRPr="00D226A6">
        <w:rPr>
          <w:rFonts w:ascii="Arial" w:hAnsi="Arial" w:cs="Arial"/>
          <w:noProof/>
          <w:sz w:val="22"/>
          <w:szCs w:val="22"/>
          <w:lang w:val="en-GB" w:eastAsia="en-GB"/>
        </w:rPr>
        <w:drawing>
          <wp:inline distT="0" distB="0" distL="0" distR="0" wp14:anchorId="5FC75D33" wp14:editId="68C66FA7">
            <wp:extent cx="5916295" cy="3181985"/>
            <wp:effectExtent l="0" t="0" r="8255"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916295" cy="3181985"/>
                    </a:xfrm>
                    <a:prstGeom prst="rect">
                      <a:avLst/>
                    </a:prstGeom>
                    <a:noFill/>
                    <a:ln>
                      <a:noFill/>
                    </a:ln>
                  </pic:spPr>
                </pic:pic>
              </a:graphicData>
            </a:graphic>
          </wp:inline>
        </w:drawing>
      </w:r>
    </w:p>
    <w:p w14:paraId="569A8593" w14:textId="76C0AE2E" w:rsidR="00677BA0" w:rsidRPr="00D226A6" w:rsidRDefault="00677BA0" w:rsidP="00677BA0">
      <w:pPr>
        <w:pStyle w:val="Caption"/>
        <w:jc w:val="center"/>
        <w:rPr>
          <w:lang w:val="en-GB"/>
        </w:rPr>
      </w:pPr>
      <w:bookmarkStart w:id="4" w:name="_Ref112329177"/>
      <w:r w:rsidRPr="00D226A6">
        <w:t xml:space="preserve">Figure </w:t>
      </w:r>
      <w:fldSimple w:instr=" SEQ Figure \* ARABIC ">
        <w:r w:rsidRPr="00D226A6">
          <w:rPr>
            <w:noProof/>
          </w:rPr>
          <w:t>2</w:t>
        </w:r>
      </w:fldSimple>
      <w:bookmarkEnd w:id="4"/>
      <w:r w:rsidRPr="00D226A6">
        <w:t xml:space="preserve"> ITU-R allocations of Ka-band in Region 3</w:t>
      </w:r>
    </w:p>
    <w:p w14:paraId="784B9650" w14:textId="77777777" w:rsidR="00677BA0" w:rsidRPr="00D226A6" w:rsidRDefault="00677BA0" w:rsidP="004467C3">
      <w:pPr>
        <w:rPr>
          <w:lang w:val="en-GB"/>
        </w:rPr>
      </w:pPr>
    </w:p>
    <w:p w14:paraId="414E63C0" w14:textId="4054A10A" w:rsidR="004467C3" w:rsidRPr="00D226A6" w:rsidRDefault="00A86330" w:rsidP="004467C3">
      <w:pPr>
        <w:jc w:val="both"/>
        <w:rPr>
          <w:lang w:val="en-GB"/>
        </w:rPr>
      </w:pPr>
      <w:r w:rsidRPr="00196A74">
        <w:rPr>
          <w:lang w:val="en-GB"/>
        </w:rPr>
        <w:t>In accordance with the provisions of the Radio Regulations, t</w:t>
      </w:r>
      <w:r w:rsidR="004467C3" w:rsidRPr="00196A74">
        <w:rPr>
          <w:lang w:val="en-GB"/>
        </w:rPr>
        <w:t xml:space="preserve">he FSS </w:t>
      </w:r>
      <w:r w:rsidR="008651E8" w:rsidRPr="00196A74">
        <w:rPr>
          <w:lang w:val="en-GB"/>
        </w:rPr>
        <w:t>need</w:t>
      </w:r>
      <w:r w:rsidR="00B84A31" w:rsidRPr="00196A74">
        <w:rPr>
          <w:lang w:val="en-GB"/>
        </w:rPr>
        <w:t>s</w:t>
      </w:r>
      <w:r w:rsidR="004467C3" w:rsidRPr="00196A74">
        <w:rPr>
          <w:lang w:val="en-GB"/>
        </w:rPr>
        <w:t xml:space="preserve"> to ensure sharing and compatibility with FS and MS </w:t>
      </w:r>
      <w:r w:rsidR="00B84A31" w:rsidRPr="00196A74">
        <w:rPr>
          <w:lang w:eastAsia="ko-KR"/>
        </w:rPr>
        <w:t xml:space="preserve">of the neighboring countries </w:t>
      </w:r>
      <w:r w:rsidR="004467C3" w:rsidRPr="00196A74">
        <w:rPr>
          <w:lang w:val="en-GB"/>
        </w:rPr>
        <w:t>in various overlapping bands in the Ka-band of 17.7 – 20.2 GHz and 27.5 – 30.0 GHz</w:t>
      </w:r>
      <w:r w:rsidR="00A019C7" w:rsidRPr="00196A74">
        <w:rPr>
          <w:lang w:val="en-GB"/>
        </w:rPr>
        <w:t>.</w:t>
      </w:r>
      <w:r w:rsidR="004467C3" w:rsidRPr="00196A74">
        <w:rPr>
          <w:lang w:val="en-GB"/>
        </w:rPr>
        <w:t xml:space="preserve"> Subsections 6.1 – 6.3 </w:t>
      </w:r>
      <w:r w:rsidR="008651E8" w:rsidRPr="00196A74">
        <w:rPr>
          <w:lang w:val="en-GB"/>
        </w:rPr>
        <w:t xml:space="preserve">describe WRC Resolutions and </w:t>
      </w:r>
      <w:r w:rsidR="004467C3" w:rsidRPr="00196A74">
        <w:rPr>
          <w:lang w:val="en-GB"/>
        </w:rPr>
        <w:t>the various ITU Reports and/or Recommendations that would facilitate sharing and compatibility of the FSS with other services.</w:t>
      </w:r>
      <w:r w:rsidR="004467C3" w:rsidRPr="00D226A6">
        <w:rPr>
          <w:lang w:val="en-GB"/>
        </w:rPr>
        <w:t xml:space="preserve"> </w:t>
      </w:r>
    </w:p>
    <w:p w14:paraId="7755A0C7" w14:textId="77777777" w:rsidR="004467C3" w:rsidRPr="00D226A6" w:rsidRDefault="004467C3" w:rsidP="004467C3">
      <w:pPr>
        <w:spacing w:after="120"/>
        <w:rPr>
          <w:lang w:val="en-GB"/>
        </w:rPr>
      </w:pPr>
    </w:p>
    <w:p w14:paraId="2B05DEF1" w14:textId="77777777" w:rsidR="004467C3" w:rsidRPr="00D226A6" w:rsidRDefault="004467C3" w:rsidP="004467C3">
      <w:pPr>
        <w:pStyle w:val="Heading2"/>
        <w:ind w:left="630"/>
        <w:rPr>
          <w:lang w:val="en-GB"/>
        </w:rPr>
      </w:pPr>
      <w:r w:rsidRPr="00D226A6">
        <w:rPr>
          <w:lang w:val="en-GB"/>
        </w:rPr>
        <w:t>Sharing between satellite systems</w:t>
      </w:r>
    </w:p>
    <w:p w14:paraId="1B4685B7" w14:textId="77777777" w:rsidR="004467C3" w:rsidRPr="00D226A6" w:rsidRDefault="004467C3" w:rsidP="004467C3">
      <w:pPr>
        <w:spacing w:after="120"/>
        <w:rPr>
          <w:bCs/>
          <w:lang w:val="en-GB"/>
        </w:rPr>
      </w:pPr>
    </w:p>
    <w:p w14:paraId="7B847FDD" w14:textId="77777777" w:rsidR="004467C3" w:rsidRPr="00D226A6" w:rsidRDefault="004467C3" w:rsidP="004467C3">
      <w:pPr>
        <w:jc w:val="both"/>
        <w:rPr>
          <w:lang w:val="en-GB"/>
        </w:rPr>
      </w:pPr>
      <w:r w:rsidRPr="00D226A6">
        <w:rPr>
          <w:bCs/>
          <w:lang w:val="en-GB"/>
        </w:rPr>
        <w:t xml:space="preserve">The ITU Radio Regulations establish the rules and regulations under which the bands </w:t>
      </w:r>
      <w:r w:rsidRPr="00D226A6">
        <w:rPr>
          <w:lang w:val="en-GB"/>
        </w:rPr>
        <w:t>17.7 – 20.2 GHz (space-to-Earth) and 27.5 – 30.0 GHz (Earth-to-space) may be used by satellite systems.  The regulations include requirements to ensure that satellite systems can share with one another, through a combination of coordination requirements and regulatory conditions such as EPFD limits, as defined in Radio Regulations (RR) Article 22. Different portions of these frequency bands have different regulatory conditions.</w:t>
      </w:r>
    </w:p>
    <w:p w14:paraId="252A3EF1" w14:textId="77777777" w:rsidR="004467C3" w:rsidRPr="00D226A6" w:rsidRDefault="004467C3" w:rsidP="004467C3">
      <w:pPr>
        <w:jc w:val="both"/>
        <w:rPr>
          <w:lang w:val="en-GB"/>
        </w:rPr>
      </w:pPr>
    </w:p>
    <w:p w14:paraId="60BD6E8D" w14:textId="474D13FA" w:rsidR="004467C3" w:rsidRPr="00D226A6" w:rsidRDefault="004467C3" w:rsidP="004467C3">
      <w:pPr>
        <w:jc w:val="both"/>
        <w:rPr>
          <w:lang w:val="en-GB"/>
        </w:rPr>
      </w:pPr>
      <w:r w:rsidRPr="00D226A6">
        <w:rPr>
          <w:lang w:val="en-GB"/>
        </w:rPr>
        <w:t>In the case of ESIMs using GSO FSS networks, Resolutions 156</w:t>
      </w:r>
      <w:r w:rsidR="00266338" w:rsidRPr="00D226A6">
        <w:rPr>
          <w:lang w:val="en-GB"/>
        </w:rPr>
        <w:t xml:space="preserve"> (WRC-15)</w:t>
      </w:r>
      <w:r w:rsidRPr="00D226A6">
        <w:rPr>
          <w:lang w:val="en-GB"/>
        </w:rPr>
        <w:t xml:space="preserve"> and 169 </w:t>
      </w:r>
      <w:r w:rsidR="00266338" w:rsidRPr="00D226A6">
        <w:rPr>
          <w:lang w:val="en-GB"/>
        </w:rPr>
        <w:t xml:space="preserve">(WRC-19) </w:t>
      </w:r>
      <w:r w:rsidRPr="00D226A6">
        <w:rPr>
          <w:lang w:val="en-GB"/>
        </w:rPr>
        <w:t xml:space="preserve">include some additional regulatory provisions required to manage potential interference issues to and from other FSS systems.  </w:t>
      </w:r>
    </w:p>
    <w:p w14:paraId="5E47109B" w14:textId="77777777" w:rsidR="004467C3" w:rsidRPr="00D226A6" w:rsidRDefault="004467C3" w:rsidP="004467C3">
      <w:pPr>
        <w:jc w:val="both"/>
        <w:rPr>
          <w:lang w:val="en-GB"/>
        </w:rPr>
      </w:pPr>
    </w:p>
    <w:p w14:paraId="6754EE09" w14:textId="3FD6ED69" w:rsidR="004467C3" w:rsidRPr="00D226A6" w:rsidRDefault="004467C3" w:rsidP="004467C3">
      <w:pPr>
        <w:jc w:val="both"/>
        <w:rPr>
          <w:lang w:val="en-GB"/>
        </w:rPr>
      </w:pPr>
      <w:r w:rsidRPr="00D226A6">
        <w:rPr>
          <w:lang w:val="en-GB"/>
        </w:rPr>
        <w:t>Compliance with the provisions of the RR is, in the first instance, a matter for the notifying administrations of the satellite systems, following the procedures of Article 9 of the RR. The requirements related to sharing between satellite systems typically lead to a requirement for off-axis EIRP limits for earth stations, which may be based on ITU-R Recommendations such as Recommendation</w:t>
      </w:r>
      <w:r w:rsidR="001E1AC5" w:rsidRPr="00D226A6">
        <w:rPr>
          <w:lang w:val="en-GB"/>
        </w:rPr>
        <w:t xml:space="preserve"> ITU-R</w:t>
      </w:r>
      <w:r w:rsidRPr="00D226A6">
        <w:rPr>
          <w:lang w:val="en-GB"/>
        </w:rPr>
        <w:t xml:space="preserve"> S.524. While the primary responsibility for compliance with satellite coordination requirements is with the notifying administration, the administrations responsible for the territory where the earth stations are located may wish to ensure that earth stations on their territory comply with the same requirements as may be established by the ITU coordination process.  Such a requirement may be included in any technical conditions applicable to the earth station authorisation.</w:t>
      </w:r>
    </w:p>
    <w:p w14:paraId="403CC668" w14:textId="77777777" w:rsidR="004467C3" w:rsidRPr="00D226A6" w:rsidRDefault="004467C3" w:rsidP="004467C3">
      <w:pPr>
        <w:jc w:val="both"/>
        <w:rPr>
          <w:lang w:val="en-GB"/>
        </w:rPr>
      </w:pPr>
    </w:p>
    <w:p w14:paraId="76945646" w14:textId="77777777" w:rsidR="004467C3" w:rsidRPr="00D226A6" w:rsidRDefault="004467C3" w:rsidP="004467C3">
      <w:pPr>
        <w:spacing w:after="120"/>
        <w:jc w:val="both"/>
        <w:rPr>
          <w:bCs/>
          <w:lang w:val="en-GB"/>
        </w:rPr>
      </w:pPr>
      <w:r w:rsidRPr="00D226A6">
        <w:rPr>
          <w:lang w:val="en-GB"/>
        </w:rPr>
        <w:t>Report ITU-R S.2261 containing technical and operational requirements for earth stations on mobile platforms operating in NGSO FSS systems in the frequency bands from 17.3 – 19.3, 19.7 – 20.2, 27 – 29.1 and from 29.5 – 30.0 GHz, describing how such earth stations operating in these frequency bands must be designed and operated to meet the existing technical and/or operational requirements applicable to FSS earth stations.</w:t>
      </w:r>
    </w:p>
    <w:p w14:paraId="33BEBB1C" w14:textId="77777777" w:rsidR="004467C3" w:rsidRPr="00D226A6" w:rsidRDefault="004467C3" w:rsidP="004467C3">
      <w:pPr>
        <w:jc w:val="both"/>
        <w:rPr>
          <w:lang w:val="en-GB"/>
        </w:rPr>
      </w:pPr>
    </w:p>
    <w:p w14:paraId="371CE86E" w14:textId="3F3CE997" w:rsidR="004467C3" w:rsidRPr="00D226A6" w:rsidRDefault="00AF57BA" w:rsidP="004467C3">
      <w:pPr>
        <w:spacing w:after="120"/>
        <w:jc w:val="both"/>
        <w:rPr>
          <w:lang w:val="en-GB"/>
        </w:rPr>
      </w:pPr>
      <w:r w:rsidRPr="00D226A6">
        <w:rPr>
          <w:lang w:val="en-GB"/>
        </w:rPr>
        <w:t>The</w:t>
      </w:r>
      <w:r w:rsidR="00B35F44" w:rsidRPr="00D226A6">
        <w:rPr>
          <w:lang w:val="en-GB"/>
        </w:rPr>
        <w:t xml:space="preserve"> following ITU-R Recommendation</w:t>
      </w:r>
      <w:r w:rsidRPr="00D226A6">
        <w:rPr>
          <w:lang w:val="en-GB"/>
        </w:rPr>
        <w:t xml:space="preserve"> </w:t>
      </w:r>
      <w:r w:rsidR="00B35F44" w:rsidRPr="00D226A6">
        <w:rPr>
          <w:lang w:val="en-GB"/>
        </w:rPr>
        <w:t xml:space="preserve">and Report </w:t>
      </w:r>
      <w:r w:rsidR="00935887" w:rsidRPr="00D226A6">
        <w:rPr>
          <w:lang w:val="en-GB"/>
        </w:rPr>
        <w:t xml:space="preserve">also </w:t>
      </w:r>
      <w:r w:rsidRPr="00D226A6">
        <w:rPr>
          <w:lang w:val="en-GB"/>
        </w:rPr>
        <w:t>contain elements related to sharing between satellite systems</w:t>
      </w:r>
      <w:r w:rsidR="004467C3" w:rsidRPr="00D226A6">
        <w:rPr>
          <w:lang w:val="en-GB"/>
        </w:rPr>
        <w:t xml:space="preserve">: </w:t>
      </w:r>
    </w:p>
    <w:p w14:paraId="6B0D93D5" w14:textId="77777777" w:rsidR="004467C3" w:rsidRPr="00D226A6" w:rsidRDefault="004467C3" w:rsidP="004467C3">
      <w:pPr>
        <w:pStyle w:val="ListParagraph"/>
        <w:numPr>
          <w:ilvl w:val="0"/>
          <w:numId w:val="9"/>
        </w:numPr>
        <w:jc w:val="both"/>
        <w:rPr>
          <w:lang w:val="en-GB"/>
        </w:rPr>
      </w:pPr>
      <w:r w:rsidRPr="00D226A6">
        <w:rPr>
          <w:lang w:val="en-GB"/>
        </w:rPr>
        <w:t xml:space="preserve">Recommendation ITU-R S.524 - Maximum permissible levels of off-axis </w:t>
      </w:r>
      <w:proofErr w:type="spellStart"/>
      <w:r w:rsidRPr="00D226A6">
        <w:rPr>
          <w:lang w:val="en-GB"/>
        </w:rPr>
        <w:t>e.i.r.p</w:t>
      </w:r>
      <w:proofErr w:type="spellEnd"/>
      <w:r w:rsidRPr="00D226A6">
        <w:rPr>
          <w:lang w:val="en-GB"/>
        </w:rPr>
        <w:t>. density from earth stations in geostationary-satellite orbit networks operating in the fixed-satellite service transmitting in the 6 GHz, 13 GHz, 14 GHz and 30 GHz frequency bands.</w:t>
      </w:r>
    </w:p>
    <w:p w14:paraId="02ED4459" w14:textId="77777777" w:rsidR="004467C3" w:rsidRPr="00D226A6" w:rsidRDefault="004467C3" w:rsidP="004467C3">
      <w:pPr>
        <w:pStyle w:val="ListParagraph"/>
        <w:numPr>
          <w:ilvl w:val="0"/>
          <w:numId w:val="9"/>
        </w:numPr>
        <w:jc w:val="both"/>
        <w:rPr>
          <w:lang w:val="en-GB"/>
        </w:rPr>
      </w:pPr>
      <w:r w:rsidRPr="00D226A6">
        <w:rPr>
          <w:lang w:val="en-GB"/>
        </w:rPr>
        <w:t xml:space="preserve">Report ITU-R S.2357 - Technical and operational guidelines for earth stations on mobile platforms communicating with geostationary space stations in the FSS in the frequency bands 19.7 – 20.2 GHz and 29.5 – 30.0 GHz. Report </w:t>
      </w:r>
      <w:hyperlink r:id="rId16" w:history="1">
        <w:r w:rsidRPr="00D226A6">
          <w:rPr>
            <w:lang w:val="en-GB"/>
          </w:rPr>
          <w:t>ITU-R S.2261</w:t>
        </w:r>
      </w:hyperlink>
      <w:r w:rsidRPr="00D226A6">
        <w:rPr>
          <w:lang w:val="en-GB"/>
        </w:rPr>
        <w:t xml:space="preserve"> – Technical and operational requirements for earth stations on mobile platforms operating in NGSO FSS systems in the frequency bands from 17.3 – 19.3 GHz, 19.7 – 20.2 GHz, 27 – 29.1 GHz and from 29.5 – 30.0 GHz.</w:t>
      </w:r>
    </w:p>
    <w:p w14:paraId="6363C872" w14:textId="77777777" w:rsidR="004467C3" w:rsidRPr="00D226A6" w:rsidRDefault="004467C3" w:rsidP="004467C3">
      <w:pPr>
        <w:spacing w:after="120"/>
        <w:rPr>
          <w:bCs/>
          <w:lang w:val="en-GB"/>
        </w:rPr>
      </w:pPr>
    </w:p>
    <w:p w14:paraId="060DAD83" w14:textId="77777777" w:rsidR="004467C3" w:rsidRPr="00D226A6" w:rsidRDefault="004467C3" w:rsidP="004467C3">
      <w:pPr>
        <w:pStyle w:val="Heading2"/>
        <w:ind w:left="540"/>
        <w:rPr>
          <w:lang w:val="en-GB"/>
        </w:rPr>
      </w:pPr>
      <w:r w:rsidRPr="00D226A6">
        <w:rPr>
          <w:lang w:val="en-GB"/>
        </w:rPr>
        <w:t>Sharing with terrestrial systems</w:t>
      </w:r>
    </w:p>
    <w:p w14:paraId="55C63AE1" w14:textId="77777777" w:rsidR="004467C3" w:rsidRPr="00D226A6" w:rsidRDefault="004467C3" w:rsidP="004467C3">
      <w:pPr>
        <w:spacing w:after="120"/>
        <w:rPr>
          <w:bCs/>
          <w:lang w:val="en-GB"/>
        </w:rPr>
      </w:pPr>
    </w:p>
    <w:p w14:paraId="30CD9DBC" w14:textId="4A78B642" w:rsidR="004467C3" w:rsidRPr="00D226A6" w:rsidRDefault="004467C3" w:rsidP="004467C3">
      <w:pPr>
        <w:spacing w:after="120"/>
        <w:jc w:val="both"/>
        <w:rPr>
          <w:bCs/>
          <w:lang w:val="en-GB"/>
        </w:rPr>
      </w:pPr>
      <w:r w:rsidRPr="00D226A6">
        <w:rPr>
          <w:bCs/>
          <w:lang w:val="en-GB"/>
        </w:rPr>
        <w:t xml:space="preserve">There is sharing issue in the bands 17.7 – 19.7 GHz and 27.5 – 29.5 GHz, since these bands include primary allocations to satellite and </w:t>
      </w:r>
      <w:r w:rsidR="000D6844" w:rsidRPr="00D226A6">
        <w:rPr>
          <w:bCs/>
          <w:lang w:val="en-GB"/>
        </w:rPr>
        <w:t>the fixed and mobile</w:t>
      </w:r>
      <w:r w:rsidRPr="00D226A6">
        <w:rPr>
          <w:bCs/>
          <w:lang w:val="en-GB"/>
        </w:rPr>
        <w:t xml:space="preserve"> services</w:t>
      </w:r>
      <w:r w:rsidR="008651E8">
        <w:rPr>
          <w:bCs/>
          <w:lang w:val="en-GB"/>
        </w:rPr>
        <w:t xml:space="preserve"> in all Regions</w:t>
      </w:r>
      <w:r w:rsidRPr="00D226A6">
        <w:rPr>
          <w:bCs/>
          <w:lang w:val="en-GB"/>
        </w:rPr>
        <w:t>.  The bands 19.7 – 20.2 GHz and 29.5 – 30.0 GHz, on the other hand, are not allocated to terrestrial services (except by footnote in some countries – see RR No. 5.524 and No. 5.542)</w:t>
      </w:r>
      <w:r w:rsidR="008651E8">
        <w:rPr>
          <w:bCs/>
          <w:lang w:val="en-GB"/>
        </w:rPr>
        <w:t>.</w:t>
      </w:r>
    </w:p>
    <w:p w14:paraId="6496721D" w14:textId="77777777" w:rsidR="00AF57BA" w:rsidRPr="00D226A6" w:rsidRDefault="00AF57BA" w:rsidP="004467C3">
      <w:pPr>
        <w:spacing w:after="120"/>
        <w:jc w:val="both"/>
        <w:rPr>
          <w:bCs/>
          <w:lang w:val="en-GB"/>
        </w:rPr>
      </w:pPr>
    </w:p>
    <w:p w14:paraId="434CB251" w14:textId="41931489" w:rsidR="004467C3" w:rsidRPr="00D226A6" w:rsidRDefault="004467C3" w:rsidP="004467C3">
      <w:pPr>
        <w:jc w:val="both"/>
        <w:rPr>
          <w:lang w:val="en-GB"/>
        </w:rPr>
      </w:pPr>
      <w:r w:rsidRPr="00D226A6">
        <w:rPr>
          <w:lang w:val="en-GB"/>
        </w:rPr>
        <w:t xml:space="preserve">RR No. 5.516B gives the bands identified for high-density fixed-satellite service (HDFSS) in the bands 19.7 – 20.2 GHz, 28.45 – 29.1 GHz and 29.46 – 30.0 GHz in all Regions. These bands are intended to allow for the deployment of ubiquitous FSS earth stations. </w:t>
      </w:r>
    </w:p>
    <w:p w14:paraId="7061B5A6" w14:textId="77777777" w:rsidR="004467C3" w:rsidRPr="00D226A6" w:rsidRDefault="004467C3" w:rsidP="004467C3">
      <w:pPr>
        <w:jc w:val="both"/>
        <w:rPr>
          <w:lang w:val="en-GB"/>
        </w:rPr>
      </w:pPr>
    </w:p>
    <w:p w14:paraId="6F82948B" w14:textId="1A57013B" w:rsidR="004467C3" w:rsidRPr="00D226A6" w:rsidRDefault="00AF57BA" w:rsidP="004467C3">
      <w:pPr>
        <w:jc w:val="both"/>
        <w:rPr>
          <w:lang w:val="en-GB"/>
        </w:rPr>
      </w:pPr>
      <w:r w:rsidRPr="00D226A6">
        <w:rPr>
          <w:lang w:val="en-GB"/>
        </w:rPr>
        <w:t xml:space="preserve">Resolution 143 (Rev. WRC-19) provides guidelines for the implementation of high-density applications in the FSS in the frequency bands identified for these applications. </w:t>
      </w:r>
      <w:r w:rsidR="004467C3" w:rsidRPr="00D226A6">
        <w:rPr>
          <w:lang w:val="en-GB"/>
        </w:rPr>
        <w:t xml:space="preserve">Noting </w:t>
      </w:r>
      <w:r w:rsidR="004467C3" w:rsidRPr="00D226A6">
        <w:rPr>
          <w:i/>
          <w:iCs/>
          <w:lang w:val="en-GB"/>
        </w:rPr>
        <w:t>f)</w:t>
      </w:r>
      <w:r w:rsidR="004467C3" w:rsidRPr="00D226A6">
        <w:rPr>
          <w:lang w:val="en-GB"/>
        </w:rPr>
        <w:t xml:space="preserve"> of Resolution 143 (Rev. WRC-19) notes that co-frequency sharing between transmitting HDFSS earth stations and terrestrial services is difficult in the same geographical area, and then resolves that, in making frequency bands available under resolves </w:t>
      </w:r>
      <w:r w:rsidR="004467C3" w:rsidRPr="00D226A6">
        <w:rPr>
          <w:i/>
          <w:iCs/>
          <w:lang w:val="en-GB"/>
        </w:rPr>
        <w:t>a)</w:t>
      </w:r>
      <w:r w:rsidR="004467C3" w:rsidRPr="00D226A6">
        <w:rPr>
          <w:lang w:val="en-GB"/>
        </w:rPr>
        <w:t xml:space="preserve">, administrations take into account: </w:t>
      </w:r>
    </w:p>
    <w:p w14:paraId="7F89806B" w14:textId="77777777" w:rsidR="004467C3" w:rsidRPr="00D226A6" w:rsidRDefault="004467C3" w:rsidP="004467C3">
      <w:pPr>
        <w:pStyle w:val="ListParagraph"/>
        <w:numPr>
          <w:ilvl w:val="0"/>
          <w:numId w:val="11"/>
        </w:numPr>
        <w:jc w:val="both"/>
        <w:rPr>
          <w:lang w:val="en-GB"/>
        </w:rPr>
      </w:pPr>
      <w:r w:rsidRPr="00D226A6">
        <w:rPr>
          <w:lang w:val="en-GB"/>
        </w:rPr>
        <w:t xml:space="preserve">that HDFSS deployment will be simplified in frequency bands that are not shared with terrestrial services; </w:t>
      </w:r>
    </w:p>
    <w:p w14:paraId="591086AD" w14:textId="77777777" w:rsidR="004467C3" w:rsidRPr="00D226A6" w:rsidRDefault="004467C3" w:rsidP="004467C3">
      <w:pPr>
        <w:pStyle w:val="ListParagraph"/>
        <w:numPr>
          <w:ilvl w:val="0"/>
          <w:numId w:val="11"/>
        </w:numPr>
        <w:jc w:val="both"/>
        <w:rPr>
          <w:lang w:val="en-GB"/>
        </w:rPr>
      </w:pPr>
      <w:r w:rsidRPr="00D226A6">
        <w:rPr>
          <w:lang w:val="en-GB"/>
        </w:rPr>
        <w:lastRenderedPageBreak/>
        <w:t>in frequency bands shared with terrestrial services, the impact that the further deployment of terrestrial stations would have on the existing and future development of HDFSS, and the further deployment of HDFSS earth stations should have on the existing and future development of terrestrial services.</w:t>
      </w:r>
    </w:p>
    <w:p w14:paraId="18A4DF8D" w14:textId="77777777" w:rsidR="009870E1" w:rsidRPr="00D226A6" w:rsidRDefault="009870E1" w:rsidP="004467C3">
      <w:pPr>
        <w:jc w:val="both"/>
        <w:rPr>
          <w:lang w:val="en-GB"/>
        </w:rPr>
      </w:pPr>
    </w:p>
    <w:p w14:paraId="6A0B73C9" w14:textId="21F1872A" w:rsidR="004467C3" w:rsidRPr="00D226A6" w:rsidRDefault="004467C3" w:rsidP="004467C3">
      <w:pPr>
        <w:jc w:val="both"/>
        <w:rPr>
          <w:lang w:val="en-GB"/>
        </w:rPr>
      </w:pPr>
      <w:r w:rsidRPr="00D226A6">
        <w:rPr>
          <w:lang w:val="en-GB"/>
        </w:rPr>
        <w:t>Recommendation ITU-R S.1594</w:t>
      </w:r>
      <w:r w:rsidR="00F87B06" w:rsidRPr="00D226A6">
        <w:rPr>
          <w:rStyle w:val="FootnoteReference"/>
          <w:lang w:val="en-GB"/>
        </w:rPr>
        <w:footnoteReference w:id="11"/>
      </w:r>
      <w:r w:rsidRPr="00D226A6">
        <w:rPr>
          <w:lang w:val="en-GB"/>
        </w:rPr>
        <w:t xml:space="preserve"> recommends technical characteristics that may be used as design guidelines and for carrying out sharing studies between high density FSS earth stations and other services, and/or administrations seeking guidance on technical characteristics for high density FSS earth stations may utilize the technical characteristics found in this document. </w:t>
      </w:r>
    </w:p>
    <w:p w14:paraId="5465D729" w14:textId="77777777" w:rsidR="004467C3" w:rsidRPr="00D226A6" w:rsidRDefault="004467C3" w:rsidP="004467C3">
      <w:pPr>
        <w:jc w:val="both"/>
        <w:rPr>
          <w:lang w:val="en-GB"/>
        </w:rPr>
      </w:pPr>
    </w:p>
    <w:p w14:paraId="61FC245F" w14:textId="54556F2C" w:rsidR="004467C3" w:rsidRPr="00D226A6" w:rsidRDefault="004467C3" w:rsidP="004467C3">
      <w:pPr>
        <w:jc w:val="both"/>
        <w:rPr>
          <w:lang w:val="en-GB"/>
        </w:rPr>
      </w:pPr>
      <w:r w:rsidRPr="00D226A6">
        <w:rPr>
          <w:lang w:val="en-GB"/>
        </w:rPr>
        <w:t>Recommendation ITU-R S.1782</w:t>
      </w:r>
      <w:r w:rsidR="00F87B06" w:rsidRPr="00D226A6">
        <w:rPr>
          <w:lang w:val="en-GB"/>
        </w:rPr>
        <w:t>-1</w:t>
      </w:r>
      <w:r w:rsidR="00F87B06" w:rsidRPr="00D226A6">
        <w:rPr>
          <w:rStyle w:val="FootnoteReference"/>
          <w:lang w:val="en-GB"/>
        </w:rPr>
        <w:footnoteReference w:id="12"/>
      </w:r>
      <w:r w:rsidRPr="00D226A6">
        <w:rPr>
          <w:lang w:val="en-GB"/>
        </w:rPr>
        <w:t xml:space="preserve"> provides guidelines on global broadband Internet access by FSS. A first Annex covers a number of general issues on the consideration of suitable frequency bands and a general description of broadband satellite architecture. A second Annex describes both existing and future satellite systems to provide global broadband access directly to small earth station antenna, and includes descriptions of systems characteristics and satellite capacities. It should be noted that fixed-satellite service comprises both GSO and NGSO networks and systems and are thus both in the scope of this Recommendation</w:t>
      </w:r>
    </w:p>
    <w:p w14:paraId="210C409B" w14:textId="77777777" w:rsidR="004467C3" w:rsidRPr="00D226A6" w:rsidRDefault="004467C3" w:rsidP="004467C3">
      <w:pPr>
        <w:jc w:val="both"/>
        <w:rPr>
          <w:lang w:val="en-GB"/>
        </w:rPr>
      </w:pPr>
    </w:p>
    <w:p w14:paraId="6E1749F4" w14:textId="1C84120C" w:rsidR="004467C3" w:rsidRPr="00D226A6" w:rsidRDefault="004467C3" w:rsidP="004467C3">
      <w:pPr>
        <w:jc w:val="both"/>
        <w:rPr>
          <w:lang w:val="en-GB"/>
        </w:rPr>
      </w:pPr>
      <w:r w:rsidRPr="00D226A6">
        <w:rPr>
          <w:lang w:val="en-GB"/>
        </w:rPr>
        <w:t>Recommendation ITU-R S.1783</w:t>
      </w:r>
      <w:r w:rsidR="00F87B06" w:rsidRPr="00D226A6">
        <w:rPr>
          <w:rStyle w:val="FootnoteReference"/>
          <w:lang w:val="en-GB"/>
        </w:rPr>
        <w:footnoteReference w:id="13"/>
      </w:r>
      <w:r w:rsidRPr="00D226A6">
        <w:rPr>
          <w:lang w:val="en-GB"/>
        </w:rPr>
        <w:t xml:space="preserve"> provides sets of parameters of existing and planned networks incorporating user earth stations in high-density applications within the fixed-satellite service. A further database for systems employing non-geostationary satellites is planned to be developed in due course.</w:t>
      </w:r>
    </w:p>
    <w:p w14:paraId="0E7D1911" w14:textId="77777777" w:rsidR="004467C3" w:rsidRPr="00D226A6" w:rsidRDefault="004467C3" w:rsidP="004467C3">
      <w:pPr>
        <w:jc w:val="both"/>
        <w:rPr>
          <w:lang w:val="en-GB"/>
        </w:rPr>
      </w:pPr>
    </w:p>
    <w:p w14:paraId="1A6FA708" w14:textId="1635ECF2" w:rsidR="009870E1" w:rsidRPr="00D226A6" w:rsidRDefault="009870E1" w:rsidP="009870E1">
      <w:pPr>
        <w:jc w:val="both"/>
        <w:rPr>
          <w:bCs/>
          <w:lang w:val="en-GB"/>
        </w:rPr>
      </w:pPr>
      <w:r w:rsidRPr="00D226A6">
        <w:rPr>
          <w:lang w:val="en-GB"/>
        </w:rPr>
        <w:t xml:space="preserve">The </w:t>
      </w:r>
      <w:r w:rsidR="00F87B06" w:rsidRPr="00D226A6">
        <w:rPr>
          <w:lang w:val="en-GB"/>
        </w:rPr>
        <w:t xml:space="preserve">following </w:t>
      </w:r>
      <w:r w:rsidRPr="00D226A6">
        <w:rPr>
          <w:lang w:val="en-GB"/>
        </w:rPr>
        <w:t xml:space="preserve">ITU-R </w:t>
      </w:r>
      <w:r w:rsidR="00F87B06" w:rsidRPr="00D226A6">
        <w:rPr>
          <w:lang w:val="en-GB"/>
        </w:rPr>
        <w:t>Report</w:t>
      </w:r>
      <w:r w:rsidR="00B35F44" w:rsidRPr="00D226A6">
        <w:rPr>
          <w:lang w:val="en-GB"/>
        </w:rPr>
        <w:t>s</w:t>
      </w:r>
      <w:r w:rsidR="00C33C84" w:rsidRPr="00D226A6">
        <w:rPr>
          <w:lang w:val="en-GB"/>
        </w:rPr>
        <w:t>, Recommendations</w:t>
      </w:r>
      <w:r w:rsidR="00B35F44" w:rsidRPr="00D226A6">
        <w:rPr>
          <w:lang w:val="en-GB"/>
        </w:rPr>
        <w:t xml:space="preserve"> and Resolution</w:t>
      </w:r>
      <w:r w:rsidR="00F87B06" w:rsidRPr="00D226A6">
        <w:rPr>
          <w:lang w:val="en-GB"/>
        </w:rPr>
        <w:t xml:space="preserve"> also</w:t>
      </w:r>
      <w:r w:rsidRPr="00D226A6">
        <w:rPr>
          <w:lang w:val="en-GB"/>
        </w:rPr>
        <w:t xml:space="preserve"> contain elements related to sharing with terrestrial systems:</w:t>
      </w:r>
    </w:p>
    <w:p w14:paraId="48678C10" w14:textId="75AE4C92" w:rsidR="009870E1" w:rsidRPr="00D226A6" w:rsidRDefault="009870E1" w:rsidP="009870E1">
      <w:pPr>
        <w:pStyle w:val="ListParagraph"/>
        <w:numPr>
          <w:ilvl w:val="6"/>
          <w:numId w:val="2"/>
        </w:numPr>
        <w:ind w:left="360"/>
        <w:jc w:val="both"/>
        <w:rPr>
          <w:lang w:val="en-GB"/>
        </w:rPr>
      </w:pPr>
      <w:r w:rsidRPr="00D226A6">
        <w:rPr>
          <w:lang w:val="en-GB"/>
        </w:rPr>
        <w:t>Report ITU-R SF.1719 - Sharing between point-to-point and point-to-multipoint fixed service and transmitting earth stations of GSO and NGSO FSS systems in the 27.5 – 29.5 GHz band</w:t>
      </w:r>
      <w:r w:rsidR="00F87B06" w:rsidRPr="00D226A6">
        <w:rPr>
          <w:rStyle w:val="FootnoteReference"/>
          <w:lang w:val="en-GB"/>
        </w:rPr>
        <w:footnoteReference w:id="14"/>
      </w:r>
      <w:r w:rsidRPr="00D226A6">
        <w:rPr>
          <w:lang w:val="en-GB"/>
        </w:rPr>
        <w:t>.</w:t>
      </w:r>
    </w:p>
    <w:p w14:paraId="2DA47E3D" w14:textId="4609C849" w:rsidR="009870E1" w:rsidRPr="00D226A6" w:rsidRDefault="009870E1" w:rsidP="009870E1">
      <w:pPr>
        <w:pStyle w:val="ListParagraph"/>
        <w:numPr>
          <w:ilvl w:val="6"/>
          <w:numId w:val="2"/>
        </w:numPr>
        <w:ind w:left="360"/>
        <w:jc w:val="both"/>
        <w:rPr>
          <w:lang w:val="en-GB"/>
        </w:rPr>
      </w:pPr>
      <w:r w:rsidRPr="00D226A6">
        <w:rPr>
          <w:lang w:val="en-GB"/>
        </w:rPr>
        <w:t>Report ITU-R S.2223</w:t>
      </w:r>
      <w:r w:rsidR="00F87B06" w:rsidRPr="00D226A6">
        <w:rPr>
          <w:lang w:val="en-GB"/>
        </w:rPr>
        <w:t>-1</w:t>
      </w:r>
      <w:r w:rsidRPr="00D226A6">
        <w:rPr>
          <w:lang w:val="en-GB"/>
        </w:rPr>
        <w:t xml:space="preserve"> - Technical and operational requirements for GSO FSS earth stations on mobile platforms in bands from 17.3 – 30.0 GHz</w:t>
      </w:r>
      <w:r w:rsidR="00F87B06" w:rsidRPr="00D226A6">
        <w:rPr>
          <w:rStyle w:val="FootnoteReference"/>
          <w:lang w:val="en-GB"/>
        </w:rPr>
        <w:footnoteReference w:id="15"/>
      </w:r>
      <w:r w:rsidRPr="00D226A6">
        <w:rPr>
          <w:lang w:val="en-GB"/>
        </w:rPr>
        <w:t>.</w:t>
      </w:r>
    </w:p>
    <w:p w14:paraId="5C6CAA69" w14:textId="5BF04115" w:rsidR="00470716" w:rsidRPr="00D226A6" w:rsidRDefault="00470716" w:rsidP="00F87B06">
      <w:pPr>
        <w:pStyle w:val="ListParagraph"/>
        <w:numPr>
          <w:ilvl w:val="6"/>
          <w:numId w:val="2"/>
        </w:numPr>
        <w:ind w:left="360"/>
        <w:jc w:val="both"/>
        <w:rPr>
          <w:lang w:val="en-GB"/>
        </w:rPr>
      </w:pPr>
      <w:r w:rsidRPr="00D226A6">
        <w:rPr>
          <w:lang w:val="en-GB"/>
        </w:rPr>
        <w:t>Recommendation ITU-R SF.1006 – Determination of the Interference Potential Between Earth Stations of the Fixed-Satellite Service and Stations in the Fixed Service</w:t>
      </w:r>
      <w:r w:rsidR="00BE1148" w:rsidRPr="00D226A6">
        <w:rPr>
          <w:rStyle w:val="FootnoteReference"/>
          <w:lang w:val="en-GB"/>
        </w:rPr>
        <w:footnoteReference w:id="16"/>
      </w:r>
      <w:r w:rsidRPr="00D226A6">
        <w:rPr>
          <w:lang w:val="en-GB"/>
        </w:rPr>
        <w:t>.</w:t>
      </w:r>
    </w:p>
    <w:p w14:paraId="46FDDADD" w14:textId="1222CF05" w:rsidR="004467C3" w:rsidRPr="00D226A6" w:rsidRDefault="004467C3" w:rsidP="00F87B06">
      <w:pPr>
        <w:pStyle w:val="ListParagraph"/>
        <w:numPr>
          <w:ilvl w:val="6"/>
          <w:numId w:val="2"/>
        </w:numPr>
        <w:ind w:left="360"/>
        <w:jc w:val="both"/>
        <w:rPr>
          <w:lang w:val="en-GB"/>
        </w:rPr>
      </w:pPr>
      <w:r w:rsidRPr="00D226A6">
        <w:rPr>
          <w:lang w:val="en-GB"/>
        </w:rPr>
        <w:t>Resolution 143 (Rev. WRC-19) - Guidelines for the implementation of high-density applications in the fixed satellite service in frequency bands identified for these applications.</w:t>
      </w:r>
    </w:p>
    <w:p w14:paraId="02CC0420" w14:textId="720154C6" w:rsidR="00F87B06" w:rsidRPr="00D226A6" w:rsidRDefault="00F87B06" w:rsidP="001B0C2C">
      <w:pPr>
        <w:jc w:val="both"/>
        <w:rPr>
          <w:lang w:val="en-GB"/>
        </w:rPr>
      </w:pPr>
    </w:p>
    <w:p w14:paraId="381E3155" w14:textId="24242190" w:rsidR="001B0C2C" w:rsidRDefault="00B72A03" w:rsidP="00B72A03">
      <w:pPr>
        <w:jc w:val="both"/>
        <w:rPr>
          <w:lang w:val="en-GB"/>
        </w:rPr>
      </w:pPr>
      <w:r w:rsidRPr="00D226A6">
        <w:rPr>
          <w:lang w:val="en-GB"/>
        </w:rPr>
        <w:t>There are no specific ITU-R Recommendations identified that deal with sharing issues between IMT systems and HDFSS in the bands 17.7-18.7 GHz and 27.5-29.5 GHz.  It is noted that most of the Recommendations cited above were developed in 2002 or earlier, and therefore these may no longer reflect the technical advancements made in current and planned GSO and NGSO HDFSS, including more sensitive receivers in the space and earth segments.</w:t>
      </w:r>
    </w:p>
    <w:p w14:paraId="192850EE" w14:textId="75496C5B" w:rsidR="009651B8" w:rsidRDefault="009651B8">
      <w:pPr>
        <w:rPr>
          <w:lang w:val="en-GB"/>
        </w:rPr>
      </w:pPr>
      <w:r>
        <w:rPr>
          <w:lang w:val="en-GB"/>
        </w:rPr>
        <w:br w:type="page"/>
      </w:r>
    </w:p>
    <w:p w14:paraId="13C23A50" w14:textId="11C9C0F3" w:rsidR="004467C3" w:rsidRPr="00D226A6" w:rsidRDefault="004467C3" w:rsidP="004467C3">
      <w:pPr>
        <w:pStyle w:val="Heading3"/>
        <w:rPr>
          <w:lang w:val="en-GB"/>
        </w:rPr>
      </w:pPr>
      <w:r w:rsidRPr="00D226A6">
        <w:rPr>
          <w:lang w:val="en-GB"/>
        </w:rPr>
        <w:lastRenderedPageBreak/>
        <w:t>Potential interference from satellite downlinks to terrestrial stations</w:t>
      </w:r>
    </w:p>
    <w:p w14:paraId="1D43C35D" w14:textId="77777777" w:rsidR="004467C3" w:rsidRPr="00D226A6" w:rsidRDefault="004467C3" w:rsidP="004467C3">
      <w:pPr>
        <w:spacing w:after="120"/>
        <w:rPr>
          <w:bCs/>
          <w:lang w:val="en-GB"/>
        </w:rPr>
      </w:pPr>
    </w:p>
    <w:p w14:paraId="4BAA9862" w14:textId="576819D4" w:rsidR="004467C3" w:rsidRPr="00D226A6" w:rsidRDefault="004467C3" w:rsidP="004467C3">
      <w:pPr>
        <w:spacing w:after="120"/>
        <w:jc w:val="both"/>
        <w:rPr>
          <w:lang w:val="en-GB"/>
        </w:rPr>
      </w:pPr>
      <w:r w:rsidRPr="00D226A6">
        <w:rPr>
          <w:bCs/>
          <w:lang w:val="en-GB"/>
        </w:rPr>
        <w:t xml:space="preserve">The protection of terrestrial services from interference from satellite downlinks in the band </w:t>
      </w:r>
      <w:r w:rsidRPr="00D226A6">
        <w:rPr>
          <w:lang w:val="en-GB"/>
        </w:rPr>
        <w:t xml:space="preserve">17.7 – 19.7 GHz is established by the PFD limits </w:t>
      </w:r>
      <w:r w:rsidR="008651E8">
        <w:rPr>
          <w:lang w:val="en-GB"/>
        </w:rPr>
        <w:t>in Article 21 of Radio Regulations</w:t>
      </w:r>
      <w:r w:rsidRPr="00D226A6">
        <w:rPr>
          <w:lang w:val="en-GB"/>
        </w:rPr>
        <w:t xml:space="preserve"> (see RR Table 21-4), and is not generally a significant concern for administrations planning to authorise the operation of particular satellite systems in their territory.</w:t>
      </w:r>
    </w:p>
    <w:p w14:paraId="6AA4BA05" w14:textId="77777777" w:rsidR="004467C3" w:rsidRPr="00D226A6" w:rsidRDefault="004467C3" w:rsidP="004467C3">
      <w:pPr>
        <w:spacing w:after="120"/>
        <w:jc w:val="both"/>
        <w:rPr>
          <w:lang w:val="en-GB"/>
        </w:rPr>
      </w:pPr>
    </w:p>
    <w:p w14:paraId="4C814A87" w14:textId="5C07C09D" w:rsidR="004467C3" w:rsidRPr="00D226A6" w:rsidRDefault="004467C3" w:rsidP="004467C3">
      <w:pPr>
        <w:pStyle w:val="Heading3"/>
        <w:rPr>
          <w:lang w:val="en-GB"/>
        </w:rPr>
      </w:pPr>
      <w:r w:rsidRPr="00D226A6">
        <w:rPr>
          <w:lang w:val="en-GB"/>
        </w:rPr>
        <w:t>Potential interference from terrestrial stations to satellite uplinks</w:t>
      </w:r>
    </w:p>
    <w:p w14:paraId="1714E86C" w14:textId="77777777" w:rsidR="004467C3" w:rsidRPr="00D226A6" w:rsidRDefault="004467C3" w:rsidP="004467C3">
      <w:pPr>
        <w:spacing w:after="120"/>
        <w:jc w:val="both"/>
        <w:rPr>
          <w:lang w:val="en-GB"/>
        </w:rPr>
      </w:pPr>
    </w:p>
    <w:p w14:paraId="2F44629B" w14:textId="6A807927" w:rsidR="00853BA5" w:rsidRPr="00D226A6" w:rsidRDefault="00853BA5" w:rsidP="00853BA5">
      <w:pPr>
        <w:jc w:val="both"/>
        <w:rPr>
          <w:rFonts w:eastAsia="MS Mincho"/>
          <w:lang w:val="en-GB" w:eastAsia="ja-JP"/>
        </w:rPr>
      </w:pPr>
      <w:r w:rsidRPr="00D226A6">
        <w:rPr>
          <w:rFonts w:eastAsia="MS Mincho"/>
          <w:lang w:val="en-GB" w:eastAsia="ja-JP"/>
        </w:rPr>
        <w:t xml:space="preserve">In the 27.5 – 29.5 GHz band, interference originated from the terrestrial stations to satellite receivers needs careful consideration for both service to operate in interference free manner </w:t>
      </w:r>
      <w:r w:rsidR="00380D40" w:rsidRPr="00D226A6">
        <w:rPr>
          <w:rFonts w:eastAsia="MS Mincho"/>
          <w:lang w:val="en-GB" w:eastAsia="ja-JP"/>
        </w:rPr>
        <w:t xml:space="preserve">should </w:t>
      </w:r>
      <w:r w:rsidRPr="00D226A6">
        <w:rPr>
          <w:rFonts w:eastAsia="MS Mincho"/>
          <w:lang w:val="en-GB" w:eastAsia="ja-JP"/>
        </w:rPr>
        <w:t xml:space="preserve">mobile service and satellite services are co-primary in this band. </w:t>
      </w:r>
    </w:p>
    <w:p w14:paraId="6D87A0A8" w14:textId="77777777" w:rsidR="00853BA5" w:rsidRPr="00D226A6" w:rsidRDefault="00853BA5" w:rsidP="00853BA5">
      <w:pPr>
        <w:jc w:val="both"/>
        <w:rPr>
          <w:rFonts w:eastAsia="MS Mincho"/>
          <w:lang w:val="en-GB" w:eastAsia="ja-JP"/>
        </w:rPr>
      </w:pPr>
      <w:r w:rsidRPr="00D226A6">
        <w:rPr>
          <w:rFonts w:eastAsia="MS Mincho"/>
          <w:lang w:val="en-GB" w:eastAsia="ja-JP"/>
        </w:rPr>
        <w:t xml:space="preserve"> </w:t>
      </w:r>
    </w:p>
    <w:p w14:paraId="23C5E28B" w14:textId="468412C0" w:rsidR="00853BA5" w:rsidRPr="00D226A6" w:rsidRDefault="00853BA5" w:rsidP="00853BA5">
      <w:pPr>
        <w:jc w:val="both"/>
        <w:rPr>
          <w:rFonts w:eastAsia="MS Mincho"/>
          <w:lang w:val="en-GB" w:eastAsia="ja-JP"/>
        </w:rPr>
      </w:pPr>
      <w:r w:rsidRPr="00D226A6">
        <w:rPr>
          <w:rFonts w:eastAsia="MS Mincho"/>
          <w:lang w:val="en-GB" w:eastAsia="ja-JP"/>
        </w:rPr>
        <w:t xml:space="preserve">Article 21 of the Radio Regulations contains power limits for fixed and mobile stations in the </w:t>
      </w:r>
      <w:proofErr w:type="gramStart"/>
      <w:r w:rsidRPr="00D226A6">
        <w:rPr>
          <w:rFonts w:eastAsia="MS Mincho"/>
          <w:lang w:val="en-GB" w:eastAsia="ja-JP"/>
        </w:rPr>
        <w:t>band  27.5</w:t>
      </w:r>
      <w:proofErr w:type="gramEnd"/>
      <w:r w:rsidRPr="00D226A6">
        <w:rPr>
          <w:rFonts w:eastAsia="MS Mincho"/>
          <w:lang w:val="en-GB" w:eastAsia="ja-JP"/>
        </w:rPr>
        <w:t xml:space="preserve"> – 29.5 GHz </w:t>
      </w:r>
      <w:r w:rsidR="008651E8">
        <w:rPr>
          <w:rFonts w:eastAsia="MS Mincho"/>
          <w:lang w:val="en-GB" w:eastAsia="ja-JP"/>
        </w:rPr>
        <w:t>(</w:t>
      </w:r>
      <w:r w:rsidRPr="00D226A6">
        <w:rPr>
          <w:rFonts w:eastAsia="MS Mincho"/>
          <w:lang w:val="en-GB" w:eastAsia="ja-JP"/>
        </w:rPr>
        <w:t>see in particular section II of Article 21</w:t>
      </w:r>
      <w:r w:rsidR="008651E8">
        <w:rPr>
          <w:rFonts w:eastAsia="MS Mincho"/>
          <w:lang w:val="en-GB" w:eastAsia="ja-JP"/>
        </w:rPr>
        <w:t>)</w:t>
      </w:r>
      <w:r w:rsidRPr="00D226A6">
        <w:rPr>
          <w:rFonts w:eastAsia="MS Mincho"/>
          <w:lang w:val="en-GB" w:eastAsia="ja-JP"/>
        </w:rPr>
        <w:t xml:space="preserve">.  </w:t>
      </w:r>
    </w:p>
    <w:p w14:paraId="7990AD95" w14:textId="77777777" w:rsidR="00853BA5" w:rsidRPr="00D226A6" w:rsidRDefault="00853BA5" w:rsidP="00853BA5">
      <w:pPr>
        <w:jc w:val="both"/>
        <w:rPr>
          <w:rFonts w:eastAsia="MS Mincho"/>
          <w:lang w:val="en-GB" w:eastAsia="ja-JP"/>
        </w:rPr>
      </w:pPr>
    </w:p>
    <w:p w14:paraId="65C46CFD" w14:textId="77777777" w:rsidR="004467C3" w:rsidRPr="00D226A6" w:rsidRDefault="004467C3" w:rsidP="004467C3">
      <w:pPr>
        <w:spacing w:after="120"/>
        <w:jc w:val="both"/>
        <w:rPr>
          <w:lang w:val="en-GB"/>
        </w:rPr>
      </w:pPr>
    </w:p>
    <w:p w14:paraId="3B960B4A" w14:textId="52BCC77A" w:rsidR="004467C3" w:rsidRPr="00D226A6" w:rsidRDefault="008651E8" w:rsidP="004467C3">
      <w:pPr>
        <w:pStyle w:val="Heading3"/>
        <w:rPr>
          <w:lang w:val="en-GB"/>
        </w:rPr>
      </w:pPr>
      <w:r>
        <w:rPr>
          <w:lang w:val="en-GB"/>
        </w:rPr>
        <w:t xml:space="preserve">Frequency sharing </w:t>
      </w:r>
      <w:r w:rsidR="004467C3" w:rsidRPr="00D226A6">
        <w:rPr>
          <w:lang w:val="en-GB"/>
        </w:rPr>
        <w:t xml:space="preserve">between terrestrial stations and </w:t>
      </w:r>
      <w:r>
        <w:rPr>
          <w:lang w:val="en-GB"/>
        </w:rPr>
        <w:t xml:space="preserve">satellite </w:t>
      </w:r>
      <w:r w:rsidR="004467C3" w:rsidRPr="00D226A6">
        <w:rPr>
          <w:lang w:val="en-GB"/>
        </w:rPr>
        <w:t>earth stations</w:t>
      </w:r>
      <w:r>
        <w:rPr>
          <w:lang w:val="en-GB"/>
        </w:rPr>
        <w:t xml:space="preserve"> (</w:t>
      </w:r>
      <w:r w:rsidR="006642B9" w:rsidRPr="00D226A6">
        <w:rPr>
          <w:bCs/>
          <w:sz w:val="22"/>
          <w:szCs w:val="22"/>
          <w:lang w:val="en-GB"/>
        </w:rPr>
        <w:t>Ubiquitous fixed user terminals</w:t>
      </w:r>
      <w:r w:rsidR="006642B9">
        <w:rPr>
          <w:bCs/>
          <w:sz w:val="22"/>
          <w:szCs w:val="22"/>
          <w:lang w:val="en-GB"/>
        </w:rPr>
        <w:t>,</w:t>
      </w:r>
      <w:r w:rsidR="006642B9">
        <w:rPr>
          <w:lang w:val="en-GB"/>
        </w:rPr>
        <w:t xml:space="preserve"> </w:t>
      </w:r>
      <w:r>
        <w:rPr>
          <w:lang w:val="en-GB"/>
        </w:rPr>
        <w:t>ESIM and gateway)</w:t>
      </w:r>
    </w:p>
    <w:p w14:paraId="063BE682" w14:textId="77777777" w:rsidR="004467C3" w:rsidRPr="00D226A6" w:rsidRDefault="004467C3" w:rsidP="004467C3">
      <w:pPr>
        <w:jc w:val="both"/>
        <w:rPr>
          <w:rFonts w:eastAsia="MS Mincho"/>
          <w:lang w:val="en-GB" w:eastAsia="ja-JP"/>
        </w:rPr>
      </w:pPr>
    </w:p>
    <w:p w14:paraId="4306CDC9" w14:textId="77777777" w:rsidR="004467C3" w:rsidRPr="00D226A6" w:rsidRDefault="004467C3" w:rsidP="004467C3">
      <w:pPr>
        <w:jc w:val="both"/>
        <w:rPr>
          <w:rFonts w:eastAsia="MS Mincho"/>
          <w:lang w:val="en-GB" w:eastAsia="ja-JP"/>
        </w:rPr>
      </w:pPr>
      <w:r w:rsidRPr="00D226A6">
        <w:rPr>
          <w:rFonts w:eastAsia="MS Mincho"/>
          <w:lang w:val="en-GB" w:eastAsia="ja-JP"/>
        </w:rPr>
        <w:t xml:space="preserve">In planning use of satellite systems in the bands 17.7 – 19.7 GHz (space-to-Earth) and 27.5 – 29.5 GHz </w:t>
      </w:r>
      <w:r w:rsidR="008651E8">
        <w:rPr>
          <w:rFonts w:eastAsia="MS Mincho"/>
          <w:lang w:val="en-GB" w:eastAsia="ja-JP"/>
        </w:rPr>
        <w:t>(Earth-to-space)</w:t>
      </w:r>
      <w:r w:rsidRPr="00D226A6">
        <w:rPr>
          <w:rFonts w:eastAsia="MS Mincho"/>
          <w:lang w:val="en-GB" w:eastAsia="ja-JP"/>
        </w:rPr>
        <w:t xml:space="preserve"> administrations may need to give careful consideration to sharing issues between earth stations and terrestrial systems.</w:t>
      </w:r>
    </w:p>
    <w:p w14:paraId="77117993" w14:textId="77777777" w:rsidR="004467C3" w:rsidRPr="00D226A6" w:rsidRDefault="004467C3" w:rsidP="004467C3">
      <w:pPr>
        <w:jc w:val="both"/>
        <w:rPr>
          <w:rFonts w:eastAsia="MS Mincho"/>
          <w:lang w:val="en-GB" w:eastAsia="ja-JP"/>
        </w:rPr>
      </w:pPr>
    </w:p>
    <w:p w14:paraId="7471E945" w14:textId="24F751AB" w:rsidR="004467C3" w:rsidRPr="00D226A6" w:rsidRDefault="004467C3" w:rsidP="004467C3">
      <w:pPr>
        <w:jc w:val="both"/>
        <w:rPr>
          <w:rFonts w:eastAsia="MS Mincho"/>
          <w:lang w:val="en-GB" w:eastAsia="ja-JP"/>
        </w:rPr>
      </w:pPr>
      <w:r w:rsidRPr="00D226A6">
        <w:rPr>
          <w:rFonts w:eastAsia="MS Mincho"/>
          <w:lang w:val="en-GB" w:eastAsia="ja-JP"/>
        </w:rPr>
        <w:t xml:space="preserve">The use of earth stations in FSS networks which are on mobile platforms (i.e. ESIMs) creates a challenging environment for sharing with terrestrial services, for which the sharing issues vary for each type of ESIM (land, maritime, aeronautical).  Furthermore, the use of ubiquitous fixed earth station terminals, intended to be deployed any location across an entire country also create a challenging sharing environment.  </w:t>
      </w:r>
    </w:p>
    <w:p w14:paraId="3F04D2F4" w14:textId="2684C6DD" w:rsidR="002A3F03" w:rsidRPr="00D226A6" w:rsidRDefault="002A3F03" w:rsidP="004467C3">
      <w:pPr>
        <w:jc w:val="both"/>
        <w:rPr>
          <w:rFonts w:eastAsia="MS Mincho"/>
          <w:lang w:val="en-GB" w:eastAsia="ja-JP"/>
        </w:rPr>
      </w:pPr>
    </w:p>
    <w:p w14:paraId="3C377286" w14:textId="7F8AD14A" w:rsidR="002A3F03" w:rsidRPr="00D226A6" w:rsidRDefault="002A3F03" w:rsidP="002A3F03">
      <w:pPr>
        <w:jc w:val="both"/>
        <w:rPr>
          <w:rFonts w:eastAsia="MS Mincho"/>
          <w:lang w:val="en-GB" w:eastAsia="ja-JP"/>
        </w:rPr>
      </w:pPr>
      <w:r w:rsidRPr="00D226A6">
        <w:rPr>
          <w:rFonts w:eastAsia="MS Mincho"/>
          <w:lang w:val="en-GB" w:eastAsia="ja-JP"/>
        </w:rPr>
        <w:t xml:space="preserve">The following </w:t>
      </w:r>
      <w:r w:rsidR="008651E8">
        <w:rPr>
          <w:rFonts w:eastAsia="MS Mincho"/>
          <w:lang w:val="en-GB" w:eastAsia="ja-JP"/>
        </w:rPr>
        <w:t>WRC</w:t>
      </w:r>
      <w:r w:rsidRPr="00D226A6">
        <w:rPr>
          <w:rFonts w:eastAsia="MS Mincho"/>
          <w:lang w:val="en-GB" w:eastAsia="ja-JP"/>
        </w:rPr>
        <w:t xml:space="preserve"> Resolution contain elements related to sharing between terrestrial stations and ESIM:</w:t>
      </w:r>
    </w:p>
    <w:p w14:paraId="36314078" w14:textId="44A9D868" w:rsidR="002A3F03" w:rsidRPr="00D226A6" w:rsidRDefault="002A3F03" w:rsidP="00943A86">
      <w:pPr>
        <w:pStyle w:val="ListParagraph"/>
        <w:numPr>
          <w:ilvl w:val="0"/>
          <w:numId w:val="17"/>
        </w:numPr>
        <w:ind w:left="709" w:hanging="578"/>
        <w:jc w:val="both"/>
        <w:rPr>
          <w:rFonts w:eastAsia="MS Mincho"/>
          <w:lang w:val="en-GB" w:eastAsia="ja-JP"/>
        </w:rPr>
      </w:pPr>
      <w:r w:rsidRPr="00D226A6">
        <w:rPr>
          <w:rFonts w:eastAsia="MS Mincho"/>
          <w:lang w:val="en-GB" w:eastAsia="ja-JP"/>
        </w:rPr>
        <w:t xml:space="preserve">Resolution 169 (WRC-19) </w:t>
      </w:r>
      <w:r w:rsidR="008651E8">
        <w:rPr>
          <w:rFonts w:eastAsia="MS Mincho"/>
          <w:lang w:val="en-GB" w:eastAsia="ja-JP"/>
        </w:rPr>
        <w:t>specifies</w:t>
      </w:r>
      <w:r w:rsidRPr="00D226A6">
        <w:rPr>
          <w:rFonts w:eastAsia="MS Mincho"/>
          <w:lang w:val="en-GB" w:eastAsia="ja-JP"/>
        </w:rPr>
        <w:t xml:space="preserve"> the use of the frequency bands 17.7 – 19.7 GHz and 27.5 – 29.5 GHz by earth stations in motion communicating with geostationary space stations in the fixed-satellite service. </w:t>
      </w:r>
    </w:p>
    <w:p w14:paraId="323FC423" w14:textId="77777777" w:rsidR="001B11FC" w:rsidRDefault="001B11FC" w:rsidP="001B11FC">
      <w:pPr>
        <w:pStyle w:val="ListParagraph"/>
        <w:ind w:left="709"/>
        <w:jc w:val="both"/>
        <w:rPr>
          <w:rFonts w:eastAsia="MS Mincho"/>
          <w:lang w:val="en-GB" w:eastAsia="ja-JP"/>
        </w:rPr>
      </w:pPr>
    </w:p>
    <w:p w14:paraId="4ECDD15E" w14:textId="4118EB18" w:rsidR="002A3F03" w:rsidRPr="008651E8" w:rsidRDefault="002A3F03" w:rsidP="00001E25">
      <w:pPr>
        <w:pStyle w:val="ListParagraph"/>
        <w:numPr>
          <w:ilvl w:val="0"/>
          <w:numId w:val="17"/>
        </w:numPr>
        <w:ind w:left="709" w:hanging="567"/>
        <w:jc w:val="both"/>
        <w:rPr>
          <w:lang w:val="en-GB"/>
        </w:rPr>
      </w:pPr>
      <w:r w:rsidRPr="008651E8">
        <w:rPr>
          <w:lang w:val="en-GB"/>
        </w:rPr>
        <w:t xml:space="preserve">Resolution 173 (WRC-19) </w:t>
      </w:r>
      <w:r w:rsidR="008651E8">
        <w:rPr>
          <w:rFonts w:eastAsia="MS Mincho"/>
          <w:lang w:val="en-GB" w:eastAsia="ja-JP"/>
        </w:rPr>
        <w:t>specifies</w:t>
      </w:r>
      <w:r w:rsidRPr="008651E8">
        <w:rPr>
          <w:lang w:val="en-GB"/>
        </w:rPr>
        <w:t xml:space="preserve"> the</w:t>
      </w:r>
      <w:r w:rsidR="00DE4780" w:rsidRPr="008651E8">
        <w:rPr>
          <w:lang w:val="en-GB"/>
        </w:rPr>
        <w:t xml:space="preserve"> possible</w:t>
      </w:r>
      <w:r w:rsidRPr="008651E8">
        <w:rPr>
          <w:lang w:val="en-GB"/>
        </w:rPr>
        <w:t xml:space="preserve"> use of the frequency bands 17.7 – 18.6 GHz, 18.8 – 19.3 GHz and 19.7 – 20.2 GHz (space-to-Earth) and 27.5 – 29.1 GHz and 29.5 – 30.0 GHz (Earth-to-space) by earth stations in motion communicating with non-geostationary space stations in the fixed-satellite service</w:t>
      </w:r>
      <w:r w:rsidR="00943A86" w:rsidRPr="00D226A6">
        <w:rPr>
          <w:rStyle w:val="FootnoteReference"/>
          <w:rFonts w:eastAsia="MS Mincho"/>
          <w:lang w:val="en-GB" w:eastAsia="ja-JP"/>
        </w:rPr>
        <w:footnoteReference w:id="17"/>
      </w:r>
      <w:r w:rsidRPr="008651E8">
        <w:rPr>
          <w:lang w:val="en-GB"/>
        </w:rPr>
        <w:t>.</w:t>
      </w:r>
      <w:r w:rsidR="001B11FC" w:rsidRPr="008651E8">
        <w:rPr>
          <w:lang w:val="en-GB"/>
        </w:rPr>
        <w:t xml:space="preserve"> This Resolution is associated </w:t>
      </w:r>
      <w:r w:rsidR="00DE4780" w:rsidRPr="008651E8">
        <w:rPr>
          <w:lang w:val="en-GB"/>
        </w:rPr>
        <w:t>with</w:t>
      </w:r>
      <w:r w:rsidR="001B11FC" w:rsidRPr="008651E8">
        <w:rPr>
          <w:lang w:val="en-GB"/>
        </w:rPr>
        <w:t xml:space="preserve"> WRC-23 agenda item 1.16</w:t>
      </w:r>
      <w:r w:rsidR="00DE4780" w:rsidRPr="008651E8">
        <w:rPr>
          <w:lang w:val="en-GB"/>
        </w:rPr>
        <w:t xml:space="preserve"> and may be</w:t>
      </w:r>
      <w:r w:rsidR="001B11FC" w:rsidRPr="008651E8">
        <w:rPr>
          <w:lang w:val="en-GB"/>
        </w:rPr>
        <w:t xml:space="preserve"> revised or replaced at WRC-23.</w:t>
      </w:r>
    </w:p>
    <w:p w14:paraId="510EF96C" w14:textId="67326A9D" w:rsidR="004467C3" w:rsidRPr="00D226A6" w:rsidRDefault="004467C3" w:rsidP="004467C3">
      <w:pPr>
        <w:jc w:val="both"/>
        <w:rPr>
          <w:rFonts w:eastAsia="MS Mincho"/>
          <w:lang w:val="en-GB" w:eastAsia="ja-JP"/>
        </w:rPr>
      </w:pPr>
    </w:p>
    <w:p w14:paraId="468379BA" w14:textId="1235185E" w:rsidR="004467C3" w:rsidRPr="00D226A6" w:rsidRDefault="004467C3" w:rsidP="004467C3">
      <w:pPr>
        <w:jc w:val="both"/>
        <w:rPr>
          <w:rFonts w:eastAsia="MS Mincho"/>
          <w:lang w:val="en-GB" w:eastAsia="ja-JP"/>
        </w:rPr>
      </w:pPr>
      <w:r w:rsidRPr="00D226A6">
        <w:rPr>
          <w:rFonts w:eastAsia="MS Mincho"/>
          <w:lang w:val="en-GB" w:eastAsia="ja-JP"/>
        </w:rPr>
        <w:t xml:space="preserve">The use of gateway earth stations in these bands may </w:t>
      </w:r>
      <w:r w:rsidR="008B4718" w:rsidRPr="00D226A6">
        <w:rPr>
          <w:rFonts w:eastAsia="MS Mincho"/>
          <w:lang w:val="en-GB" w:eastAsia="ja-JP"/>
        </w:rPr>
        <w:t xml:space="preserve">allow for </w:t>
      </w:r>
      <w:r w:rsidRPr="00D226A6">
        <w:rPr>
          <w:rFonts w:eastAsia="MS Mincho"/>
          <w:lang w:val="en-GB" w:eastAsia="ja-JP"/>
        </w:rPr>
        <w:t xml:space="preserve">more </w:t>
      </w:r>
      <w:r w:rsidR="00201393" w:rsidRPr="00D226A6">
        <w:rPr>
          <w:rFonts w:eastAsia="MS Mincho"/>
          <w:lang w:val="en-GB" w:eastAsia="ja-JP"/>
        </w:rPr>
        <w:t>effective</w:t>
      </w:r>
      <w:r w:rsidRPr="00D226A6">
        <w:rPr>
          <w:rFonts w:eastAsia="MS Mincho"/>
          <w:lang w:val="en-GB" w:eastAsia="ja-JP"/>
        </w:rPr>
        <w:t xml:space="preserve"> options for sharing with terrestrial services but </w:t>
      </w:r>
      <w:r w:rsidR="00201393" w:rsidRPr="00D226A6">
        <w:rPr>
          <w:rFonts w:eastAsia="MS Mincho"/>
          <w:lang w:val="en-GB" w:eastAsia="ja-JP"/>
        </w:rPr>
        <w:t xml:space="preserve">those earth stations typically </w:t>
      </w:r>
      <w:r w:rsidRPr="00D226A6">
        <w:rPr>
          <w:rFonts w:eastAsia="MS Mincho"/>
          <w:lang w:val="en-GB" w:eastAsia="ja-JP"/>
        </w:rPr>
        <w:t>require access to larger bandwidths.</w:t>
      </w:r>
    </w:p>
    <w:p w14:paraId="3CE1B813" w14:textId="77777777" w:rsidR="004467C3" w:rsidRPr="00D226A6" w:rsidRDefault="004467C3" w:rsidP="004467C3">
      <w:pPr>
        <w:jc w:val="both"/>
        <w:rPr>
          <w:rFonts w:eastAsia="MS Mincho"/>
          <w:lang w:val="en-GB" w:eastAsia="ja-JP"/>
        </w:rPr>
      </w:pPr>
    </w:p>
    <w:p w14:paraId="3A5F9322" w14:textId="782B8455" w:rsidR="004467C3" w:rsidRPr="00D226A6" w:rsidRDefault="004467C3" w:rsidP="004467C3">
      <w:pPr>
        <w:jc w:val="both"/>
        <w:rPr>
          <w:rFonts w:eastAsia="MS Mincho"/>
          <w:lang w:val="en-GB" w:eastAsia="ja-JP"/>
        </w:rPr>
      </w:pPr>
      <w:r w:rsidRPr="00D226A6">
        <w:rPr>
          <w:rFonts w:eastAsia="MS Mincho"/>
          <w:lang w:val="en-GB" w:eastAsia="ja-JP"/>
        </w:rPr>
        <w:t xml:space="preserve">The issues of sharing between satellite systems, including ESIM operations and terrestrial services are described in the </w:t>
      </w:r>
      <w:r w:rsidR="00982F9B" w:rsidRPr="00D226A6">
        <w:rPr>
          <w:lang w:val="en-GB"/>
        </w:rPr>
        <w:fldChar w:fldCharType="begin"/>
      </w:r>
      <w:r w:rsidR="00982F9B" w:rsidRPr="00D226A6">
        <w:rPr>
          <w:rFonts w:eastAsia="MS Mincho"/>
          <w:lang w:val="en-GB" w:eastAsia="ja-JP"/>
        </w:rPr>
        <w:instrText xml:space="preserve"> REF _Ref112098803 \h </w:instrText>
      </w:r>
      <w:r w:rsidR="00982F9B" w:rsidRPr="00D226A6">
        <w:rPr>
          <w:lang w:val="en-GB"/>
        </w:rPr>
        <w:instrText xml:space="preserve"> \* MERGEFORMAT </w:instrText>
      </w:r>
      <w:r w:rsidR="00982F9B" w:rsidRPr="00D226A6">
        <w:rPr>
          <w:lang w:val="en-GB"/>
        </w:rPr>
      </w:r>
      <w:r w:rsidR="00982F9B" w:rsidRPr="00D226A6">
        <w:rPr>
          <w:lang w:val="en-GB"/>
        </w:rPr>
        <w:fldChar w:fldCharType="separate"/>
      </w:r>
      <w:r w:rsidR="00982F9B" w:rsidRPr="00D226A6">
        <w:rPr>
          <w:lang w:val="en-GB"/>
        </w:rPr>
        <w:t xml:space="preserve">Table </w:t>
      </w:r>
      <w:r w:rsidR="00982F9B" w:rsidRPr="00D226A6">
        <w:rPr>
          <w:noProof/>
          <w:lang w:val="en-GB"/>
        </w:rPr>
        <w:t>3</w:t>
      </w:r>
      <w:r w:rsidR="00982F9B" w:rsidRPr="00D226A6">
        <w:rPr>
          <w:lang w:val="en-GB"/>
        </w:rPr>
        <w:fldChar w:fldCharType="end"/>
      </w:r>
      <w:r w:rsidR="008018BF" w:rsidRPr="00D226A6">
        <w:rPr>
          <w:rFonts w:eastAsia="MS Mincho"/>
          <w:lang w:val="en-GB" w:eastAsia="ja-JP"/>
        </w:rPr>
        <w:t xml:space="preserve">, for APT </w:t>
      </w:r>
      <w:r w:rsidR="003A78EA">
        <w:rPr>
          <w:rFonts w:eastAsia="MS Mincho"/>
          <w:lang w:val="en-GB" w:eastAsia="ja-JP"/>
        </w:rPr>
        <w:t xml:space="preserve">Member </w:t>
      </w:r>
      <w:r w:rsidR="008018BF" w:rsidRPr="00D226A6">
        <w:rPr>
          <w:rFonts w:eastAsia="MS Mincho"/>
          <w:lang w:val="en-GB" w:eastAsia="ja-JP"/>
        </w:rPr>
        <w:t>administration’s reference</w:t>
      </w:r>
      <w:r w:rsidRPr="00D226A6">
        <w:rPr>
          <w:rFonts w:eastAsia="MS Mincho"/>
          <w:lang w:val="en-GB" w:eastAsia="ja-JP"/>
        </w:rPr>
        <w:t>.</w:t>
      </w:r>
    </w:p>
    <w:p w14:paraId="6AD5A0DB" w14:textId="3BDBF18B" w:rsidR="004B73BE" w:rsidRPr="00D226A6" w:rsidRDefault="004B73BE" w:rsidP="004467C3">
      <w:pPr>
        <w:jc w:val="both"/>
        <w:rPr>
          <w:rFonts w:eastAsia="MS Mincho"/>
          <w:lang w:val="en-GB" w:eastAsia="ja-JP"/>
        </w:rPr>
        <w:sectPr w:rsidR="004B73BE" w:rsidRPr="00D226A6" w:rsidSect="00FF3F27">
          <w:headerReference w:type="default" r:id="rId17"/>
          <w:footerReference w:type="even" r:id="rId18"/>
          <w:footerReference w:type="default" r:id="rId19"/>
          <w:pgSz w:w="11909" w:h="16834" w:code="9"/>
          <w:pgMar w:top="1195" w:right="1152" w:bottom="1138" w:left="1440" w:header="720" w:footer="540" w:gutter="0"/>
          <w:cols w:space="720"/>
          <w:titlePg/>
          <w:docGrid w:linePitch="360"/>
        </w:sectPr>
      </w:pPr>
    </w:p>
    <w:p w14:paraId="7F9C5E35" w14:textId="77777777" w:rsidR="004467C3" w:rsidRPr="00487CAF" w:rsidRDefault="008651E8" w:rsidP="00487CAF">
      <w:pPr>
        <w:pStyle w:val="Caption"/>
        <w:jc w:val="center"/>
        <w:rPr>
          <w:b/>
          <w:lang w:val="en-GB"/>
        </w:rPr>
      </w:pPr>
      <w:r w:rsidRPr="00487CAF">
        <w:rPr>
          <w:b/>
          <w:bCs/>
          <w:i w:val="0"/>
          <w:iCs w:val="0"/>
          <w:sz w:val="24"/>
          <w:szCs w:val="24"/>
          <w:lang w:val="en-GB"/>
        </w:rPr>
        <w:lastRenderedPageBreak/>
        <w:t xml:space="preserve">Table </w:t>
      </w:r>
      <w:r w:rsidRPr="00487CAF">
        <w:rPr>
          <w:b/>
          <w:bCs/>
          <w:i w:val="0"/>
          <w:iCs w:val="0"/>
          <w:sz w:val="24"/>
          <w:szCs w:val="24"/>
          <w:lang w:val="en-GB"/>
        </w:rPr>
        <w:fldChar w:fldCharType="begin"/>
      </w:r>
      <w:r w:rsidRPr="00487CAF">
        <w:rPr>
          <w:b/>
          <w:bCs/>
          <w:i w:val="0"/>
          <w:iCs w:val="0"/>
          <w:sz w:val="24"/>
          <w:szCs w:val="24"/>
          <w:lang w:val="en-GB"/>
        </w:rPr>
        <w:instrText xml:space="preserve"> SEQ Table \* ARABIC </w:instrText>
      </w:r>
      <w:r w:rsidRPr="00487CAF">
        <w:rPr>
          <w:b/>
          <w:bCs/>
          <w:i w:val="0"/>
          <w:iCs w:val="0"/>
          <w:sz w:val="24"/>
          <w:szCs w:val="24"/>
          <w:lang w:val="en-GB"/>
        </w:rPr>
        <w:fldChar w:fldCharType="separate"/>
      </w:r>
      <w:r w:rsidRPr="00487CAF">
        <w:rPr>
          <w:b/>
          <w:bCs/>
          <w:i w:val="0"/>
          <w:iCs w:val="0"/>
          <w:noProof/>
          <w:sz w:val="24"/>
          <w:szCs w:val="24"/>
          <w:lang w:val="en-GB"/>
        </w:rPr>
        <w:t>3</w:t>
      </w:r>
      <w:r w:rsidRPr="00487CAF">
        <w:rPr>
          <w:b/>
          <w:bCs/>
          <w:i w:val="0"/>
          <w:iCs w:val="0"/>
          <w:noProof/>
          <w:sz w:val="24"/>
          <w:szCs w:val="24"/>
          <w:lang w:val="en-GB"/>
        </w:rPr>
        <w:fldChar w:fldCharType="end"/>
      </w:r>
      <w:r w:rsidRPr="00487CAF">
        <w:rPr>
          <w:b/>
          <w:bCs/>
          <w:i w:val="0"/>
          <w:iCs w:val="0"/>
          <w:sz w:val="24"/>
          <w:szCs w:val="24"/>
          <w:lang w:val="en-GB"/>
        </w:rPr>
        <w:t xml:space="preserve"> Description of sharing issues between satellite and terrestrial services</w:t>
      </w:r>
    </w:p>
    <w:tbl>
      <w:tblPr>
        <w:tblStyle w:val="TableGrid"/>
        <w:tblW w:w="5000" w:type="pct"/>
        <w:tblLook w:val="04A0" w:firstRow="1" w:lastRow="0" w:firstColumn="1" w:lastColumn="0" w:noHBand="0" w:noVBand="1"/>
      </w:tblPr>
      <w:tblGrid>
        <w:gridCol w:w="1979"/>
        <w:gridCol w:w="3753"/>
        <w:gridCol w:w="4194"/>
        <w:gridCol w:w="4565"/>
      </w:tblGrid>
      <w:tr w:rsidR="004467C3" w:rsidRPr="00D226A6" w14:paraId="58F8564D" w14:textId="77777777" w:rsidTr="00466A70">
        <w:trPr>
          <w:tblHeader/>
        </w:trPr>
        <w:tc>
          <w:tcPr>
            <w:tcW w:w="683" w:type="pct"/>
            <w:shd w:val="clear" w:color="auto" w:fill="BFBFBF" w:themeFill="background1" w:themeFillShade="BF"/>
            <w:vAlign w:val="center"/>
          </w:tcPr>
          <w:p w14:paraId="2CD715CF" w14:textId="77777777" w:rsidR="004467C3" w:rsidRPr="00D226A6" w:rsidRDefault="004467C3" w:rsidP="00670DD1">
            <w:pPr>
              <w:spacing w:after="120"/>
              <w:jc w:val="center"/>
              <w:rPr>
                <w:b/>
                <w:bCs/>
                <w:sz w:val="22"/>
                <w:szCs w:val="22"/>
                <w:lang w:val="en-GB"/>
              </w:rPr>
            </w:pPr>
            <w:r w:rsidRPr="00D226A6">
              <w:rPr>
                <w:b/>
                <w:bCs/>
                <w:sz w:val="22"/>
                <w:szCs w:val="22"/>
                <w:lang w:val="en-GB"/>
              </w:rPr>
              <w:t>Earth station type</w:t>
            </w:r>
            <w:r w:rsidRPr="00D226A6">
              <w:rPr>
                <w:b/>
                <w:bCs/>
                <w:sz w:val="22"/>
                <w:szCs w:val="22"/>
                <w:lang w:val="en-GB"/>
              </w:rPr>
              <w:br/>
            </w:r>
          </w:p>
        </w:tc>
        <w:tc>
          <w:tcPr>
            <w:tcW w:w="1295" w:type="pct"/>
            <w:shd w:val="clear" w:color="auto" w:fill="BFBFBF" w:themeFill="background1" w:themeFillShade="BF"/>
            <w:vAlign w:val="center"/>
          </w:tcPr>
          <w:p w14:paraId="526C7818" w14:textId="77777777" w:rsidR="004467C3" w:rsidRPr="00D226A6" w:rsidRDefault="004467C3" w:rsidP="00670DD1">
            <w:pPr>
              <w:spacing w:after="120"/>
              <w:jc w:val="center"/>
              <w:rPr>
                <w:b/>
                <w:bCs/>
                <w:sz w:val="22"/>
                <w:szCs w:val="22"/>
                <w:lang w:val="en-GB"/>
              </w:rPr>
            </w:pPr>
            <w:r w:rsidRPr="00D226A6">
              <w:rPr>
                <w:b/>
                <w:bCs/>
                <w:sz w:val="22"/>
                <w:szCs w:val="22"/>
                <w:lang w:val="en-GB"/>
              </w:rPr>
              <w:t>Description of operations</w:t>
            </w:r>
          </w:p>
        </w:tc>
        <w:tc>
          <w:tcPr>
            <w:tcW w:w="1447" w:type="pct"/>
            <w:shd w:val="clear" w:color="auto" w:fill="BFBFBF" w:themeFill="background1" w:themeFillShade="BF"/>
            <w:vAlign w:val="center"/>
          </w:tcPr>
          <w:p w14:paraId="26481F04" w14:textId="77777777" w:rsidR="004467C3" w:rsidRPr="00D226A6" w:rsidRDefault="004467C3" w:rsidP="00670DD1">
            <w:pPr>
              <w:spacing w:after="120"/>
              <w:jc w:val="center"/>
              <w:rPr>
                <w:b/>
                <w:bCs/>
                <w:sz w:val="22"/>
                <w:szCs w:val="22"/>
                <w:lang w:val="en-GB"/>
              </w:rPr>
            </w:pPr>
            <w:r w:rsidRPr="00D226A6">
              <w:rPr>
                <w:b/>
                <w:bCs/>
                <w:sz w:val="22"/>
                <w:szCs w:val="22"/>
                <w:lang w:val="en-GB"/>
              </w:rPr>
              <w:t>Sharing with terrestrial services in the band 17.7 –19.7 GHz (space-to-Earth)</w:t>
            </w:r>
          </w:p>
        </w:tc>
        <w:tc>
          <w:tcPr>
            <w:tcW w:w="1576" w:type="pct"/>
            <w:shd w:val="clear" w:color="auto" w:fill="BFBFBF" w:themeFill="background1" w:themeFillShade="BF"/>
            <w:vAlign w:val="center"/>
          </w:tcPr>
          <w:p w14:paraId="37DA9E51" w14:textId="77777777" w:rsidR="004467C3" w:rsidRPr="00D226A6" w:rsidRDefault="004467C3" w:rsidP="00670DD1">
            <w:pPr>
              <w:spacing w:after="120"/>
              <w:jc w:val="center"/>
              <w:rPr>
                <w:b/>
                <w:bCs/>
                <w:sz w:val="22"/>
                <w:szCs w:val="22"/>
                <w:lang w:val="en-GB"/>
              </w:rPr>
            </w:pPr>
            <w:r w:rsidRPr="00D226A6">
              <w:rPr>
                <w:b/>
                <w:bCs/>
                <w:sz w:val="22"/>
                <w:szCs w:val="22"/>
                <w:lang w:val="en-GB"/>
              </w:rPr>
              <w:t>Sharing with terrestrial services in the band 27.5 – 29.5 GHz (Earth-to-space)</w:t>
            </w:r>
          </w:p>
        </w:tc>
      </w:tr>
      <w:tr w:rsidR="004467C3" w:rsidRPr="00D226A6" w14:paraId="3050890F" w14:textId="77777777" w:rsidTr="00466A70">
        <w:tc>
          <w:tcPr>
            <w:tcW w:w="683" w:type="pct"/>
          </w:tcPr>
          <w:p w14:paraId="4A13AFC0" w14:textId="77777777" w:rsidR="004467C3" w:rsidRPr="00D226A6" w:rsidRDefault="004467C3" w:rsidP="00670DD1">
            <w:pPr>
              <w:spacing w:after="120"/>
              <w:rPr>
                <w:bCs/>
                <w:sz w:val="22"/>
                <w:szCs w:val="22"/>
                <w:lang w:val="en-GB"/>
              </w:rPr>
            </w:pPr>
            <w:r w:rsidRPr="00D226A6">
              <w:rPr>
                <w:bCs/>
                <w:sz w:val="22"/>
                <w:szCs w:val="22"/>
                <w:lang w:val="en-GB"/>
              </w:rPr>
              <w:t>Land ESIM</w:t>
            </w:r>
          </w:p>
          <w:p w14:paraId="704A222D" w14:textId="77777777" w:rsidR="004467C3" w:rsidRPr="00D226A6" w:rsidRDefault="004467C3" w:rsidP="00670DD1">
            <w:pPr>
              <w:spacing w:after="120"/>
              <w:rPr>
                <w:bCs/>
                <w:sz w:val="22"/>
                <w:szCs w:val="22"/>
                <w:lang w:val="en-GB"/>
              </w:rPr>
            </w:pPr>
            <w:r w:rsidRPr="00D226A6">
              <w:rPr>
                <w:bCs/>
                <w:sz w:val="22"/>
                <w:szCs w:val="22"/>
                <w:lang w:val="en-GB"/>
              </w:rPr>
              <w:t>(L-ESIM)</w:t>
            </w:r>
          </w:p>
        </w:tc>
        <w:tc>
          <w:tcPr>
            <w:tcW w:w="1295" w:type="pct"/>
          </w:tcPr>
          <w:p w14:paraId="670E18D9" w14:textId="77777777" w:rsidR="004467C3" w:rsidRPr="00D226A6" w:rsidRDefault="004467C3" w:rsidP="00670DD1">
            <w:pPr>
              <w:spacing w:after="120"/>
              <w:rPr>
                <w:bCs/>
                <w:sz w:val="22"/>
                <w:szCs w:val="22"/>
                <w:lang w:val="en-GB"/>
              </w:rPr>
            </w:pPr>
            <w:r w:rsidRPr="00D226A6">
              <w:rPr>
                <w:bCs/>
                <w:sz w:val="22"/>
                <w:szCs w:val="22"/>
                <w:lang w:val="en-GB"/>
              </w:rPr>
              <w:t>L-ESIM are typically required to be able to operate from any location within a country, and therefore cannot guarantee a separation distance with respect to any terrestrial services</w:t>
            </w:r>
          </w:p>
        </w:tc>
        <w:tc>
          <w:tcPr>
            <w:tcW w:w="1447" w:type="pct"/>
          </w:tcPr>
          <w:p w14:paraId="36CBEFF6" w14:textId="7900EC7C" w:rsidR="00380D40" w:rsidRPr="00D226A6" w:rsidRDefault="004467C3" w:rsidP="008018BF">
            <w:pPr>
              <w:spacing w:after="120"/>
              <w:rPr>
                <w:bCs/>
                <w:sz w:val="22"/>
                <w:szCs w:val="22"/>
                <w:lang w:val="en-GB"/>
              </w:rPr>
            </w:pPr>
            <w:r w:rsidRPr="00D226A6">
              <w:rPr>
                <w:bCs/>
                <w:sz w:val="22"/>
                <w:szCs w:val="22"/>
                <w:lang w:val="en-GB"/>
              </w:rPr>
              <w:t xml:space="preserve">L-ESIM may receive interference from any terrestrial stations. </w:t>
            </w:r>
            <w:r w:rsidR="008018BF" w:rsidRPr="00D226A6">
              <w:rPr>
                <w:bCs/>
                <w:sz w:val="22"/>
                <w:szCs w:val="22"/>
                <w:lang w:val="en-GB"/>
              </w:rPr>
              <w:t xml:space="preserve">L-ESIM </w:t>
            </w:r>
            <w:r w:rsidR="00C91B79" w:rsidRPr="00D226A6">
              <w:rPr>
                <w:bCs/>
                <w:sz w:val="22"/>
                <w:szCs w:val="22"/>
                <w:lang w:val="en-GB"/>
              </w:rPr>
              <w:t xml:space="preserve">are </w:t>
            </w:r>
            <w:r w:rsidR="008018BF" w:rsidRPr="00D226A6">
              <w:rPr>
                <w:bCs/>
                <w:sz w:val="22"/>
                <w:szCs w:val="22"/>
                <w:lang w:val="en-GB"/>
              </w:rPr>
              <w:t>unable to co-share the band with terrestrial services in same area,</w:t>
            </w:r>
            <w:r w:rsidR="00C91B79" w:rsidRPr="00D226A6">
              <w:rPr>
                <w:bCs/>
                <w:sz w:val="22"/>
                <w:szCs w:val="22"/>
                <w:lang w:val="en-GB"/>
              </w:rPr>
              <w:t xml:space="preserve"> and hence</w:t>
            </w:r>
            <w:r w:rsidR="008018BF" w:rsidRPr="00D226A6">
              <w:rPr>
                <w:bCs/>
                <w:sz w:val="22"/>
                <w:szCs w:val="22"/>
                <w:lang w:val="en-GB"/>
              </w:rPr>
              <w:t xml:space="preserve"> </w:t>
            </w:r>
            <w:r w:rsidRPr="00D226A6">
              <w:rPr>
                <w:bCs/>
                <w:sz w:val="22"/>
                <w:szCs w:val="22"/>
                <w:lang w:val="en-GB"/>
              </w:rPr>
              <w:t xml:space="preserve">L-ESIM </w:t>
            </w:r>
            <w:r w:rsidR="004B3B0B" w:rsidRPr="00D226A6">
              <w:rPr>
                <w:bCs/>
                <w:sz w:val="22"/>
                <w:szCs w:val="22"/>
                <w:lang w:val="en-GB"/>
              </w:rPr>
              <w:t>may be</w:t>
            </w:r>
            <w:r w:rsidR="001E2BF8" w:rsidRPr="00D226A6">
              <w:rPr>
                <w:bCs/>
                <w:sz w:val="22"/>
                <w:szCs w:val="22"/>
                <w:lang w:val="en-GB"/>
              </w:rPr>
              <w:t xml:space="preserve"> </w:t>
            </w:r>
            <w:r w:rsidR="004B3B0B" w:rsidRPr="00D226A6">
              <w:rPr>
                <w:bCs/>
                <w:sz w:val="22"/>
                <w:szCs w:val="22"/>
                <w:lang w:val="en-GB"/>
              </w:rPr>
              <w:t>operated</w:t>
            </w:r>
            <w:r w:rsidRPr="00D226A6">
              <w:rPr>
                <w:bCs/>
                <w:sz w:val="22"/>
                <w:szCs w:val="22"/>
                <w:lang w:val="en-GB"/>
              </w:rPr>
              <w:t xml:space="preserve"> on the basis of not claiming protection from </w:t>
            </w:r>
            <w:r w:rsidR="00214736" w:rsidRPr="00D226A6">
              <w:rPr>
                <w:bCs/>
                <w:sz w:val="22"/>
                <w:szCs w:val="22"/>
                <w:lang w:val="en-GB"/>
              </w:rPr>
              <w:t>interference from</w:t>
            </w:r>
            <w:r w:rsidR="00380D40" w:rsidRPr="00D226A6">
              <w:rPr>
                <w:bCs/>
                <w:sz w:val="22"/>
                <w:szCs w:val="22"/>
                <w:lang w:val="en-GB"/>
              </w:rPr>
              <w:t xml:space="preserve"> </w:t>
            </w:r>
            <w:r w:rsidRPr="00D226A6">
              <w:rPr>
                <w:bCs/>
                <w:sz w:val="22"/>
                <w:szCs w:val="22"/>
                <w:lang w:val="en-GB"/>
              </w:rPr>
              <w:t>terrestrial stations.</w:t>
            </w:r>
          </w:p>
          <w:p w14:paraId="22DC2A74" w14:textId="7B53FB79" w:rsidR="004467C3" w:rsidRPr="00D226A6" w:rsidRDefault="00380D40" w:rsidP="008018BF">
            <w:pPr>
              <w:spacing w:after="120"/>
              <w:rPr>
                <w:bCs/>
                <w:sz w:val="22"/>
                <w:szCs w:val="22"/>
                <w:lang w:val="en-GB"/>
              </w:rPr>
            </w:pPr>
            <w:r w:rsidRPr="00D226A6">
              <w:rPr>
                <w:bCs/>
                <w:sz w:val="22"/>
                <w:szCs w:val="22"/>
                <w:lang w:val="en-GB"/>
              </w:rPr>
              <w:t>An administration may choose to identify certain frequencies unused by terrestrial services that could be used by L-ESIM without interference.</w:t>
            </w:r>
          </w:p>
        </w:tc>
        <w:tc>
          <w:tcPr>
            <w:tcW w:w="1576" w:type="pct"/>
          </w:tcPr>
          <w:p w14:paraId="5C755BC8" w14:textId="3830ED54" w:rsidR="004467C3" w:rsidRPr="00D226A6" w:rsidRDefault="004467C3" w:rsidP="008018BF">
            <w:pPr>
              <w:spacing w:after="120"/>
              <w:rPr>
                <w:bCs/>
                <w:sz w:val="22"/>
                <w:szCs w:val="22"/>
                <w:lang w:val="en-GB"/>
              </w:rPr>
            </w:pPr>
            <w:r w:rsidRPr="00D226A6">
              <w:rPr>
                <w:bCs/>
                <w:sz w:val="22"/>
                <w:szCs w:val="22"/>
                <w:lang w:val="en-GB"/>
              </w:rPr>
              <w:t xml:space="preserve">L-ESIM could cause interference to terrestrial stations in use in the same area. </w:t>
            </w:r>
            <w:r w:rsidR="008018BF" w:rsidRPr="00D226A6">
              <w:rPr>
                <w:bCs/>
                <w:sz w:val="22"/>
                <w:szCs w:val="22"/>
                <w:lang w:val="en-GB"/>
              </w:rPr>
              <w:t xml:space="preserve">L-ESIM </w:t>
            </w:r>
            <w:r w:rsidR="00483CF4" w:rsidRPr="00D226A6">
              <w:rPr>
                <w:bCs/>
                <w:sz w:val="22"/>
                <w:szCs w:val="22"/>
                <w:lang w:val="en-GB"/>
              </w:rPr>
              <w:t xml:space="preserve">are </w:t>
            </w:r>
            <w:r w:rsidR="008018BF" w:rsidRPr="00D226A6">
              <w:rPr>
                <w:bCs/>
                <w:sz w:val="22"/>
                <w:szCs w:val="22"/>
                <w:lang w:val="en-GB"/>
              </w:rPr>
              <w:t xml:space="preserve">unable to co-share the band with terrestrial services in same area. </w:t>
            </w:r>
          </w:p>
          <w:p w14:paraId="73557403" w14:textId="67F03436" w:rsidR="00380D40" w:rsidRPr="00D226A6" w:rsidRDefault="00380D40" w:rsidP="008018BF">
            <w:pPr>
              <w:spacing w:after="120"/>
              <w:rPr>
                <w:bCs/>
                <w:sz w:val="22"/>
                <w:szCs w:val="22"/>
                <w:lang w:val="en-GB"/>
              </w:rPr>
            </w:pPr>
            <w:r w:rsidRPr="00D226A6">
              <w:rPr>
                <w:bCs/>
                <w:sz w:val="22"/>
                <w:szCs w:val="22"/>
                <w:lang w:val="en-GB"/>
              </w:rPr>
              <w:t>An administration may choose to identify certain frequencies unused by terrestrial services that could be used by L-ESIM without interference.</w:t>
            </w:r>
          </w:p>
        </w:tc>
      </w:tr>
      <w:tr w:rsidR="004467C3" w:rsidRPr="00D226A6" w14:paraId="3B2FB213" w14:textId="77777777" w:rsidTr="00466A70">
        <w:tc>
          <w:tcPr>
            <w:tcW w:w="683" w:type="pct"/>
          </w:tcPr>
          <w:p w14:paraId="1CA6C291" w14:textId="77777777" w:rsidR="004467C3" w:rsidRPr="00D226A6" w:rsidRDefault="004467C3" w:rsidP="00670DD1">
            <w:pPr>
              <w:spacing w:after="120"/>
              <w:rPr>
                <w:bCs/>
                <w:sz w:val="22"/>
                <w:szCs w:val="22"/>
                <w:lang w:val="en-GB"/>
              </w:rPr>
            </w:pPr>
            <w:r w:rsidRPr="00D226A6">
              <w:rPr>
                <w:bCs/>
                <w:sz w:val="22"/>
                <w:szCs w:val="22"/>
                <w:lang w:val="en-GB"/>
              </w:rPr>
              <w:t>Maritime ESIM</w:t>
            </w:r>
          </w:p>
          <w:p w14:paraId="4482FE68" w14:textId="77777777" w:rsidR="004467C3" w:rsidRPr="00D226A6" w:rsidRDefault="004467C3" w:rsidP="00670DD1">
            <w:pPr>
              <w:spacing w:after="120"/>
              <w:rPr>
                <w:bCs/>
                <w:sz w:val="22"/>
                <w:szCs w:val="22"/>
                <w:lang w:val="en-GB"/>
              </w:rPr>
            </w:pPr>
            <w:r w:rsidRPr="00D226A6">
              <w:rPr>
                <w:bCs/>
                <w:sz w:val="22"/>
                <w:szCs w:val="22"/>
                <w:lang w:val="en-GB"/>
              </w:rPr>
              <w:t>(M-ESIM)</w:t>
            </w:r>
          </w:p>
        </w:tc>
        <w:tc>
          <w:tcPr>
            <w:tcW w:w="1295" w:type="pct"/>
          </w:tcPr>
          <w:p w14:paraId="7066AB6D" w14:textId="77777777" w:rsidR="004467C3" w:rsidRPr="00D226A6" w:rsidRDefault="004467C3" w:rsidP="00670DD1">
            <w:pPr>
              <w:spacing w:after="120"/>
              <w:rPr>
                <w:bCs/>
                <w:sz w:val="22"/>
                <w:szCs w:val="22"/>
                <w:lang w:val="en-GB"/>
              </w:rPr>
            </w:pPr>
            <w:r w:rsidRPr="00D226A6">
              <w:rPr>
                <w:bCs/>
                <w:sz w:val="22"/>
                <w:szCs w:val="22"/>
                <w:lang w:val="en-GB"/>
              </w:rPr>
              <w:t>M-ESIM are typically required to be able to operate from ports, some inland waterways, and some coastal areas.</w:t>
            </w:r>
          </w:p>
          <w:p w14:paraId="2DCB7806" w14:textId="77777777" w:rsidR="004467C3" w:rsidRPr="00D226A6" w:rsidRDefault="004467C3" w:rsidP="00670DD1">
            <w:pPr>
              <w:spacing w:after="120"/>
              <w:rPr>
                <w:bCs/>
                <w:sz w:val="22"/>
                <w:szCs w:val="22"/>
                <w:lang w:val="en-GB"/>
              </w:rPr>
            </w:pPr>
          </w:p>
        </w:tc>
        <w:tc>
          <w:tcPr>
            <w:tcW w:w="1447" w:type="pct"/>
          </w:tcPr>
          <w:p w14:paraId="07C47083" w14:textId="2AAB7183" w:rsidR="001E2BF8" w:rsidRPr="00D226A6" w:rsidRDefault="001E2BF8" w:rsidP="008018BF">
            <w:pPr>
              <w:spacing w:after="120"/>
              <w:rPr>
                <w:bCs/>
                <w:sz w:val="22"/>
                <w:szCs w:val="22"/>
                <w:lang w:val="en-GB"/>
              </w:rPr>
            </w:pPr>
            <w:r w:rsidRPr="00D226A6">
              <w:rPr>
                <w:bCs/>
                <w:sz w:val="22"/>
                <w:szCs w:val="22"/>
                <w:lang w:val="en-GB"/>
              </w:rPr>
              <w:t>M-ESIM may receive interference from any terrestrial stations.</w:t>
            </w:r>
          </w:p>
          <w:p w14:paraId="71C848BB" w14:textId="39872BC0" w:rsidR="00380D40" w:rsidRPr="00D226A6" w:rsidRDefault="00380D40" w:rsidP="008018BF">
            <w:pPr>
              <w:spacing w:after="120"/>
              <w:rPr>
                <w:bCs/>
                <w:sz w:val="22"/>
                <w:szCs w:val="22"/>
                <w:lang w:val="en-GB"/>
              </w:rPr>
            </w:pPr>
            <w:r w:rsidRPr="00D226A6">
              <w:rPr>
                <w:bCs/>
                <w:sz w:val="22"/>
                <w:szCs w:val="22"/>
                <w:lang w:val="en-GB"/>
              </w:rPr>
              <w:t>An administration may choose to identify certain frequencies unused by terrestrial services that could be used by M-ESIM without interference.</w:t>
            </w:r>
          </w:p>
        </w:tc>
        <w:tc>
          <w:tcPr>
            <w:tcW w:w="1576" w:type="pct"/>
          </w:tcPr>
          <w:p w14:paraId="4F985DB3" w14:textId="1EFF6C5A" w:rsidR="00754BF1" w:rsidRPr="00D226A6" w:rsidRDefault="004467C3" w:rsidP="00670DD1">
            <w:pPr>
              <w:spacing w:after="120"/>
              <w:rPr>
                <w:bCs/>
                <w:sz w:val="22"/>
                <w:szCs w:val="22"/>
                <w:lang w:val="en-GB"/>
              </w:rPr>
            </w:pPr>
            <w:r w:rsidRPr="00D226A6">
              <w:rPr>
                <w:bCs/>
                <w:sz w:val="22"/>
                <w:szCs w:val="22"/>
                <w:lang w:val="en-GB"/>
              </w:rPr>
              <w:t>Based on Resolution 169</w:t>
            </w:r>
            <w:r w:rsidR="00483CF4" w:rsidRPr="00D226A6">
              <w:rPr>
                <w:bCs/>
                <w:sz w:val="22"/>
                <w:szCs w:val="22"/>
                <w:lang w:val="en-GB"/>
              </w:rPr>
              <w:t xml:space="preserve"> (WRC-19)</w:t>
            </w:r>
            <w:r w:rsidRPr="00D226A6">
              <w:rPr>
                <w:bCs/>
                <w:sz w:val="22"/>
                <w:szCs w:val="22"/>
                <w:lang w:val="en-GB"/>
              </w:rPr>
              <w:t>, GSO M-ESIM need to maintain a separation distance of 70 km with respect to terrestrial services in the same band</w:t>
            </w:r>
            <w:r w:rsidR="001E2BF8" w:rsidRPr="00D226A6">
              <w:rPr>
                <w:bCs/>
                <w:sz w:val="22"/>
                <w:szCs w:val="22"/>
                <w:lang w:val="en-GB"/>
              </w:rPr>
              <w:t xml:space="preserve"> without the prior agreement of </w:t>
            </w:r>
            <w:r w:rsidR="00754BF1" w:rsidRPr="00D226A6">
              <w:rPr>
                <w:bCs/>
                <w:sz w:val="22"/>
                <w:szCs w:val="22"/>
                <w:lang w:val="en-GB"/>
              </w:rPr>
              <w:t>relevant</w:t>
            </w:r>
            <w:r w:rsidR="001E2BF8" w:rsidRPr="00D226A6">
              <w:rPr>
                <w:bCs/>
                <w:sz w:val="22"/>
                <w:szCs w:val="22"/>
                <w:lang w:val="en-GB"/>
              </w:rPr>
              <w:t xml:space="preserve"> admi</w:t>
            </w:r>
            <w:r w:rsidR="00754BF1" w:rsidRPr="00D226A6">
              <w:rPr>
                <w:bCs/>
                <w:sz w:val="22"/>
                <w:szCs w:val="22"/>
                <w:lang w:val="en-GB"/>
              </w:rPr>
              <w:t>ni</w:t>
            </w:r>
            <w:r w:rsidR="001E2BF8" w:rsidRPr="00D226A6">
              <w:rPr>
                <w:bCs/>
                <w:sz w:val="22"/>
                <w:szCs w:val="22"/>
                <w:lang w:val="en-GB"/>
              </w:rPr>
              <w:t>strations</w:t>
            </w:r>
            <w:r w:rsidRPr="00D226A6">
              <w:rPr>
                <w:bCs/>
                <w:sz w:val="22"/>
                <w:szCs w:val="22"/>
                <w:lang w:val="en-GB"/>
              </w:rPr>
              <w:t>.</w:t>
            </w:r>
            <w:r w:rsidR="00754BF1" w:rsidRPr="00D226A6">
              <w:rPr>
                <w:bCs/>
                <w:sz w:val="22"/>
                <w:szCs w:val="22"/>
                <w:lang w:val="en-GB"/>
              </w:rPr>
              <w:t xml:space="preserve"> </w:t>
            </w:r>
            <w:r w:rsidR="003A25BE" w:rsidRPr="00E96D72">
              <w:rPr>
                <w:bCs/>
                <w:sz w:val="22"/>
                <w:szCs w:val="22"/>
                <w:lang w:val="en-GB"/>
              </w:rPr>
              <w:t>T</w:t>
            </w:r>
            <w:r w:rsidR="00F866E9" w:rsidRPr="00D226A6">
              <w:rPr>
                <w:bCs/>
                <w:sz w:val="22"/>
                <w:szCs w:val="22"/>
                <w:lang w:val="en-GB"/>
              </w:rPr>
              <w:t>o</w:t>
            </w:r>
            <w:r w:rsidR="008018BF" w:rsidRPr="00D226A6">
              <w:rPr>
                <w:bCs/>
                <w:sz w:val="22"/>
                <w:szCs w:val="22"/>
                <w:lang w:val="en-GB"/>
              </w:rPr>
              <w:t xml:space="preserve"> avoid this limitation on M-ESIM operations, an</w:t>
            </w:r>
            <w:r w:rsidR="00754BF1" w:rsidRPr="00D226A6">
              <w:rPr>
                <w:bCs/>
                <w:sz w:val="22"/>
                <w:szCs w:val="22"/>
                <w:lang w:val="en-GB"/>
              </w:rPr>
              <w:t xml:space="preserve"> agreement of relevant</w:t>
            </w:r>
            <w:r w:rsidR="008018BF" w:rsidRPr="00D226A6">
              <w:rPr>
                <w:bCs/>
                <w:sz w:val="22"/>
                <w:szCs w:val="22"/>
                <w:lang w:val="en-GB"/>
              </w:rPr>
              <w:t xml:space="preserve"> administration</w:t>
            </w:r>
            <w:r w:rsidR="00992C01" w:rsidRPr="00D226A6">
              <w:rPr>
                <w:bCs/>
                <w:sz w:val="22"/>
                <w:szCs w:val="22"/>
                <w:lang w:val="en-GB"/>
              </w:rPr>
              <w:t>s</w:t>
            </w:r>
            <w:r w:rsidR="008018BF" w:rsidRPr="00D226A6">
              <w:rPr>
                <w:bCs/>
                <w:sz w:val="22"/>
                <w:szCs w:val="22"/>
                <w:lang w:val="en-GB"/>
              </w:rPr>
              <w:t xml:space="preserve"> </w:t>
            </w:r>
            <w:r w:rsidR="00992C01" w:rsidRPr="00D226A6">
              <w:rPr>
                <w:bCs/>
                <w:sz w:val="22"/>
                <w:szCs w:val="22"/>
                <w:lang w:val="en-GB"/>
              </w:rPr>
              <w:t>shall be</w:t>
            </w:r>
            <w:r w:rsidR="00754BF1" w:rsidRPr="00D226A6">
              <w:rPr>
                <w:bCs/>
                <w:sz w:val="22"/>
                <w:szCs w:val="22"/>
                <w:lang w:val="en-GB"/>
              </w:rPr>
              <w:t xml:space="preserve"> obtained.</w:t>
            </w:r>
          </w:p>
          <w:p w14:paraId="1A18BA9A" w14:textId="4DF777EB" w:rsidR="00D345BE" w:rsidRPr="00D226A6" w:rsidRDefault="00D345BE" w:rsidP="00380D40">
            <w:pPr>
              <w:spacing w:after="120"/>
              <w:rPr>
                <w:bCs/>
                <w:sz w:val="22"/>
                <w:szCs w:val="22"/>
                <w:lang w:val="en-GB"/>
              </w:rPr>
            </w:pPr>
            <w:r w:rsidRPr="00D226A6">
              <w:rPr>
                <w:bCs/>
                <w:sz w:val="22"/>
                <w:szCs w:val="22"/>
                <w:lang w:val="en-GB"/>
              </w:rPr>
              <w:t xml:space="preserve">An administration may choose to identify certain frequencies unused by terrestrial services that could be used by M-ESIM without the need to apply the separation distance.  Furthermore, an administration may choose to identify certain frequencies for use by terrestrial services, but to apply a less constraining restriction to M-ESIM operations.  For example, a PFD limit </w:t>
            </w:r>
            <w:r w:rsidR="003B4770">
              <w:rPr>
                <w:bCs/>
                <w:sz w:val="22"/>
                <w:szCs w:val="22"/>
                <w:lang w:val="en-GB"/>
              </w:rPr>
              <w:t>may</w:t>
            </w:r>
            <w:r w:rsidRPr="00D226A6">
              <w:rPr>
                <w:bCs/>
                <w:sz w:val="22"/>
                <w:szCs w:val="22"/>
                <w:lang w:val="en-GB"/>
              </w:rPr>
              <w:t xml:space="preserve"> be applied in place of the 70 km distance</w:t>
            </w:r>
            <w:r w:rsidRPr="00D226A6">
              <w:rPr>
                <w:rStyle w:val="FootnoteReference"/>
                <w:bCs/>
                <w:sz w:val="22"/>
                <w:szCs w:val="22"/>
                <w:lang w:val="en-GB"/>
              </w:rPr>
              <w:footnoteReference w:id="18"/>
            </w:r>
            <w:r w:rsidRPr="00D226A6">
              <w:rPr>
                <w:bCs/>
                <w:sz w:val="22"/>
                <w:szCs w:val="22"/>
                <w:lang w:val="en-GB"/>
              </w:rPr>
              <w:t>.</w:t>
            </w:r>
          </w:p>
          <w:p w14:paraId="79BBF840" w14:textId="77777777" w:rsidR="004467C3" w:rsidRPr="00D226A6" w:rsidRDefault="004467C3" w:rsidP="00670DD1">
            <w:pPr>
              <w:spacing w:after="120"/>
              <w:rPr>
                <w:bCs/>
                <w:sz w:val="22"/>
                <w:szCs w:val="22"/>
                <w:lang w:val="en-GB"/>
              </w:rPr>
            </w:pPr>
            <w:r w:rsidRPr="00D226A6">
              <w:rPr>
                <w:bCs/>
                <w:sz w:val="22"/>
                <w:szCs w:val="22"/>
                <w:lang w:val="en-GB"/>
              </w:rPr>
              <w:lastRenderedPageBreak/>
              <w:t>Sharing conditions for NGSO M-ESIM are being studied under WRC-23 Agenda Item 1.16.</w:t>
            </w:r>
          </w:p>
        </w:tc>
      </w:tr>
      <w:tr w:rsidR="004467C3" w:rsidRPr="00D226A6" w14:paraId="734C8289" w14:textId="77777777" w:rsidTr="00466A70">
        <w:tc>
          <w:tcPr>
            <w:tcW w:w="683" w:type="pct"/>
          </w:tcPr>
          <w:p w14:paraId="2FCF6270" w14:textId="77777777" w:rsidR="004467C3" w:rsidRPr="00D226A6" w:rsidRDefault="004467C3" w:rsidP="00670DD1">
            <w:pPr>
              <w:spacing w:after="120"/>
              <w:rPr>
                <w:bCs/>
                <w:sz w:val="22"/>
                <w:szCs w:val="22"/>
                <w:lang w:val="en-GB"/>
              </w:rPr>
            </w:pPr>
            <w:r w:rsidRPr="00D226A6">
              <w:rPr>
                <w:bCs/>
                <w:sz w:val="22"/>
                <w:szCs w:val="22"/>
                <w:lang w:val="en-GB"/>
              </w:rPr>
              <w:lastRenderedPageBreak/>
              <w:t>Aeronautical ESIM</w:t>
            </w:r>
          </w:p>
          <w:p w14:paraId="42002CDE" w14:textId="77777777" w:rsidR="004467C3" w:rsidRPr="00D226A6" w:rsidRDefault="004467C3" w:rsidP="00670DD1">
            <w:pPr>
              <w:spacing w:after="120"/>
              <w:rPr>
                <w:bCs/>
                <w:sz w:val="22"/>
                <w:szCs w:val="22"/>
                <w:lang w:val="en-GB"/>
              </w:rPr>
            </w:pPr>
            <w:r w:rsidRPr="00D226A6">
              <w:rPr>
                <w:bCs/>
                <w:sz w:val="22"/>
                <w:szCs w:val="22"/>
                <w:lang w:val="en-GB"/>
              </w:rPr>
              <w:t>(A-ESIM)</w:t>
            </w:r>
          </w:p>
        </w:tc>
        <w:tc>
          <w:tcPr>
            <w:tcW w:w="1295" w:type="pct"/>
          </w:tcPr>
          <w:p w14:paraId="5FACE7C6" w14:textId="77777777" w:rsidR="004467C3" w:rsidRPr="00D226A6" w:rsidRDefault="004467C3" w:rsidP="00670DD1">
            <w:pPr>
              <w:spacing w:after="120"/>
              <w:rPr>
                <w:bCs/>
                <w:sz w:val="22"/>
                <w:szCs w:val="22"/>
                <w:lang w:val="en-GB"/>
              </w:rPr>
            </w:pPr>
            <w:r w:rsidRPr="00D226A6">
              <w:rPr>
                <w:bCs/>
                <w:sz w:val="22"/>
                <w:szCs w:val="22"/>
                <w:lang w:val="en-GB"/>
              </w:rPr>
              <w:t>A-ESIM are typically required to be able to operate from airports, on ascent and descent and on air routes throughout national and international airspace.</w:t>
            </w:r>
          </w:p>
          <w:p w14:paraId="1BC613BF" w14:textId="60D8B3DF" w:rsidR="008403CD" w:rsidRPr="00D226A6" w:rsidRDefault="008403CD" w:rsidP="00670DD1">
            <w:pPr>
              <w:spacing w:after="120"/>
              <w:rPr>
                <w:bCs/>
                <w:sz w:val="22"/>
                <w:szCs w:val="22"/>
                <w:lang w:val="en-GB"/>
              </w:rPr>
            </w:pPr>
            <w:r w:rsidRPr="00D226A6">
              <w:rPr>
                <w:rFonts w:hint="eastAsia"/>
                <w:bCs/>
                <w:sz w:val="22"/>
                <w:szCs w:val="22"/>
                <w:lang w:val="en-GB"/>
              </w:rPr>
              <w:t>A</w:t>
            </w:r>
            <w:r w:rsidRPr="00D226A6">
              <w:rPr>
                <w:bCs/>
                <w:sz w:val="22"/>
                <w:szCs w:val="22"/>
                <w:lang w:val="en-GB"/>
              </w:rPr>
              <w:t xml:space="preserve">-ESIM mainly are operated </w:t>
            </w:r>
            <w:proofErr w:type="spellStart"/>
            <w:r w:rsidRPr="00D226A6">
              <w:rPr>
                <w:bCs/>
                <w:sz w:val="22"/>
                <w:szCs w:val="22"/>
                <w:lang w:val="en-GB"/>
              </w:rPr>
              <w:t>en</w:t>
            </w:r>
            <w:proofErr w:type="spellEnd"/>
            <w:r w:rsidRPr="00D226A6">
              <w:rPr>
                <w:bCs/>
                <w:sz w:val="22"/>
                <w:szCs w:val="22"/>
                <w:lang w:val="en-GB"/>
              </w:rPr>
              <w:t xml:space="preserve"> route to provide broadband communication service.</w:t>
            </w:r>
          </w:p>
        </w:tc>
        <w:tc>
          <w:tcPr>
            <w:tcW w:w="1447" w:type="pct"/>
          </w:tcPr>
          <w:p w14:paraId="647B4EDC" w14:textId="4146D2FE" w:rsidR="008403CD" w:rsidRPr="00D226A6" w:rsidRDefault="008403CD" w:rsidP="008403CD">
            <w:pPr>
              <w:spacing w:after="120"/>
              <w:rPr>
                <w:bCs/>
                <w:sz w:val="22"/>
                <w:szCs w:val="22"/>
                <w:lang w:val="en-GB"/>
              </w:rPr>
            </w:pPr>
            <w:r w:rsidRPr="00D226A6">
              <w:rPr>
                <w:bCs/>
                <w:sz w:val="22"/>
                <w:szCs w:val="22"/>
                <w:lang w:val="en-GB"/>
              </w:rPr>
              <w:t>M-ESIM may receive interference from any terrestrial stations.</w:t>
            </w:r>
          </w:p>
          <w:p w14:paraId="18F04AB9" w14:textId="247F4650" w:rsidR="00380D40" w:rsidRPr="00D226A6" w:rsidRDefault="00380D40" w:rsidP="008403CD">
            <w:pPr>
              <w:spacing w:after="120"/>
              <w:rPr>
                <w:bCs/>
                <w:sz w:val="22"/>
                <w:szCs w:val="22"/>
                <w:lang w:val="en-GB"/>
              </w:rPr>
            </w:pPr>
            <w:r w:rsidRPr="00D226A6">
              <w:rPr>
                <w:bCs/>
                <w:sz w:val="22"/>
                <w:szCs w:val="22"/>
                <w:lang w:val="en-GB"/>
              </w:rPr>
              <w:t>An administration may choose to identify certain frequencies unused by terrestrial services that could be used by A-ESIM without interference.</w:t>
            </w:r>
          </w:p>
        </w:tc>
        <w:tc>
          <w:tcPr>
            <w:tcW w:w="1576" w:type="pct"/>
          </w:tcPr>
          <w:p w14:paraId="3B442CFD" w14:textId="5E4913E2" w:rsidR="007E5382" w:rsidRDefault="004467C3" w:rsidP="00670DD1">
            <w:pPr>
              <w:spacing w:after="120"/>
              <w:rPr>
                <w:bCs/>
                <w:sz w:val="22"/>
                <w:szCs w:val="22"/>
                <w:lang w:val="en-GB"/>
              </w:rPr>
            </w:pPr>
            <w:r w:rsidRPr="00D226A6">
              <w:rPr>
                <w:bCs/>
                <w:sz w:val="22"/>
                <w:szCs w:val="22"/>
                <w:lang w:val="en-GB"/>
              </w:rPr>
              <w:t xml:space="preserve">Resolution 169 </w:t>
            </w:r>
            <w:r w:rsidR="00AD01BE" w:rsidRPr="00D226A6">
              <w:rPr>
                <w:bCs/>
                <w:sz w:val="22"/>
                <w:szCs w:val="22"/>
                <w:lang w:val="en-GB"/>
              </w:rPr>
              <w:t xml:space="preserve">(WRC-19) </w:t>
            </w:r>
            <w:r w:rsidRPr="00D226A6">
              <w:rPr>
                <w:bCs/>
                <w:sz w:val="22"/>
                <w:szCs w:val="22"/>
                <w:lang w:val="en-GB"/>
              </w:rPr>
              <w:t xml:space="preserve">established PFD limits that GSO A-ESIMs </w:t>
            </w:r>
            <w:r w:rsidR="00E86CAE" w:rsidRPr="00D226A6">
              <w:rPr>
                <w:bCs/>
                <w:sz w:val="22"/>
                <w:szCs w:val="22"/>
                <w:lang w:val="en-GB"/>
              </w:rPr>
              <w:t xml:space="preserve">shall comply with </w:t>
            </w:r>
            <w:r w:rsidRPr="00D226A6">
              <w:rPr>
                <w:bCs/>
                <w:sz w:val="22"/>
                <w:szCs w:val="22"/>
                <w:lang w:val="en-GB"/>
              </w:rPr>
              <w:t xml:space="preserve">to ensure protection of terrestrial services.  Compliance with the limits would require the aircraft to maintain a certain minimum altitude that may prevent use of A-ESIM on ascent and descent and on the ground at airports.  </w:t>
            </w:r>
          </w:p>
          <w:p w14:paraId="02BA1270" w14:textId="3A06AA43" w:rsidR="00E71512" w:rsidRDefault="00E71512" w:rsidP="00670DD1">
            <w:pPr>
              <w:spacing w:after="120"/>
              <w:rPr>
                <w:bCs/>
                <w:sz w:val="22"/>
                <w:szCs w:val="22"/>
                <w:lang w:val="en-GB"/>
              </w:rPr>
            </w:pPr>
            <w:r>
              <w:rPr>
                <w:bCs/>
                <w:sz w:val="22"/>
                <w:szCs w:val="22"/>
                <w:lang w:val="en-GB"/>
              </w:rPr>
              <w:t>Possibili</w:t>
            </w:r>
            <w:r w:rsidR="00F13EEE">
              <w:rPr>
                <w:bCs/>
                <w:sz w:val="22"/>
                <w:szCs w:val="22"/>
                <w:lang w:val="en-GB"/>
              </w:rPr>
              <w:t>ty</w:t>
            </w:r>
            <w:r>
              <w:rPr>
                <w:bCs/>
                <w:sz w:val="22"/>
                <w:szCs w:val="22"/>
                <w:lang w:val="en-GB"/>
              </w:rPr>
              <w:t xml:space="preserve"> as example</w:t>
            </w:r>
            <w:r w:rsidR="00F13EEE">
              <w:rPr>
                <w:bCs/>
                <w:sz w:val="22"/>
                <w:szCs w:val="22"/>
                <w:lang w:val="en-GB"/>
              </w:rPr>
              <w:t>s</w:t>
            </w:r>
            <w:r>
              <w:rPr>
                <w:bCs/>
                <w:sz w:val="22"/>
                <w:szCs w:val="22"/>
                <w:lang w:val="en-GB"/>
              </w:rPr>
              <w:t xml:space="preserve"> from </w:t>
            </w:r>
            <w:r w:rsidR="00F13EEE">
              <w:rPr>
                <w:bCs/>
                <w:sz w:val="22"/>
                <w:szCs w:val="22"/>
                <w:lang w:val="en-GB"/>
              </w:rPr>
              <w:t xml:space="preserve">APT </w:t>
            </w:r>
            <w:r w:rsidR="003A78EA">
              <w:rPr>
                <w:bCs/>
                <w:sz w:val="22"/>
                <w:szCs w:val="22"/>
                <w:lang w:val="en-GB"/>
              </w:rPr>
              <w:t xml:space="preserve">Member </w:t>
            </w:r>
            <w:r>
              <w:rPr>
                <w:bCs/>
                <w:sz w:val="22"/>
                <w:szCs w:val="22"/>
                <w:lang w:val="en-GB"/>
              </w:rPr>
              <w:t>administration</w:t>
            </w:r>
            <w:r w:rsidR="00F13EEE">
              <w:rPr>
                <w:bCs/>
                <w:sz w:val="22"/>
                <w:szCs w:val="22"/>
                <w:lang w:val="en-GB"/>
              </w:rPr>
              <w:t>s</w:t>
            </w:r>
            <w:r>
              <w:rPr>
                <w:bCs/>
                <w:sz w:val="22"/>
                <w:szCs w:val="22"/>
                <w:lang w:val="en-GB"/>
              </w:rPr>
              <w:t xml:space="preserve"> can be found in footnote below</w:t>
            </w:r>
            <w:r>
              <w:rPr>
                <w:rStyle w:val="FootnoteReference"/>
                <w:bCs/>
                <w:sz w:val="22"/>
                <w:szCs w:val="22"/>
                <w:lang w:val="en-GB"/>
              </w:rPr>
              <w:footnoteReference w:id="19"/>
            </w:r>
            <w:r w:rsidR="007C6982">
              <w:rPr>
                <w:bCs/>
                <w:sz w:val="22"/>
                <w:szCs w:val="22"/>
                <w:lang w:val="en-GB"/>
              </w:rPr>
              <w:t>.</w:t>
            </w:r>
          </w:p>
          <w:p w14:paraId="2DF035CB" w14:textId="6A0952CB" w:rsidR="004467C3" w:rsidRPr="00D226A6" w:rsidRDefault="004467C3" w:rsidP="00670DD1">
            <w:pPr>
              <w:spacing w:after="120"/>
              <w:rPr>
                <w:bCs/>
                <w:sz w:val="22"/>
                <w:szCs w:val="22"/>
                <w:lang w:val="en-GB"/>
              </w:rPr>
            </w:pPr>
            <w:r w:rsidRPr="00D226A6">
              <w:rPr>
                <w:bCs/>
                <w:sz w:val="22"/>
                <w:szCs w:val="22"/>
                <w:lang w:val="en-GB"/>
              </w:rPr>
              <w:t>Sharing conditions for NGSO A-ESIM are being studied under WRC-23 Agenda Item 1.16.</w:t>
            </w:r>
          </w:p>
        </w:tc>
      </w:tr>
      <w:tr w:rsidR="004467C3" w:rsidRPr="00D226A6" w14:paraId="187258AB" w14:textId="77777777" w:rsidTr="00466A70">
        <w:tc>
          <w:tcPr>
            <w:tcW w:w="683" w:type="pct"/>
          </w:tcPr>
          <w:p w14:paraId="5938C125" w14:textId="04408CF9" w:rsidR="004467C3" w:rsidRPr="00D226A6" w:rsidRDefault="004467C3" w:rsidP="00670DD1">
            <w:pPr>
              <w:spacing w:after="120"/>
              <w:rPr>
                <w:bCs/>
                <w:sz w:val="22"/>
                <w:szCs w:val="22"/>
                <w:lang w:val="en-GB"/>
              </w:rPr>
            </w:pPr>
            <w:r w:rsidRPr="00D226A6">
              <w:rPr>
                <w:bCs/>
                <w:sz w:val="22"/>
                <w:szCs w:val="22"/>
                <w:lang w:val="en-GB"/>
              </w:rPr>
              <w:t>Ubiquitous fixed user terminals</w:t>
            </w:r>
          </w:p>
        </w:tc>
        <w:tc>
          <w:tcPr>
            <w:tcW w:w="1295" w:type="pct"/>
          </w:tcPr>
          <w:p w14:paraId="7156A08C" w14:textId="77777777" w:rsidR="004467C3" w:rsidRPr="00D226A6" w:rsidRDefault="004467C3" w:rsidP="00670DD1">
            <w:pPr>
              <w:spacing w:after="120"/>
              <w:rPr>
                <w:bCs/>
                <w:sz w:val="22"/>
                <w:szCs w:val="22"/>
                <w:lang w:val="en-GB"/>
              </w:rPr>
            </w:pPr>
            <w:r w:rsidRPr="00D226A6">
              <w:rPr>
                <w:bCs/>
                <w:sz w:val="22"/>
                <w:szCs w:val="22"/>
                <w:lang w:val="en-GB"/>
              </w:rPr>
              <w:t>Ubiquitous fixed user terminals may be deployed at any premises or location, typically for broadband internet connectivity or for backhaul for 5G or Wi-Fi broadband connectivity.  Coordination of stations with respect to any terrestrial stations is generally not possible.</w:t>
            </w:r>
          </w:p>
        </w:tc>
        <w:tc>
          <w:tcPr>
            <w:tcW w:w="1447" w:type="pct"/>
          </w:tcPr>
          <w:p w14:paraId="04D233C5" w14:textId="534F7795" w:rsidR="004467C3" w:rsidRPr="00D226A6" w:rsidRDefault="004467C3" w:rsidP="008018BF">
            <w:pPr>
              <w:spacing w:after="120"/>
              <w:rPr>
                <w:bCs/>
                <w:sz w:val="22"/>
                <w:szCs w:val="22"/>
                <w:lang w:val="en-GB"/>
              </w:rPr>
            </w:pPr>
            <w:r w:rsidRPr="00D226A6">
              <w:rPr>
                <w:bCs/>
                <w:sz w:val="22"/>
                <w:szCs w:val="22"/>
                <w:lang w:val="en-GB"/>
              </w:rPr>
              <w:t xml:space="preserve">User terminals may receive interference from any terrestrial stations.  </w:t>
            </w:r>
            <w:r w:rsidR="008018BF" w:rsidRPr="00D226A6">
              <w:rPr>
                <w:bCs/>
                <w:sz w:val="22"/>
                <w:szCs w:val="22"/>
                <w:lang w:val="en-GB"/>
              </w:rPr>
              <w:t xml:space="preserve">User terminals </w:t>
            </w:r>
            <w:r w:rsidR="00DD7FAB" w:rsidRPr="00D226A6">
              <w:rPr>
                <w:bCs/>
                <w:sz w:val="22"/>
                <w:szCs w:val="22"/>
                <w:lang w:val="en-GB"/>
              </w:rPr>
              <w:t xml:space="preserve">may be </w:t>
            </w:r>
            <w:r w:rsidR="008018BF" w:rsidRPr="00D226A6">
              <w:rPr>
                <w:bCs/>
                <w:sz w:val="22"/>
                <w:szCs w:val="22"/>
                <w:lang w:val="en-GB"/>
              </w:rPr>
              <w:t>unable to co-share the band with the terrestrial services in same area</w:t>
            </w:r>
            <w:r w:rsidR="00DD7FAB" w:rsidRPr="00D226A6">
              <w:rPr>
                <w:bCs/>
                <w:sz w:val="22"/>
                <w:szCs w:val="22"/>
                <w:lang w:val="en-GB"/>
              </w:rPr>
              <w:t>.</w:t>
            </w:r>
          </w:p>
          <w:p w14:paraId="235A2195" w14:textId="1805E244" w:rsidR="00383FEF" w:rsidRPr="00D226A6" w:rsidRDefault="00383FEF" w:rsidP="008018BF">
            <w:pPr>
              <w:spacing w:after="120"/>
              <w:rPr>
                <w:bCs/>
                <w:sz w:val="22"/>
                <w:szCs w:val="22"/>
                <w:lang w:val="en-GB"/>
              </w:rPr>
            </w:pPr>
            <w:r w:rsidRPr="00D226A6">
              <w:rPr>
                <w:bCs/>
                <w:sz w:val="22"/>
                <w:szCs w:val="22"/>
                <w:lang w:val="en-GB"/>
              </w:rPr>
              <w:t>An administration may choose to identify certain frequencies unused by terrestrial services that could be used by fixed user terminals without interference.</w:t>
            </w:r>
          </w:p>
        </w:tc>
        <w:tc>
          <w:tcPr>
            <w:tcW w:w="1576" w:type="pct"/>
          </w:tcPr>
          <w:p w14:paraId="4FE4E2E4" w14:textId="4D932E79" w:rsidR="004467C3" w:rsidRPr="00D226A6" w:rsidRDefault="004467C3" w:rsidP="00F25EDD">
            <w:pPr>
              <w:spacing w:after="120"/>
              <w:rPr>
                <w:bCs/>
                <w:sz w:val="22"/>
                <w:szCs w:val="22"/>
                <w:lang w:val="en-GB"/>
              </w:rPr>
            </w:pPr>
            <w:r w:rsidRPr="00D226A6">
              <w:rPr>
                <w:bCs/>
                <w:sz w:val="22"/>
                <w:szCs w:val="22"/>
                <w:lang w:val="en-GB"/>
              </w:rPr>
              <w:t xml:space="preserve">User terminals </w:t>
            </w:r>
            <w:r w:rsidR="007B0710" w:rsidRPr="00D226A6">
              <w:rPr>
                <w:bCs/>
                <w:sz w:val="22"/>
                <w:szCs w:val="22"/>
                <w:lang w:val="en-GB"/>
              </w:rPr>
              <w:t>may</w:t>
            </w:r>
            <w:r w:rsidRPr="00D226A6">
              <w:rPr>
                <w:bCs/>
                <w:sz w:val="22"/>
                <w:szCs w:val="22"/>
                <w:lang w:val="en-GB"/>
              </w:rPr>
              <w:t xml:space="preserve"> cause interference to terrestrial stations in use in the same area.  </w:t>
            </w:r>
          </w:p>
          <w:p w14:paraId="53C71B62" w14:textId="3D34898C" w:rsidR="007B0710" w:rsidRPr="00D226A6" w:rsidRDefault="00383FEF" w:rsidP="00383FEF">
            <w:pPr>
              <w:spacing w:after="120"/>
              <w:rPr>
                <w:bCs/>
                <w:sz w:val="22"/>
                <w:szCs w:val="22"/>
                <w:lang w:val="en-GB"/>
              </w:rPr>
            </w:pPr>
            <w:r w:rsidRPr="00D226A6">
              <w:rPr>
                <w:bCs/>
                <w:sz w:val="22"/>
                <w:szCs w:val="22"/>
                <w:lang w:val="en-GB"/>
              </w:rPr>
              <w:t>An administration may choose to identify certain frequencies unused by terrestrial services that could be used by fixed user terminals without interference.</w:t>
            </w:r>
          </w:p>
        </w:tc>
      </w:tr>
      <w:tr w:rsidR="004467C3" w:rsidRPr="00D226A6" w14:paraId="1F2E7A36" w14:textId="77777777" w:rsidTr="00466A70">
        <w:tc>
          <w:tcPr>
            <w:tcW w:w="683" w:type="pct"/>
          </w:tcPr>
          <w:p w14:paraId="75C05855" w14:textId="77777777" w:rsidR="004467C3" w:rsidRPr="00D226A6" w:rsidRDefault="004467C3" w:rsidP="00670DD1">
            <w:pPr>
              <w:spacing w:after="120"/>
              <w:rPr>
                <w:bCs/>
                <w:sz w:val="22"/>
                <w:szCs w:val="22"/>
                <w:lang w:val="en-GB"/>
              </w:rPr>
            </w:pPr>
            <w:r w:rsidRPr="00D226A6">
              <w:rPr>
                <w:bCs/>
                <w:sz w:val="22"/>
                <w:szCs w:val="22"/>
                <w:lang w:val="en-GB"/>
              </w:rPr>
              <w:t>Gateway earth stations</w:t>
            </w:r>
          </w:p>
        </w:tc>
        <w:tc>
          <w:tcPr>
            <w:tcW w:w="1295" w:type="pct"/>
          </w:tcPr>
          <w:p w14:paraId="6F09A844" w14:textId="77777777" w:rsidR="004467C3" w:rsidRPr="00D226A6" w:rsidRDefault="004467C3" w:rsidP="00670DD1">
            <w:pPr>
              <w:spacing w:after="120"/>
              <w:rPr>
                <w:bCs/>
                <w:sz w:val="22"/>
                <w:szCs w:val="22"/>
                <w:lang w:val="en-GB"/>
              </w:rPr>
            </w:pPr>
            <w:r w:rsidRPr="00D226A6">
              <w:rPr>
                <w:bCs/>
                <w:sz w:val="22"/>
                <w:szCs w:val="22"/>
                <w:lang w:val="en-GB"/>
              </w:rPr>
              <w:t xml:space="preserve">Gateway earth stations are normally individually licensed for operations at a specific location and hence may be coordinated with terrestrial stations.  </w:t>
            </w:r>
            <w:r w:rsidRPr="00D226A6">
              <w:rPr>
                <w:bCs/>
                <w:sz w:val="22"/>
                <w:szCs w:val="22"/>
                <w:lang w:val="en-GB"/>
              </w:rPr>
              <w:lastRenderedPageBreak/>
              <w:t xml:space="preserve">Gateway Earth stations typically require access to large bandwidths, potentially all of the band 17.7-19.7 GHz and 27.5–29.5 GHz  </w:t>
            </w:r>
          </w:p>
        </w:tc>
        <w:tc>
          <w:tcPr>
            <w:tcW w:w="1447" w:type="pct"/>
          </w:tcPr>
          <w:p w14:paraId="60892E6A" w14:textId="6DB60EE2" w:rsidR="004467C3" w:rsidRPr="00D226A6" w:rsidRDefault="00F25EDD" w:rsidP="00F25EDD">
            <w:pPr>
              <w:spacing w:after="120"/>
              <w:rPr>
                <w:bCs/>
                <w:sz w:val="22"/>
                <w:szCs w:val="22"/>
                <w:lang w:val="en-GB"/>
              </w:rPr>
            </w:pPr>
            <w:r w:rsidRPr="00D226A6">
              <w:rPr>
                <w:bCs/>
                <w:sz w:val="22"/>
                <w:szCs w:val="22"/>
                <w:lang w:val="en-GB"/>
              </w:rPr>
              <w:lastRenderedPageBreak/>
              <w:t>A</w:t>
            </w:r>
            <w:r w:rsidR="004467C3" w:rsidRPr="00D226A6">
              <w:rPr>
                <w:bCs/>
                <w:sz w:val="22"/>
                <w:szCs w:val="22"/>
                <w:lang w:val="en-GB"/>
              </w:rPr>
              <w:t xml:space="preserve"> coordination process would be needed </w:t>
            </w:r>
            <w:r w:rsidRPr="00D226A6">
              <w:rPr>
                <w:bCs/>
                <w:sz w:val="22"/>
                <w:szCs w:val="22"/>
                <w:lang w:val="en-GB"/>
              </w:rPr>
              <w:t>for the co-sharing between Earth station and terrestrial systems in operation</w:t>
            </w:r>
            <w:r w:rsidR="004467C3" w:rsidRPr="00D226A6">
              <w:rPr>
                <w:bCs/>
                <w:sz w:val="22"/>
                <w:szCs w:val="22"/>
                <w:lang w:val="en-GB"/>
              </w:rPr>
              <w:t>.</w:t>
            </w:r>
          </w:p>
        </w:tc>
        <w:tc>
          <w:tcPr>
            <w:tcW w:w="1576" w:type="pct"/>
          </w:tcPr>
          <w:p w14:paraId="09C68023" w14:textId="262975F8" w:rsidR="004467C3" w:rsidRPr="00D226A6" w:rsidRDefault="00F25EDD" w:rsidP="00670DD1">
            <w:pPr>
              <w:keepNext/>
              <w:spacing w:after="120"/>
              <w:rPr>
                <w:bCs/>
                <w:sz w:val="22"/>
                <w:szCs w:val="22"/>
                <w:lang w:val="en-GB"/>
              </w:rPr>
            </w:pPr>
            <w:r w:rsidRPr="00D226A6">
              <w:rPr>
                <w:bCs/>
                <w:sz w:val="22"/>
                <w:szCs w:val="22"/>
                <w:lang w:val="en-GB"/>
              </w:rPr>
              <w:t>A coordination process would be needed for the co-sharing between Earth station and any terrestrial systems in operation.</w:t>
            </w:r>
          </w:p>
        </w:tc>
      </w:tr>
    </w:tbl>
    <w:p w14:paraId="207C7EA3" w14:textId="77777777" w:rsidR="00466A70" w:rsidRPr="00D226A6" w:rsidRDefault="00466A70" w:rsidP="00317EF4">
      <w:pPr>
        <w:jc w:val="both"/>
        <w:rPr>
          <w:lang w:val="en-GB"/>
        </w:rPr>
        <w:sectPr w:rsidR="00466A70" w:rsidRPr="00D226A6" w:rsidSect="00EC70A3">
          <w:pgSz w:w="16834" w:h="11909" w:orient="landscape" w:code="9"/>
          <w:pgMar w:top="1440" w:right="1195" w:bottom="1152" w:left="1138" w:header="720" w:footer="720" w:gutter="0"/>
          <w:cols w:space="720"/>
          <w:docGrid w:linePitch="360"/>
        </w:sectPr>
      </w:pPr>
    </w:p>
    <w:p w14:paraId="48D54825" w14:textId="77777777" w:rsidR="004467C3" w:rsidRPr="00D226A6" w:rsidRDefault="004467C3" w:rsidP="00194D60">
      <w:pPr>
        <w:spacing w:after="120"/>
        <w:rPr>
          <w:bCs/>
          <w:lang w:val="en-GB"/>
        </w:rPr>
      </w:pPr>
    </w:p>
    <w:p w14:paraId="1B610CDA" w14:textId="4C276564" w:rsidR="00194D60" w:rsidRPr="00D226A6" w:rsidRDefault="007B0710" w:rsidP="00194D60">
      <w:pPr>
        <w:pStyle w:val="Heading1"/>
        <w:rPr>
          <w:lang w:val="en-GB"/>
        </w:rPr>
      </w:pPr>
      <w:r w:rsidRPr="00D226A6">
        <w:rPr>
          <w:lang w:val="en-GB"/>
        </w:rPr>
        <w:t xml:space="preserve">Consideration </w:t>
      </w:r>
      <w:r w:rsidR="00194D60" w:rsidRPr="00D226A6">
        <w:rPr>
          <w:lang w:val="en-GB"/>
        </w:rPr>
        <w:t>for national frequency plans</w:t>
      </w:r>
    </w:p>
    <w:p w14:paraId="4FFA6647" w14:textId="4ED6A818" w:rsidR="00194D60" w:rsidRPr="00D226A6" w:rsidRDefault="00194D60" w:rsidP="00194D60">
      <w:pPr>
        <w:spacing w:after="120"/>
        <w:rPr>
          <w:bCs/>
          <w:lang w:val="en-GB"/>
        </w:rPr>
      </w:pPr>
    </w:p>
    <w:p w14:paraId="7CFE3685" w14:textId="4886EB38" w:rsidR="00426C86" w:rsidRPr="00D226A6" w:rsidRDefault="00426C86" w:rsidP="00426C86">
      <w:pPr>
        <w:spacing w:after="120"/>
        <w:jc w:val="both"/>
        <w:rPr>
          <w:rFonts w:eastAsia="MS Mincho"/>
          <w:lang w:val="en-GB" w:eastAsia="ja-JP"/>
        </w:rPr>
      </w:pPr>
      <w:r w:rsidRPr="00D226A6">
        <w:rPr>
          <w:rFonts w:eastAsia="MS Mincho"/>
          <w:lang w:val="en-GB" w:eastAsia="ja-JP"/>
        </w:rPr>
        <w:t xml:space="preserve">The optimum coexistence strategy between terrestrial and satellite services needs to ensure that both satellite and terrestrial services have sufficient access to the spectrum to satisfy the demand of all end-users.  In regards to the spectrum for terrestrial 5G systems, some administrations have chosen to focus on the 26 GHz (24.25 – 27.5 GHz) band for 5G </w:t>
      </w:r>
      <w:proofErr w:type="spellStart"/>
      <w:r w:rsidRPr="00D226A6">
        <w:rPr>
          <w:rFonts w:eastAsia="MS Mincho"/>
          <w:lang w:val="en-GB" w:eastAsia="ja-JP"/>
        </w:rPr>
        <w:t>mmWave</w:t>
      </w:r>
      <w:proofErr w:type="spellEnd"/>
      <w:r w:rsidRPr="00D226A6">
        <w:rPr>
          <w:rFonts w:eastAsia="MS Mincho"/>
          <w:lang w:val="en-GB" w:eastAsia="ja-JP"/>
        </w:rPr>
        <w:t>, preserving the 28 GHz band for satellite systems. This allows both terrestrial and satellite services to have adequate spectrum access and minimum the co-channel interference issues.</w:t>
      </w:r>
      <w:r w:rsidR="00F30C52" w:rsidRPr="00D226A6">
        <w:rPr>
          <w:rFonts w:eastAsia="MS Mincho"/>
          <w:lang w:val="en-GB" w:eastAsia="ja-JP"/>
        </w:rPr>
        <w:t xml:space="preserve"> </w:t>
      </w:r>
      <w:r w:rsidR="00383FEF" w:rsidRPr="00D226A6">
        <w:rPr>
          <w:rFonts w:eastAsia="MS Mincho"/>
          <w:lang w:val="en-GB" w:eastAsia="ja-JP"/>
        </w:rPr>
        <w:t xml:space="preserve">It should be noted that some </w:t>
      </w:r>
      <w:r w:rsidR="00F30C52" w:rsidRPr="00D226A6">
        <w:rPr>
          <w:rFonts w:eastAsia="MS Mincho"/>
          <w:lang w:val="en-GB" w:eastAsia="ja-JP"/>
        </w:rPr>
        <w:t xml:space="preserve">administrations have a frequency plan </w:t>
      </w:r>
      <w:r w:rsidR="004F5AF9" w:rsidRPr="00D226A6">
        <w:rPr>
          <w:rFonts w:eastAsia="MS Mincho"/>
          <w:lang w:val="en-GB" w:eastAsia="ja-JP"/>
        </w:rPr>
        <w:t xml:space="preserve">of </w:t>
      </w:r>
      <w:r w:rsidR="00F30C52" w:rsidRPr="00D226A6">
        <w:rPr>
          <w:rFonts w:eastAsia="MS Mincho"/>
          <w:lang w:val="en-GB" w:eastAsia="ja-JP"/>
        </w:rPr>
        <w:t xml:space="preserve">the 27.5 </w:t>
      </w:r>
      <w:r w:rsidR="00383FEF" w:rsidRPr="00D226A6">
        <w:rPr>
          <w:rFonts w:eastAsia="MS Mincho"/>
          <w:lang w:val="en-GB" w:eastAsia="ja-JP"/>
        </w:rPr>
        <w:t>–</w:t>
      </w:r>
      <w:r w:rsidR="00F30C52" w:rsidRPr="00D226A6">
        <w:rPr>
          <w:rFonts w:eastAsia="MS Mincho"/>
          <w:lang w:val="en-GB" w:eastAsia="ja-JP"/>
        </w:rPr>
        <w:t xml:space="preserve"> </w:t>
      </w:r>
      <w:r w:rsidR="00460E93" w:rsidRPr="00D226A6">
        <w:rPr>
          <w:rFonts w:eastAsia="MS Mincho"/>
          <w:lang w:val="en-GB" w:eastAsia="ja-JP"/>
        </w:rPr>
        <w:t>30.0</w:t>
      </w:r>
      <w:r w:rsidR="00F30C52" w:rsidRPr="00D226A6">
        <w:rPr>
          <w:rFonts w:eastAsia="MS Mincho"/>
          <w:lang w:val="en-GB" w:eastAsia="ja-JP"/>
        </w:rPr>
        <w:t xml:space="preserve"> GHz</w:t>
      </w:r>
      <w:r w:rsidR="004954A8" w:rsidRPr="00D226A6">
        <w:rPr>
          <w:rFonts w:eastAsia="MS Mincho"/>
          <w:lang w:val="en-GB" w:eastAsia="ja-JP"/>
        </w:rPr>
        <w:t xml:space="preserve"> </w:t>
      </w:r>
      <w:r w:rsidR="00F30C52" w:rsidRPr="00D226A6">
        <w:rPr>
          <w:rFonts w:eastAsia="MS Mincho"/>
          <w:lang w:val="en-GB" w:eastAsia="ja-JP"/>
        </w:rPr>
        <w:t>frequency band</w:t>
      </w:r>
      <w:r w:rsidR="004954A8" w:rsidRPr="00D226A6">
        <w:rPr>
          <w:rFonts w:eastAsia="MS Mincho"/>
          <w:lang w:val="en-GB" w:eastAsia="ja-JP"/>
        </w:rPr>
        <w:t xml:space="preserve">, or </w:t>
      </w:r>
      <w:r w:rsidR="00C20E91" w:rsidRPr="00D226A6">
        <w:rPr>
          <w:rFonts w:eastAsia="MS Mincho"/>
          <w:lang w:val="en-GB" w:eastAsia="ja-JP"/>
        </w:rPr>
        <w:t xml:space="preserve">in </w:t>
      </w:r>
      <w:r w:rsidR="004954A8" w:rsidRPr="00D226A6">
        <w:rPr>
          <w:rFonts w:eastAsia="MS Mincho"/>
          <w:lang w:val="en-GB" w:eastAsia="ja-JP"/>
        </w:rPr>
        <w:t>parts of,</w:t>
      </w:r>
      <w:r w:rsidR="00F30C52" w:rsidRPr="00D226A6">
        <w:rPr>
          <w:rFonts w:eastAsia="MS Mincho"/>
          <w:lang w:val="en-GB" w:eastAsia="ja-JP"/>
        </w:rPr>
        <w:t xml:space="preserve"> for terrestrial services (FS</w:t>
      </w:r>
      <w:r w:rsidR="00383FEF" w:rsidRPr="00D226A6">
        <w:rPr>
          <w:rFonts w:eastAsia="MS Mincho"/>
          <w:lang w:val="en-GB" w:eastAsia="ja-JP"/>
        </w:rPr>
        <w:t xml:space="preserve"> and/or</w:t>
      </w:r>
      <w:r w:rsidR="00F30C52" w:rsidRPr="00D226A6">
        <w:rPr>
          <w:rFonts w:eastAsia="MS Mincho"/>
          <w:lang w:val="en-GB" w:eastAsia="ja-JP"/>
        </w:rPr>
        <w:t xml:space="preserve"> MS) </w:t>
      </w:r>
      <w:r w:rsidR="004F5AF9" w:rsidRPr="00D226A6">
        <w:rPr>
          <w:rFonts w:eastAsia="MS Mincho"/>
          <w:lang w:val="en-GB" w:eastAsia="ja-JP"/>
        </w:rPr>
        <w:t xml:space="preserve">or already use this frequency band for terrestrial services </w:t>
      </w:r>
      <w:r w:rsidR="00F30C52" w:rsidRPr="00D226A6">
        <w:rPr>
          <w:rFonts w:eastAsia="MS Mincho"/>
          <w:lang w:val="en-GB" w:eastAsia="ja-JP"/>
        </w:rPr>
        <w:t>without the satellite service</w:t>
      </w:r>
      <w:r w:rsidR="004954A8" w:rsidRPr="00D226A6">
        <w:rPr>
          <w:rFonts w:eastAsia="MS Mincho"/>
          <w:lang w:val="en-GB" w:eastAsia="ja-JP"/>
        </w:rPr>
        <w:t>.</w:t>
      </w:r>
      <w:r w:rsidRPr="00D226A6">
        <w:rPr>
          <w:rFonts w:eastAsia="MS Mincho"/>
          <w:lang w:val="en-GB" w:eastAsia="ja-JP"/>
        </w:rPr>
        <w:t xml:space="preserve">      </w:t>
      </w:r>
    </w:p>
    <w:p w14:paraId="1BFB90BD" w14:textId="77777777" w:rsidR="00426C86" w:rsidRPr="00D226A6" w:rsidRDefault="008651E8" w:rsidP="00194D60">
      <w:pPr>
        <w:spacing w:after="120"/>
        <w:rPr>
          <w:bCs/>
          <w:lang w:val="en-GB"/>
        </w:rPr>
      </w:pPr>
      <w:r w:rsidRPr="00B11E7C">
        <w:rPr>
          <w:rFonts w:eastAsia="MS Mincho"/>
          <w:lang w:val="en-GB" w:eastAsia="ja-JP"/>
        </w:rPr>
        <w:t xml:space="preserve">When an administration considers to use ESIM stations in its territory, the administration shall take necessary measures to ensure protection of terrestrial services in neighbouring countries including the provisions of Resolution </w:t>
      </w:r>
      <w:r w:rsidRPr="00B11E7C">
        <w:rPr>
          <w:rFonts w:eastAsia="MS Mincho"/>
          <w:b/>
          <w:bCs/>
          <w:lang w:val="en-GB" w:eastAsia="ja-JP"/>
        </w:rPr>
        <w:t>169(WRC-19)</w:t>
      </w:r>
      <w:r w:rsidRPr="00B11E7C">
        <w:rPr>
          <w:rFonts w:eastAsia="MS Mincho"/>
          <w:lang w:val="en-GB" w:eastAsia="ja-JP"/>
        </w:rPr>
        <w:t xml:space="preserve">, the decision of WRC-23 in relation with Resolution </w:t>
      </w:r>
      <w:r w:rsidRPr="00B11E7C">
        <w:rPr>
          <w:rFonts w:eastAsia="MS Mincho"/>
          <w:b/>
          <w:bCs/>
          <w:lang w:val="en-GB" w:eastAsia="ja-JP"/>
        </w:rPr>
        <w:t>173(WRC-19)</w:t>
      </w:r>
      <w:r w:rsidRPr="00B11E7C">
        <w:rPr>
          <w:rFonts w:eastAsia="MS Mincho"/>
          <w:lang w:val="en-GB" w:eastAsia="ja-JP"/>
        </w:rPr>
        <w:t xml:space="preserve"> and other relevant Radio Regulations.</w:t>
      </w:r>
    </w:p>
    <w:p w14:paraId="30CAA70B" w14:textId="02CE96CD" w:rsidR="00194D60" w:rsidRPr="00D226A6" w:rsidRDefault="00194D60">
      <w:pPr>
        <w:pStyle w:val="Heading2"/>
        <w:numPr>
          <w:ilvl w:val="0"/>
          <w:numId w:val="0"/>
        </w:numPr>
        <w:rPr>
          <w:b w:val="0"/>
          <w:bCs/>
          <w:i w:val="0"/>
          <w:iCs/>
          <w:szCs w:val="24"/>
          <w:lang w:val="en-GB"/>
        </w:rPr>
      </w:pPr>
      <w:r w:rsidRPr="00D226A6">
        <w:rPr>
          <w:b w:val="0"/>
          <w:bCs/>
          <w:i w:val="0"/>
          <w:iCs/>
          <w:szCs w:val="24"/>
          <w:lang w:val="en-GB"/>
        </w:rPr>
        <w:t xml:space="preserve">To provide some guidance for APT </w:t>
      </w:r>
      <w:r w:rsidR="0097442C">
        <w:rPr>
          <w:b w:val="0"/>
          <w:bCs/>
          <w:i w:val="0"/>
          <w:iCs/>
          <w:szCs w:val="24"/>
          <w:lang w:val="en-GB"/>
        </w:rPr>
        <w:t xml:space="preserve">Member </w:t>
      </w:r>
      <w:r w:rsidRPr="00D226A6">
        <w:rPr>
          <w:b w:val="0"/>
          <w:bCs/>
          <w:i w:val="0"/>
          <w:iCs/>
          <w:szCs w:val="24"/>
          <w:lang w:val="en-GB"/>
        </w:rPr>
        <w:t>administrations for development of their national frequency</w:t>
      </w:r>
      <w:r w:rsidR="00E17D37" w:rsidRPr="00D226A6">
        <w:rPr>
          <w:b w:val="0"/>
          <w:bCs/>
          <w:i w:val="0"/>
          <w:iCs/>
          <w:szCs w:val="24"/>
          <w:lang w:val="en-GB"/>
        </w:rPr>
        <w:t xml:space="preserve"> </w:t>
      </w:r>
      <w:r w:rsidRPr="00D226A6">
        <w:rPr>
          <w:b w:val="0"/>
          <w:bCs/>
          <w:i w:val="0"/>
          <w:iCs/>
          <w:szCs w:val="24"/>
          <w:lang w:val="en-GB"/>
        </w:rPr>
        <w:t>plans for Ka-band, some considerations are summarized below.</w:t>
      </w:r>
    </w:p>
    <w:p w14:paraId="69772630" w14:textId="77777777" w:rsidR="00194D60" w:rsidRPr="00D226A6" w:rsidRDefault="00194D60" w:rsidP="00194D60">
      <w:pPr>
        <w:rPr>
          <w:lang w:val="en-GB"/>
        </w:rPr>
      </w:pPr>
    </w:p>
    <w:p w14:paraId="0DA187AE" w14:textId="138E026B" w:rsidR="00194D60" w:rsidRPr="00D87BC8" w:rsidRDefault="00194D60" w:rsidP="00D87BC8">
      <w:pPr>
        <w:pStyle w:val="ListParagraph"/>
        <w:numPr>
          <w:ilvl w:val="0"/>
          <w:numId w:val="5"/>
        </w:numPr>
        <w:jc w:val="both"/>
        <w:rPr>
          <w:lang w:val="en-GB"/>
        </w:rPr>
      </w:pPr>
      <w:r w:rsidRPr="00D87BC8">
        <w:rPr>
          <w:lang w:val="en-GB"/>
        </w:rPr>
        <w:t xml:space="preserve">APT </w:t>
      </w:r>
      <w:r w:rsidR="0097442C" w:rsidRPr="00D87BC8">
        <w:rPr>
          <w:lang w:val="en-GB"/>
        </w:rPr>
        <w:t xml:space="preserve">Member </w:t>
      </w:r>
      <w:r w:rsidRPr="00D87BC8">
        <w:rPr>
          <w:lang w:val="en-GB"/>
        </w:rPr>
        <w:t xml:space="preserve">administrations </w:t>
      </w:r>
      <w:r w:rsidR="002F3190" w:rsidRPr="00D87BC8">
        <w:rPr>
          <w:lang w:val="en-GB"/>
        </w:rPr>
        <w:t xml:space="preserve">may consider </w:t>
      </w:r>
      <w:proofErr w:type="gramStart"/>
      <w:r w:rsidR="002F3190" w:rsidRPr="00D87BC8">
        <w:rPr>
          <w:lang w:val="en-GB"/>
        </w:rPr>
        <w:t>to establish</w:t>
      </w:r>
      <w:proofErr w:type="gramEnd"/>
      <w:r w:rsidR="002F3190" w:rsidRPr="00D87BC8">
        <w:rPr>
          <w:lang w:val="en-GB"/>
        </w:rPr>
        <w:t xml:space="preserve"> </w:t>
      </w:r>
      <w:r w:rsidRPr="00D87BC8">
        <w:rPr>
          <w:lang w:val="en-GB"/>
        </w:rPr>
        <w:t>their national frequency plans</w:t>
      </w:r>
      <w:r w:rsidR="00B84A31" w:rsidRPr="00D87BC8">
        <w:rPr>
          <w:lang w:val="en-GB"/>
        </w:rPr>
        <w:t xml:space="preserve"> </w:t>
      </w:r>
      <w:r w:rsidR="002F3190" w:rsidRPr="00D87BC8">
        <w:rPr>
          <w:lang w:val="en-GB"/>
        </w:rPr>
        <w:t xml:space="preserve">to use Ka-band FSS </w:t>
      </w:r>
      <w:r w:rsidR="005B2648" w:rsidRPr="00D87BC8">
        <w:rPr>
          <w:lang w:val="en-GB"/>
        </w:rPr>
        <w:t xml:space="preserve">including </w:t>
      </w:r>
      <w:r w:rsidR="00F33238" w:rsidRPr="00D87BC8">
        <w:rPr>
          <w:lang w:val="en-GB"/>
        </w:rPr>
        <w:t xml:space="preserve">VSAT </w:t>
      </w:r>
      <w:r w:rsidR="006563A9" w:rsidRPr="00D87BC8">
        <w:rPr>
          <w:lang w:val="en-GB"/>
        </w:rPr>
        <w:t>and ESIM</w:t>
      </w:r>
      <w:r w:rsidR="009E5052" w:rsidRPr="00D87BC8">
        <w:rPr>
          <w:lang w:val="en-GB"/>
        </w:rPr>
        <w:t xml:space="preserve"> </w:t>
      </w:r>
      <w:r w:rsidR="002F3190" w:rsidRPr="00D87BC8">
        <w:rPr>
          <w:lang w:val="en-GB"/>
        </w:rPr>
        <w:t xml:space="preserve">in the </w:t>
      </w:r>
      <w:r w:rsidRPr="00D87BC8">
        <w:rPr>
          <w:lang w:val="en-GB"/>
        </w:rPr>
        <w:t>frequency bands 17.7</w:t>
      </w:r>
      <w:r w:rsidR="00426C86" w:rsidRPr="00D87BC8">
        <w:rPr>
          <w:lang w:val="en-GB"/>
        </w:rPr>
        <w:t xml:space="preserve"> </w:t>
      </w:r>
      <w:r w:rsidRPr="00D87BC8">
        <w:rPr>
          <w:lang w:val="en-GB"/>
        </w:rPr>
        <w:t>–</w:t>
      </w:r>
      <w:r w:rsidR="00426C86" w:rsidRPr="00D87BC8">
        <w:rPr>
          <w:lang w:val="en-GB"/>
        </w:rPr>
        <w:t xml:space="preserve"> </w:t>
      </w:r>
      <w:r w:rsidRPr="00D87BC8">
        <w:rPr>
          <w:lang w:val="en-GB"/>
        </w:rPr>
        <w:t xml:space="preserve">20.2 GHz (space-to-Earth), 27.5 </w:t>
      </w:r>
      <w:r w:rsidR="00426C86" w:rsidRPr="00D87BC8">
        <w:rPr>
          <w:lang w:val="en-GB"/>
        </w:rPr>
        <w:t>–</w:t>
      </w:r>
      <w:r w:rsidRPr="00D87BC8">
        <w:rPr>
          <w:lang w:val="en-GB"/>
        </w:rPr>
        <w:t xml:space="preserve"> 30.0 GHz (Earth-to- space), while </w:t>
      </w:r>
      <w:r w:rsidR="00426C86" w:rsidRPr="00D87BC8">
        <w:rPr>
          <w:lang w:val="en-GB"/>
        </w:rPr>
        <w:t xml:space="preserve">also </w:t>
      </w:r>
      <w:r w:rsidRPr="00D87BC8">
        <w:rPr>
          <w:lang w:val="en-GB"/>
        </w:rPr>
        <w:t xml:space="preserve">protecting </w:t>
      </w:r>
      <w:r w:rsidR="00426C86" w:rsidRPr="00D87BC8">
        <w:rPr>
          <w:lang w:val="en-GB"/>
        </w:rPr>
        <w:t>f</w:t>
      </w:r>
      <w:r w:rsidRPr="00D87BC8">
        <w:rPr>
          <w:lang w:val="en-GB"/>
        </w:rPr>
        <w:t xml:space="preserve">ixed and </w:t>
      </w:r>
      <w:r w:rsidR="00426C86" w:rsidRPr="00D87BC8">
        <w:rPr>
          <w:lang w:val="en-GB"/>
        </w:rPr>
        <w:t>m</w:t>
      </w:r>
      <w:r w:rsidRPr="00D87BC8">
        <w:rPr>
          <w:lang w:val="en-GB"/>
        </w:rPr>
        <w:t xml:space="preserve">obile </w:t>
      </w:r>
      <w:r w:rsidR="00426C86" w:rsidRPr="00D87BC8">
        <w:rPr>
          <w:lang w:val="en-GB"/>
        </w:rPr>
        <w:t>s</w:t>
      </w:r>
      <w:r w:rsidRPr="00D87BC8">
        <w:rPr>
          <w:lang w:val="en-GB"/>
        </w:rPr>
        <w:t>ervices</w:t>
      </w:r>
      <w:r w:rsidR="00B84A31" w:rsidRPr="00D87BC8">
        <w:rPr>
          <w:lang w:val="en-GB"/>
        </w:rPr>
        <w:t xml:space="preserve"> in any overlapping frequency bands.</w:t>
      </w:r>
    </w:p>
    <w:p w14:paraId="40EC4889" w14:textId="77777777" w:rsidR="00460E93" w:rsidRPr="00D226A6" w:rsidRDefault="00460E93" w:rsidP="00E06812">
      <w:pPr>
        <w:jc w:val="both"/>
        <w:rPr>
          <w:lang w:val="en-GB"/>
        </w:rPr>
      </w:pPr>
    </w:p>
    <w:p w14:paraId="08DED536" w14:textId="558FC496" w:rsidR="00194D60" w:rsidRPr="00D226A6" w:rsidRDefault="00426C86" w:rsidP="00E17D37">
      <w:pPr>
        <w:pStyle w:val="ListParagraph"/>
        <w:numPr>
          <w:ilvl w:val="0"/>
          <w:numId w:val="5"/>
        </w:numPr>
        <w:jc w:val="both"/>
        <w:rPr>
          <w:lang w:val="en-GB"/>
        </w:rPr>
      </w:pPr>
      <w:r w:rsidRPr="00D226A6">
        <w:rPr>
          <w:lang w:val="en-GB"/>
        </w:rPr>
        <w:t xml:space="preserve">APT </w:t>
      </w:r>
      <w:r w:rsidR="0097442C">
        <w:rPr>
          <w:lang w:val="en-GB"/>
        </w:rPr>
        <w:t xml:space="preserve">Member </w:t>
      </w:r>
      <w:r w:rsidRPr="00D226A6">
        <w:rPr>
          <w:lang w:val="en-GB"/>
        </w:rPr>
        <w:t xml:space="preserve">administrations </w:t>
      </w:r>
      <w:r w:rsidR="00AF57BA" w:rsidRPr="00D226A6">
        <w:rPr>
          <w:lang w:val="en-GB"/>
        </w:rPr>
        <w:t xml:space="preserve">could </w:t>
      </w:r>
      <w:r w:rsidRPr="00D226A6">
        <w:rPr>
          <w:lang w:val="en-GB"/>
        </w:rPr>
        <w:t xml:space="preserve">consider </w:t>
      </w:r>
      <w:r w:rsidR="002F3190" w:rsidRPr="009639B5">
        <w:rPr>
          <w:rFonts w:eastAsia="Malgun Gothic"/>
          <w:bCs/>
          <w:lang w:val="en-GB"/>
        </w:rPr>
        <w:t>a blanket/class licensing regime (i.e. by a single license/authorization covering a number of terminals with similar technical/operational characteristics, enabling the efficient deployment of user terminals by streamlining the authorization process)</w:t>
      </w:r>
      <w:r w:rsidR="002F3190">
        <w:rPr>
          <w:rFonts w:eastAsia="Malgun Gothic"/>
          <w:bCs/>
          <w:lang w:val="en-GB"/>
        </w:rPr>
        <w:t xml:space="preserve"> </w:t>
      </w:r>
      <w:r w:rsidR="00AF57BA" w:rsidRPr="00D226A6">
        <w:rPr>
          <w:lang w:val="en-GB"/>
        </w:rPr>
        <w:t xml:space="preserve">APT </w:t>
      </w:r>
      <w:r w:rsidR="0097442C">
        <w:rPr>
          <w:lang w:val="en-GB"/>
        </w:rPr>
        <w:t>Member</w:t>
      </w:r>
      <w:r w:rsidR="0097442C" w:rsidRPr="00D226A6">
        <w:rPr>
          <w:lang w:val="en-GB"/>
        </w:rPr>
        <w:t xml:space="preserve"> </w:t>
      </w:r>
      <w:r w:rsidR="00AF57BA" w:rsidRPr="00D226A6">
        <w:rPr>
          <w:lang w:val="en-GB"/>
        </w:rPr>
        <w:t xml:space="preserve">administrations could also </w:t>
      </w:r>
      <w:r w:rsidR="002F3190">
        <w:rPr>
          <w:lang w:val="en-GB"/>
        </w:rPr>
        <w:t xml:space="preserve">consider to </w:t>
      </w:r>
      <w:r w:rsidR="00AF57BA" w:rsidRPr="00D226A6">
        <w:rPr>
          <w:lang w:val="en-GB"/>
        </w:rPr>
        <w:t>permit</w:t>
      </w:r>
      <w:r w:rsidRPr="00D226A6">
        <w:rPr>
          <w:lang w:val="en-GB"/>
        </w:rPr>
        <w:t xml:space="preserve"> the transit of foreign satellite user ter</w:t>
      </w:r>
      <w:r w:rsidR="00EF3E52" w:rsidRPr="00D226A6">
        <w:rPr>
          <w:lang w:val="en-GB"/>
        </w:rPr>
        <w:t>minals that are already authoris</w:t>
      </w:r>
      <w:r w:rsidRPr="00D226A6">
        <w:rPr>
          <w:lang w:val="en-GB"/>
        </w:rPr>
        <w:t>ed in their country of origin, in accordance with their national frequency allocation tables and any other applicable regulations</w:t>
      </w:r>
      <w:r w:rsidR="00AF57BA" w:rsidRPr="00D226A6">
        <w:rPr>
          <w:lang w:val="en-GB"/>
        </w:rPr>
        <w:t xml:space="preserve">, subject to no interference impact to </w:t>
      </w:r>
      <w:r w:rsidR="000A75B4" w:rsidRPr="00D226A6">
        <w:rPr>
          <w:lang w:val="en-GB"/>
        </w:rPr>
        <w:t xml:space="preserve">other </w:t>
      </w:r>
      <w:r w:rsidR="00AF57BA" w:rsidRPr="00D226A6">
        <w:rPr>
          <w:lang w:val="en-GB"/>
        </w:rPr>
        <w:t xml:space="preserve">services allocated by the APT </w:t>
      </w:r>
      <w:r w:rsidR="0097442C">
        <w:rPr>
          <w:lang w:val="en-GB"/>
        </w:rPr>
        <w:t>Member</w:t>
      </w:r>
      <w:r w:rsidR="0097442C" w:rsidRPr="00D226A6">
        <w:rPr>
          <w:lang w:val="en-GB"/>
        </w:rPr>
        <w:t xml:space="preserve"> </w:t>
      </w:r>
      <w:r w:rsidR="00AF57BA" w:rsidRPr="00D226A6">
        <w:rPr>
          <w:lang w:val="en-GB"/>
        </w:rPr>
        <w:t xml:space="preserve">administration. </w:t>
      </w:r>
    </w:p>
    <w:p w14:paraId="058B4B6D" w14:textId="77777777" w:rsidR="00901A36" w:rsidRPr="000E2B43" w:rsidRDefault="00901A36" w:rsidP="000E2B43">
      <w:pPr>
        <w:rPr>
          <w:lang w:val="en-GB"/>
        </w:rPr>
      </w:pPr>
    </w:p>
    <w:p w14:paraId="1117B0F7" w14:textId="4ABD8B3C" w:rsidR="00901A36" w:rsidRPr="00B130EB" w:rsidRDefault="00901A36" w:rsidP="00E17D37">
      <w:pPr>
        <w:pStyle w:val="ListParagraph"/>
        <w:numPr>
          <w:ilvl w:val="0"/>
          <w:numId w:val="5"/>
        </w:numPr>
        <w:jc w:val="both"/>
        <w:rPr>
          <w:lang w:val="en-GB"/>
        </w:rPr>
      </w:pPr>
      <w:r w:rsidRPr="00D226A6">
        <w:rPr>
          <w:lang w:val="en-GB"/>
        </w:rPr>
        <w:t xml:space="preserve">Where administrations </w:t>
      </w:r>
      <w:r w:rsidRPr="00D226A6">
        <w:rPr>
          <w:rFonts w:eastAsia="MS Mincho"/>
          <w:lang w:val="en-GB" w:eastAsia="ja-JP"/>
        </w:rPr>
        <w:t xml:space="preserve">seek to include terrestrial systems in any parts of the bands </w:t>
      </w:r>
      <w:r w:rsidRPr="00D226A6">
        <w:rPr>
          <w:lang w:val="en-GB"/>
        </w:rPr>
        <w:t xml:space="preserve">17.7-19.7 GHz and 27.5 – 29.5 GHz, </w:t>
      </w:r>
      <w:r w:rsidRPr="00D226A6">
        <w:rPr>
          <w:rFonts w:eastAsia="MS Mincho"/>
          <w:lang w:val="en-GB" w:eastAsia="ja-JP"/>
        </w:rPr>
        <w:t xml:space="preserve">they can explore options allowing optimum coexistence between terrestrial and satellite services.  Where sub-bands are identified for exclusive satellite use, it is preferable </w:t>
      </w:r>
      <w:r w:rsidR="00F25EDD" w:rsidRPr="00D226A6">
        <w:rPr>
          <w:rFonts w:eastAsia="MS Mincho"/>
          <w:lang w:val="en-GB" w:eastAsia="ja-JP"/>
        </w:rPr>
        <w:t xml:space="preserve">in respect of satellite operation </w:t>
      </w:r>
      <w:r w:rsidRPr="00D226A6">
        <w:rPr>
          <w:rFonts w:eastAsia="MS Mincho"/>
          <w:lang w:val="en-GB" w:eastAsia="ja-JP"/>
        </w:rPr>
        <w:t>that they be contiguous with the bands 19.7 – 20.2 GHz and 29.5 – 30.0 GHz where possible.</w:t>
      </w:r>
    </w:p>
    <w:p w14:paraId="1DA0D24C" w14:textId="6F177EC4" w:rsidR="001767B3" w:rsidRPr="009F29B9" w:rsidRDefault="001767B3" w:rsidP="009F29B9">
      <w:pPr>
        <w:jc w:val="both"/>
        <w:rPr>
          <w:lang w:val="en-GB"/>
        </w:rPr>
      </w:pPr>
    </w:p>
    <w:p w14:paraId="73670B2D" w14:textId="77777777" w:rsidR="003B3868" w:rsidRPr="009F29B9" w:rsidRDefault="003B3868" w:rsidP="009F29B9">
      <w:pPr>
        <w:jc w:val="both"/>
        <w:rPr>
          <w:lang w:val="en-GB"/>
        </w:rPr>
      </w:pPr>
    </w:p>
    <w:p w14:paraId="73004314" w14:textId="77777777" w:rsidR="00D87BC8" w:rsidRDefault="00D87BC8">
      <w:pPr>
        <w:rPr>
          <w:rFonts w:eastAsia="MS Mincho"/>
          <w:b/>
          <w:u w:val="single"/>
          <w:lang w:val="en-GB" w:eastAsia="ja-JP"/>
        </w:rPr>
      </w:pPr>
      <w:r>
        <w:rPr>
          <w:rFonts w:eastAsia="MS Mincho"/>
          <w:b/>
          <w:u w:val="single"/>
          <w:lang w:val="en-GB" w:eastAsia="ja-JP"/>
        </w:rPr>
        <w:br w:type="page"/>
      </w:r>
    </w:p>
    <w:p w14:paraId="761EC23D" w14:textId="09328AB7" w:rsidR="0082140B" w:rsidRPr="00D226A6" w:rsidRDefault="0082140B" w:rsidP="00194D60">
      <w:pPr>
        <w:rPr>
          <w:rFonts w:eastAsia="MS Mincho"/>
          <w:b/>
          <w:u w:val="single"/>
          <w:lang w:val="en-GB" w:eastAsia="ja-JP"/>
        </w:rPr>
      </w:pPr>
      <w:r w:rsidRPr="00D226A6">
        <w:rPr>
          <w:rFonts w:eastAsia="MS Mincho"/>
          <w:b/>
          <w:u w:val="single"/>
          <w:lang w:val="en-GB" w:eastAsia="ja-JP"/>
        </w:rPr>
        <w:lastRenderedPageBreak/>
        <w:t>Annex A: Inmarsat Satellite System – Global Xpress</w:t>
      </w:r>
    </w:p>
    <w:p w14:paraId="1FEDCE9E" w14:textId="4B718024" w:rsidR="0082140B" w:rsidRPr="00D226A6" w:rsidRDefault="0082140B" w:rsidP="00194D60">
      <w:pPr>
        <w:rPr>
          <w:rFonts w:eastAsia="MS Mincho"/>
          <w:b/>
          <w:lang w:val="en-GB" w:eastAsia="ja-JP"/>
        </w:rPr>
      </w:pPr>
    </w:p>
    <w:p w14:paraId="36EE7298" w14:textId="77777777" w:rsidR="0082140B" w:rsidRPr="00D226A6" w:rsidRDefault="0082140B" w:rsidP="0082140B">
      <w:pPr>
        <w:pStyle w:val="Heading3"/>
        <w:numPr>
          <w:ilvl w:val="0"/>
          <w:numId w:val="0"/>
        </w:numPr>
        <w:rPr>
          <w:lang w:val="en-GB"/>
        </w:rPr>
      </w:pPr>
      <w:r w:rsidRPr="00D226A6">
        <w:rPr>
          <w:lang w:val="en-GB"/>
        </w:rPr>
        <w:t>Overview of satellite constellation and system design</w:t>
      </w:r>
    </w:p>
    <w:p w14:paraId="74AF1459" w14:textId="77777777" w:rsidR="0082140B" w:rsidRPr="00D226A6" w:rsidRDefault="0082140B" w:rsidP="0082140B">
      <w:pPr>
        <w:jc w:val="both"/>
        <w:rPr>
          <w:rFonts w:eastAsia="Malgun Gothic"/>
          <w:bCs/>
          <w:i/>
          <w:lang w:val="en-GB"/>
        </w:rPr>
      </w:pPr>
    </w:p>
    <w:p w14:paraId="7BAC8015" w14:textId="4458D3F8" w:rsidR="0082140B" w:rsidRPr="00D226A6" w:rsidRDefault="0082140B" w:rsidP="0082140B">
      <w:pPr>
        <w:jc w:val="both"/>
        <w:rPr>
          <w:lang w:val="en-GB"/>
        </w:rPr>
      </w:pPr>
      <w:r w:rsidRPr="00D226A6">
        <w:rPr>
          <w:lang w:val="en-GB"/>
        </w:rPr>
        <w:t>The Inmarsat Global Xpress system (GX), consists of five geostationary satellites. The system has been designed to offer global broadband communications coverage, on the land, at sea or in the air. The coverage is illustrated in</w:t>
      </w:r>
      <w:r w:rsidR="00A5046E">
        <w:rPr>
          <w:lang w:val="en-GB"/>
        </w:rPr>
        <w:t xml:space="preserve"> </w:t>
      </w:r>
      <w:r w:rsidR="00901A36" w:rsidRPr="00D226A6">
        <w:rPr>
          <w:lang w:val="en-GB"/>
        </w:rPr>
        <w:fldChar w:fldCharType="begin"/>
      </w:r>
      <w:r w:rsidR="00901A36" w:rsidRPr="00D226A6">
        <w:rPr>
          <w:lang w:val="en-GB"/>
        </w:rPr>
        <w:instrText xml:space="preserve"> REF _Ref97804740 \h </w:instrText>
      </w:r>
      <w:r w:rsidR="00D226A6">
        <w:rPr>
          <w:lang w:val="en-GB"/>
        </w:rPr>
        <w:instrText xml:space="preserve"> \* MERGEFORMAT </w:instrText>
      </w:r>
      <w:r w:rsidR="00901A36" w:rsidRPr="00D226A6">
        <w:rPr>
          <w:lang w:val="en-GB"/>
        </w:rPr>
      </w:r>
      <w:r w:rsidR="00901A36" w:rsidRPr="00D226A6">
        <w:rPr>
          <w:lang w:val="en-GB"/>
        </w:rPr>
        <w:fldChar w:fldCharType="separate"/>
      </w:r>
      <w:r w:rsidR="00901A36" w:rsidRPr="00D226A6">
        <w:rPr>
          <w:lang w:val="en-GB"/>
        </w:rPr>
        <w:t xml:space="preserve">Figure </w:t>
      </w:r>
      <w:r w:rsidR="00901A36" w:rsidRPr="00D226A6">
        <w:rPr>
          <w:noProof/>
          <w:lang w:val="en-GB"/>
        </w:rPr>
        <w:t>3</w:t>
      </w:r>
      <w:r w:rsidR="00901A36" w:rsidRPr="00D226A6">
        <w:rPr>
          <w:lang w:val="en-GB"/>
        </w:rPr>
        <w:fldChar w:fldCharType="end"/>
      </w:r>
      <w:r w:rsidRPr="00D226A6">
        <w:rPr>
          <w:lang w:val="en-GB"/>
        </w:rPr>
        <w:t>.</w:t>
      </w:r>
    </w:p>
    <w:p w14:paraId="23BA993F" w14:textId="77777777" w:rsidR="0082140B" w:rsidRPr="00D226A6" w:rsidRDefault="0082140B" w:rsidP="0082140B">
      <w:pPr>
        <w:jc w:val="both"/>
        <w:rPr>
          <w:lang w:val="en-GB"/>
        </w:rPr>
      </w:pPr>
    </w:p>
    <w:p w14:paraId="0DAE6D98" w14:textId="77777777" w:rsidR="00901A36" w:rsidRPr="00D226A6" w:rsidRDefault="0082140B" w:rsidP="00901A36">
      <w:pPr>
        <w:keepNext/>
        <w:jc w:val="center"/>
        <w:rPr>
          <w:lang w:val="en-GB"/>
        </w:rPr>
      </w:pPr>
      <w:r w:rsidRPr="00D226A6">
        <w:rPr>
          <w:noProof/>
          <w:lang w:val="en-GB" w:eastAsia="en-GB"/>
        </w:rPr>
        <w:drawing>
          <wp:inline distT="0" distB="0" distL="0" distR="0" wp14:anchorId="07A2A52F" wp14:editId="05A7A66A">
            <wp:extent cx="5840000" cy="379476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7880" cy="3799880"/>
                    </a:xfrm>
                    <a:prstGeom prst="rect">
                      <a:avLst/>
                    </a:prstGeom>
                    <a:noFill/>
                    <a:ln>
                      <a:noFill/>
                    </a:ln>
                  </pic:spPr>
                </pic:pic>
              </a:graphicData>
            </a:graphic>
          </wp:inline>
        </w:drawing>
      </w:r>
    </w:p>
    <w:p w14:paraId="4FECAD84" w14:textId="60732572" w:rsidR="00C063EA" w:rsidRPr="00D226A6" w:rsidRDefault="00901A36" w:rsidP="00DB7FF2">
      <w:pPr>
        <w:pStyle w:val="Caption"/>
        <w:jc w:val="center"/>
        <w:rPr>
          <w:lang w:val="en-GB"/>
        </w:rPr>
      </w:pPr>
      <w:bookmarkStart w:id="5" w:name="_Ref97804740"/>
      <w:r w:rsidRPr="00D226A6">
        <w:rPr>
          <w:lang w:val="en-GB"/>
        </w:rPr>
        <w:t xml:space="preserve">Figure </w:t>
      </w:r>
      <w:r w:rsidRPr="00D226A6">
        <w:rPr>
          <w:lang w:val="en-GB"/>
        </w:rPr>
        <w:fldChar w:fldCharType="begin"/>
      </w:r>
      <w:r w:rsidRPr="00D226A6">
        <w:rPr>
          <w:lang w:val="en-GB"/>
        </w:rPr>
        <w:instrText xml:space="preserve"> SEQ Figure \* ARABIC </w:instrText>
      </w:r>
      <w:r w:rsidRPr="00D226A6">
        <w:rPr>
          <w:lang w:val="en-GB"/>
        </w:rPr>
        <w:fldChar w:fldCharType="separate"/>
      </w:r>
      <w:r w:rsidRPr="00D226A6">
        <w:rPr>
          <w:noProof/>
          <w:lang w:val="en-GB"/>
        </w:rPr>
        <w:t>3</w:t>
      </w:r>
      <w:r w:rsidRPr="00D226A6">
        <w:rPr>
          <w:lang w:val="en-GB"/>
        </w:rPr>
        <w:fldChar w:fldCharType="end"/>
      </w:r>
      <w:bookmarkEnd w:id="5"/>
      <w:r w:rsidRPr="00D226A6">
        <w:rPr>
          <w:lang w:val="en-GB"/>
        </w:rPr>
        <w:t xml:space="preserve"> Inmarsat Global Xpress coverage (May 2020)</w:t>
      </w:r>
    </w:p>
    <w:p w14:paraId="2B4D5ECE" w14:textId="77777777" w:rsidR="0082140B" w:rsidRPr="00D226A6" w:rsidRDefault="0082140B" w:rsidP="0082140B">
      <w:pPr>
        <w:jc w:val="both"/>
        <w:rPr>
          <w:lang w:val="en-GB"/>
        </w:rPr>
      </w:pPr>
    </w:p>
    <w:p w14:paraId="523AD648" w14:textId="475DE750" w:rsidR="0082140B" w:rsidRPr="00D226A6" w:rsidRDefault="0082140B" w:rsidP="0082140B">
      <w:pPr>
        <w:jc w:val="both"/>
        <w:rPr>
          <w:lang w:val="en-GB"/>
        </w:rPr>
      </w:pPr>
      <w:r w:rsidRPr="00D226A6">
        <w:rPr>
          <w:lang w:val="en-GB"/>
        </w:rPr>
        <w:t xml:space="preserve">In addition to the existing fleet of satellites, Inmarsat has commissioned the construction of five more geostationary satellites to augment the capacity of the GX constellation: GX6A and GX6B, GX7, GX8 and GX9. The advanced Ka-band payloads (GX6A and GX6B) will deliver greater capacity in regions with the highest demand. </w:t>
      </w:r>
      <w:r w:rsidR="00E15EAD" w:rsidRPr="00D226A6">
        <w:rPr>
          <w:lang w:val="en-GB"/>
        </w:rPr>
        <w:t xml:space="preserve">GX6A was successfully launched in December 2021. </w:t>
      </w:r>
      <w:r w:rsidRPr="00D226A6">
        <w:rPr>
          <w:lang w:val="en-GB"/>
        </w:rPr>
        <w:t>The GX7, GX8 and GX9 satellites each deliver approximately twice the total capacity of the entire current GX network, they will employ dynamic beamforming to simultaneously create thousands of independent beams of different sizes, bandwidth and power that can be reconfigured and repositioned across the globe in real time to meet evolving traffic demands.</w:t>
      </w:r>
    </w:p>
    <w:p w14:paraId="363B7301" w14:textId="77777777" w:rsidR="0082140B" w:rsidRPr="00D226A6" w:rsidRDefault="0082140B" w:rsidP="0082140B">
      <w:pPr>
        <w:jc w:val="both"/>
        <w:rPr>
          <w:lang w:val="en-GB"/>
        </w:rPr>
      </w:pPr>
    </w:p>
    <w:p w14:paraId="21B7C7F4" w14:textId="566CFFD6" w:rsidR="0082140B" w:rsidRPr="00D226A6" w:rsidRDefault="0082140B" w:rsidP="0082140B">
      <w:pPr>
        <w:jc w:val="both"/>
        <w:rPr>
          <w:lang w:val="en-GB"/>
        </w:rPr>
      </w:pPr>
      <w:r w:rsidRPr="00D226A6">
        <w:rPr>
          <w:lang w:val="en-GB"/>
        </w:rPr>
        <w:t>Inmarsat is also developing a HEO component (“GX10”) that will employ two HEO satellites which together will provide continuous coverage of the northern polar region.  The same user terminals used for communicating with the GSO satellite will be able to communicate with the HEO satellites.  This extended coverage is particularly to meet demand for the increasing numbers of aircraft which fly across the northern polar region between the APT Region and other continents, and for the increasing number of ships which navigate in the northern polar region, opening new trade routes.</w:t>
      </w:r>
    </w:p>
    <w:p w14:paraId="227EA645" w14:textId="77777777" w:rsidR="0082140B" w:rsidRPr="00D226A6" w:rsidRDefault="0082140B" w:rsidP="0082140B">
      <w:pPr>
        <w:jc w:val="both"/>
        <w:rPr>
          <w:lang w:val="en-GB"/>
        </w:rPr>
      </w:pPr>
    </w:p>
    <w:p w14:paraId="6FBD7B9B" w14:textId="77777777" w:rsidR="0082140B" w:rsidRPr="00D226A6" w:rsidRDefault="0082140B" w:rsidP="0082140B">
      <w:pPr>
        <w:jc w:val="both"/>
        <w:rPr>
          <w:lang w:val="en-GB"/>
        </w:rPr>
      </w:pPr>
      <w:r w:rsidRPr="00D226A6">
        <w:rPr>
          <w:lang w:val="en-GB"/>
        </w:rPr>
        <w:t xml:space="preserve">The frequency bands used by the user terminals are currently 29 – 30 GHz in the uplink direction, 19.2 – 20.2 GHz in the downlink direction.  The frequency bands available for user terminals will </w:t>
      </w:r>
      <w:r w:rsidRPr="00D226A6">
        <w:rPr>
          <w:lang w:val="en-GB"/>
        </w:rPr>
        <w:lastRenderedPageBreak/>
        <w:t>expand with the introduction of the GX 6, 7, 8 and 9 series of satellites to the bands 27.5 – 30 GHz in the uplink direction and 17.7 – 20.2 GHz in the downlink direction.  These enlarged frequency bands for the user terminals will enable higher data rate services to individual terminals and will provide increased capacity overall.</w:t>
      </w:r>
    </w:p>
    <w:p w14:paraId="533BE1A5" w14:textId="77777777" w:rsidR="0082140B" w:rsidRPr="00D226A6" w:rsidRDefault="0082140B" w:rsidP="0082140B">
      <w:pPr>
        <w:jc w:val="both"/>
        <w:rPr>
          <w:lang w:val="en-GB"/>
        </w:rPr>
      </w:pPr>
    </w:p>
    <w:p w14:paraId="3B4C45FE" w14:textId="77777777" w:rsidR="0082140B" w:rsidRPr="00D226A6" w:rsidRDefault="0082140B" w:rsidP="0082140B">
      <w:pPr>
        <w:jc w:val="both"/>
        <w:rPr>
          <w:lang w:val="en-GB"/>
        </w:rPr>
      </w:pPr>
      <w:r w:rsidRPr="00D226A6">
        <w:rPr>
          <w:lang w:val="en-GB"/>
        </w:rPr>
        <w:t xml:space="preserve">The feeder links for the satellites also use Ka-band, in particular the bands 27.5 – 29.5 GHz in the uplink direction and 17.7 – 19.7 GHz in the downlink direction.  The later GX satellites will also introduce the use of Q/V bands for feeder links, which will help to free up capacity in the Ka-band for user terminals.   </w:t>
      </w:r>
    </w:p>
    <w:p w14:paraId="7825ECF3" w14:textId="77777777" w:rsidR="0082140B" w:rsidRPr="00D226A6" w:rsidRDefault="0082140B" w:rsidP="0082140B">
      <w:pPr>
        <w:jc w:val="both"/>
        <w:rPr>
          <w:lang w:val="en-GB"/>
        </w:rPr>
      </w:pPr>
    </w:p>
    <w:p w14:paraId="620011A6" w14:textId="2E9F9135" w:rsidR="0082140B" w:rsidRPr="00D226A6" w:rsidRDefault="0082140B" w:rsidP="0082140B">
      <w:pPr>
        <w:jc w:val="both"/>
        <w:rPr>
          <w:lang w:val="en-GB"/>
        </w:rPr>
      </w:pPr>
      <w:r w:rsidRPr="00D226A6">
        <w:rPr>
          <w:lang w:val="en-GB"/>
        </w:rPr>
        <w:t>The G</w:t>
      </w:r>
      <w:r w:rsidR="00CD5E6B" w:rsidRPr="00D226A6">
        <w:rPr>
          <w:lang w:val="en-GB"/>
        </w:rPr>
        <w:t>X</w:t>
      </w:r>
      <w:r w:rsidRPr="00D226A6">
        <w:rPr>
          <w:lang w:val="en-GB"/>
        </w:rPr>
        <w:t xml:space="preserve"> satellites also provide service in the Ka-band frequencies that are typically reserved for military users and are outside the scope of this Report.</w:t>
      </w:r>
    </w:p>
    <w:p w14:paraId="37B1F262" w14:textId="77777777" w:rsidR="0082140B" w:rsidRPr="00D226A6" w:rsidRDefault="0082140B" w:rsidP="0082140B">
      <w:pPr>
        <w:jc w:val="both"/>
        <w:rPr>
          <w:lang w:val="en-GB"/>
        </w:rPr>
      </w:pPr>
    </w:p>
    <w:p w14:paraId="40AC74B7" w14:textId="77777777" w:rsidR="0082140B" w:rsidRPr="00D226A6" w:rsidRDefault="0082140B" w:rsidP="0082140B">
      <w:pPr>
        <w:pStyle w:val="Heading3"/>
        <w:numPr>
          <w:ilvl w:val="0"/>
          <w:numId w:val="0"/>
        </w:numPr>
        <w:ind w:left="720" w:hanging="720"/>
        <w:rPr>
          <w:lang w:val="en-GB"/>
        </w:rPr>
      </w:pPr>
      <w:r w:rsidRPr="00D226A6">
        <w:rPr>
          <w:lang w:val="en-GB"/>
        </w:rPr>
        <w:t>Description of services provided</w:t>
      </w:r>
    </w:p>
    <w:p w14:paraId="33066586" w14:textId="77777777" w:rsidR="0082140B" w:rsidRPr="00D226A6" w:rsidRDefault="0082140B" w:rsidP="0082140B">
      <w:pPr>
        <w:jc w:val="both"/>
        <w:rPr>
          <w:lang w:val="en-GB"/>
        </w:rPr>
      </w:pPr>
    </w:p>
    <w:p w14:paraId="1771A5BE" w14:textId="77777777" w:rsidR="0082140B" w:rsidRPr="00D226A6" w:rsidRDefault="0082140B" w:rsidP="0082140B">
      <w:pPr>
        <w:jc w:val="both"/>
        <w:rPr>
          <w:lang w:val="en-GB"/>
        </w:rPr>
      </w:pPr>
      <w:r w:rsidRPr="00D226A6">
        <w:rPr>
          <w:lang w:val="en-GB"/>
        </w:rPr>
        <w:t>Inmarsat offers a wide range of voice and data satellite communication services delivering global coverage for maritime, aeronautical, enterprise and government. This includes the Land Xpress, Fleet Xpress, Jet Xpress.</w:t>
      </w:r>
    </w:p>
    <w:p w14:paraId="7DF01840" w14:textId="77777777" w:rsidR="0082140B" w:rsidRPr="00D226A6" w:rsidRDefault="0082140B" w:rsidP="0082140B">
      <w:pPr>
        <w:jc w:val="both"/>
        <w:rPr>
          <w:lang w:val="en-GB"/>
        </w:rPr>
      </w:pPr>
    </w:p>
    <w:p w14:paraId="7EDF5239" w14:textId="77777777" w:rsidR="0082140B" w:rsidRPr="00D226A6" w:rsidRDefault="0082140B" w:rsidP="0082140B">
      <w:pPr>
        <w:jc w:val="both"/>
        <w:rPr>
          <w:u w:val="single"/>
          <w:lang w:val="en-GB"/>
        </w:rPr>
      </w:pPr>
      <w:r w:rsidRPr="00D226A6">
        <w:rPr>
          <w:u w:val="single"/>
          <w:lang w:val="en-GB"/>
        </w:rPr>
        <w:t xml:space="preserve">Land </w:t>
      </w:r>
    </w:p>
    <w:p w14:paraId="58624207" w14:textId="77777777" w:rsidR="0082140B" w:rsidRPr="00D226A6" w:rsidRDefault="0082140B" w:rsidP="0082140B">
      <w:pPr>
        <w:jc w:val="both"/>
        <w:rPr>
          <w:lang w:val="en-GB"/>
        </w:rPr>
      </w:pPr>
    </w:p>
    <w:p w14:paraId="4C8BE0FB" w14:textId="77777777" w:rsidR="0082140B" w:rsidRPr="00D226A6" w:rsidRDefault="0082140B" w:rsidP="0082140B">
      <w:pPr>
        <w:jc w:val="both"/>
        <w:rPr>
          <w:lang w:val="en-GB"/>
        </w:rPr>
      </w:pPr>
      <w:r w:rsidRPr="00D226A6">
        <w:rPr>
          <w:lang w:val="en-GB"/>
        </w:rPr>
        <w:t xml:space="preserve">Land Xpress uses the GX constellation for remote broadband communications (Internet and private networks). The Land Xpress service has been designed to support a range of land applications and offers different connection speeds and service levels to meet the needs of diverse user communities. </w:t>
      </w:r>
    </w:p>
    <w:p w14:paraId="2D42E03E" w14:textId="77777777" w:rsidR="0082140B" w:rsidRPr="00D226A6" w:rsidRDefault="0082140B" w:rsidP="0082140B">
      <w:pPr>
        <w:jc w:val="both"/>
        <w:rPr>
          <w:lang w:val="en-GB"/>
        </w:rPr>
      </w:pPr>
    </w:p>
    <w:p w14:paraId="79A162F1" w14:textId="5AED639B" w:rsidR="0082140B" w:rsidRPr="00D226A6" w:rsidRDefault="0082140B" w:rsidP="0082140B">
      <w:pPr>
        <w:jc w:val="both"/>
        <w:rPr>
          <w:lang w:val="en-GB"/>
        </w:rPr>
      </w:pPr>
      <w:r w:rsidRPr="00D226A6">
        <w:rPr>
          <w:lang w:val="en-GB"/>
        </w:rPr>
        <w:t>Inmarsat’s partner companies manufacture commercial land satellite terminals from 0.6 to 2.4 meters in diameter (either in a manual configuration or a fully automatic/automatic acquire configuration) covering the fixed, transportable, ‘flyaway’ and ‘man pack’ terminal types.  An example land terminal is shown in</w:t>
      </w:r>
      <w:r w:rsidR="00C063EA" w:rsidRPr="00D226A6">
        <w:rPr>
          <w:lang w:val="en-GB"/>
        </w:rPr>
        <w:t xml:space="preserve"> </w:t>
      </w:r>
      <w:r w:rsidR="00901A36" w:rsidRPr="00D226A6">
        <w:rPr>
          <w:lang w:val="en-GB"/>
        </w:rPr>
        <w:fldChar w:fldCharType="begin"/>
      </w:r>
      <w:r w:rsidR="00901A36" w:rsidRPr="00D226A6">
        <w:rPr>
          <w:lang w:val="en-GB"/>
        </w:rPr>
        <w:instrText xml:space="preserve"> REF _Ref97804811 \h </w:instrText>
      </w:r>
      <w:r w:rsidR="00D226A6">
        <w:rPr>
          <w:lang w:val="en-GB"/>
        </w:rPr>
        <w:instrText xml:space="preserve"> \* MERGEFORMAT </w:instrText>
      </w:r>
      <w:r w:rsidR="00901A36" w:rsidRPr="00D226A6">
        <w:rPr>
          <w:lang w:val="en-GB"/>
        </w:rPr>
      </w:r>
      <w:r w:rsidR="00901A36" w:rsidRPr="00D226A6">
        <w:rPr>
          <w:lang w:val="en-GB"/>
        </w:rPr>
        <w:fldChar w:fldCharType="separate"/>
      </w:r>
      <w:r w:rsidR="00901A36" w:rsidRPr="00D226A6">
        <w:rPr>
          <w:lang w:val="en-GB"/>
        </w:rPr>
        <w:t xml:space="preserve">Figure </w:t>
      </w:r>
      <w:r w:rsidR="00901A36" w:rsidRPr="00D226A6">
        <w:rPr>
          <w:noProof/>
          <w:lang w:val="en-GB"/>
        </w:rPr>
        <w:t>4</w:t>
      </w:r>
      <w:r w:rsidR="00901A36" w:rsidRPr="00D226A6">
        <w:rPr>
          <w:lang w:val="en-GB"/>
        </w:rPr>
        <w:fldChar w:fldCharType="end"/>
      </w:r>
      <w:r w:rsidRPr="00D226A6">
        <w:rPr>
          <w:lang w:val="en-GB"/>
        </w:rPr>
        <w:t>.</w:t>
      </w:r>
    </w:p>
    <w:p w14:paraId="3F5DAF23" w14:textId="77777777" w:rsidR="0082140B" w:rsidRPr="00D226A6" w:rsidRDefault="0082140B" w:rsidP="0082140B">
      <w:pPr>
        <w:jc w:val="both"/>
        <w:rPr>
          <w:lang w:val="en-GB"/>
        </w:rPr>
      </w:pPr>
    </w:p>
    <w:p w14:paraId="0814A7A9" w14:textId="60131B41" w:rsidR="0082140B" w:rsidRPr="00D226A6" w:rsidRDefault="0082140B" w:rsidP="0082140B">
      <w:pPr>
        <w:jc w:val="both"/>
        <w:rPr>
          <w:lang w:val="en-GB"/>
        </w:rPr>
      </w:pPr>
      <w:r w:rsidRPr="00D226A6">
        <w:rPr>
          <w:lang w:val="en-GB"/>
        </w:rPr>
        <w:t>The Land Xpress service benefits countries by providing broadband communication in remote locations that are not covered by terrestrial coverage for communications.  It also provides a broadband communications capability that is independent of traditional terrestrial networks, and hence provides a vital alternative in case terrestrial networks are not available (e.g. in case of natural disaster).  Typical users are organisations involved in mining, media, agriculture, energy, construction, humanitarian charities, other NGOs.</w:t>
      </w:r>
    </w:p>
    <w:p w14:paraId="1B70BEFC" w14:textId="77777777" w:rsidR="0082140B" w:rsidRPr="00D226A6" w:rsidRDefault="0082140B" w:rsidP="0082140B">
      <w:pPr>
        <w:jc w:val="both"/>
        <w:rPr>
          <w:lang w:val="en-GB"/>
        </w:rPr>
      </w:pPr>
      <w:r w:rsidRPr="00D226A6">
        <w:rPr>
          <w:lang w:val="en-GB"/>
        </w:rPr>
        <w:t xml:space="preserve">  </w:t>
      </w:r>
    </w:p>
    <w:p w14:paraId="4E897767" w14:textId="77777777" w:rsidR="00901A36" w:rsidRPr="00D226A6" w:rsidRDefault="0082140B" w:rsidP="00901A36">
      <w:pPr>
        <w:keepNext/>
        <w:jc w:val="center"/>
        <w:rPr>
          <w:lang w:val="en-GB"/>
        </w:rPr>
      </w:pPr>
      <w:r w:rsidRPr="00D226A6">
        <w:rPr>
          <w:noProof/>
          <w:lang w:val="en-GB" w:eastAsia="en-GB"/>
        </w:rPr>
        <w:drawing>
          <wp:inline distT="0" distB="0" distL="0" distR="0" wp14:anchorId="0BA7D5AD" wp14:editId="40BD04EC">
            <wp:extent cx="1737360" cy="1737360"/>
            <wp:effectExtent l="0" t="0" r="0" b="0"/>
            <wp:docPr id="4" name="Picture 4" descr="Paradigm GX - HORNET99 - Mobile Land Group 2 Terminal - Satphon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adigm GX - HORNET99 - Mobile Land Group 2 Terminal - Satphone.co.u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3442" cy="1743442"/>
                    </a:xfrm>
                    <a:prstGeom prst="rect">
                      <a:avLst/>
                    </a:prstGeom>
                    <a:noFill/>
                    <a:ln>
                      <a:noFill/>
                    </a:ln>
                  </pic:spPr>
                </pic:pic>
              </a:graphicData>
            </a:graphic>
          </wp:inline>
        </w:drawing>
      </w:r>
    </w:p>
    <w:p w14:paraId="38E21FDD" w14:textId="4E591EF2" w:rsidR="00C063EA" w:rsidRPr="00D226A6" w:rsidRDefault="00901A36" w:rsidP="00DB7FF2">
      <w:pPr>
        <w:pStyle w:val="Caption"/>
        <w:jc w:val="center"/>
        <w:rPr>
          <w:lang w:val="en-GB"/>
        </w:rPr>
      </w:pPr>
      <w:bookmarkStart w:id="6" w:name="_Ref97804811"/>
      <w:r w:rsidRPr="00D226A6">
        <w:rPr>
          <w:lang w:val="en-GB"/>
        </w:rPr>
        <w:t xml:space="preserve">Figure </w:t>
      </w:r>
      <w:r w:rsidRPr="00D226A6">
        <w:rPr>
          <w:lang w:val="en-GB"/>
        </w:rPr>
        <w:fldChar w:fldCharType="begin"/>
      </w:r>
      <w:r w:rsidRPr="00D226A6">
        <w:rPr>
          <w:lang w:val="en-GB"/>
        </w:rPr>
        <w:instrText xml:space="preserve"> SEQ Figure \* ARABIC </w:instrText>
      </w:r>
      <w:r w:rsidRPr="00D226A6">
        <w:rPr>
          <w:lang w:val="en-GB"/>
        </w:rPr>
        <w:fldChar w:fldCharType="separate"/>
      </w:r>
      <w:r w:rsidRPr="00D226A6">
        <w:rPr>
          <w:noProof/>
          <w:lang w:val="en-GB"/>
        </w:rPr>
        <w:t>4</w:t>
      </w:r>
      <w:r w:rsidRPr="00D226A6">
        <w:rPr>
          <w:lang w:val="en-GB"/>
        </w:rPr>
        <w:fldChar w:fldCharType="end"/>
      </w:r>
      <w:bookmarkEnd w:id="6"/>
      <w:r w:rsidRPr="00D226A6">
        <w:rPr>
          <w:lang w:val="en-GB"/>
        </w:rPr>
        <w:t xml:space="preserve"> Example land transportable terminal</w:t>
      </w:r>
    </w:p>
    <w:p w14:paraId="07253AD5" w14:textId="7619D87C" w:rsidR="0082140B" w:rsidRPr="00D226A6" w:rsidRDefault="0082140B" w:rsidP="0082140B">
      <w:pPr>
        <w:pStyle w:val="Caption"/>
        <w:jc w:val="center"/>
        <w:rPr>
          <w:color w:val="auto"/>
          <w:sz w:val="20"/>
          <w:lang w:val="en-GB"/>
        </w:rPr>
      </w:pPr>
    </w:p>
    <w:p w14:paraId="3A4EC071" w14:textId="77777777" w:rsidR="0082140B" w:rsidRPr="00D226A6" w:rsidRDefault="0082140B" w:rsidP="0082140B">
      <w:pPr>
        <w:jc w:val="both"/>
        <w:rPr>
          <w:lang w:val="en-GB"/>
        </w:rPr>
      </w:pPr>
    </w:p>
    <w:p w14:paraId="7A397854" w14:textId="77777777" w:rsidR="0082140B" w:rsidRPr="00D226A6" w:rsidRDefault="0082140B" w:rsidP="0082140B">
      <w:pPr>
        <w:jc w:val="both"/>
        <w:rPr>
          <w:u w:val="single"/>
          <w:lang w:val="en-GB"/>
        </w:rPr>
      </w:pPr>
      <w:r w:rsidRPr="00D226A6">
        <w:rPr>
          <w:u w:val="single"/>
          <w:lang w:val="en-GB"/>
        </w:rPr>
        <w:t>Aeronautical</w:t>
      </w:r>
    </w:p>
    <w:p w14:paraId="09CA2116" w14:textId="77777777" w:rsidR="0082140B" w:rsidRPr="00D226A6" w:rsidRDefault="0082140B" w:rsidP="0082140B">
      <w:pPr>
        <w:jc w:val="both"/>
        <w:rPr>
          <w:u w:val="single"/>
          <w:lang w:val="en-GB"/>
        </w:rPr>
      </w:pPr>
    </w:p>
    <w:p w14:paraId="2A63F221" w14:textId="77777777" w:rsidR="0082140B" w:rsidRPr="00D226A6" w:rsidRDefault="0082140B" w:rsidP="0082140B">
      <w:pPr>
        <w:jc w:val="both"/>
        <w:rPr>
          <w:lang w:val="en-GB"/>
        </w:rPr>
      </w:pPr>
      <w:r w:rsidRPr="00D226A6">
        <w:rPr>
          <w:lang w:val="en-GB"/>
        </w:rPr>
        <w:t>GX offers a service for aircraft connectivity, with current data rates up to 50 Mbps downlink and 5 Mbps uplink. GX is a global broadband connectivity solution for the aviation community and provides a scalable solution to accommodate future growth. Satellite connectivity also improves the operational efficiency of airlines by enabling them to communicate with cabin crews and non-safety systems. Business aviation passengers were amongst the first to adopt in-flight entertainment and communication services via GX, which supports real-time television and live internet transmissions.</w:t>
      </w:r>
    </w:p>
    <w:p w14:paraId="574CAB1D" w14:textId="77777777" w:rsidR="0082140B" w:rsidRPr="00D226A6" w:rsidRDefault="0082140B" w:rsidP="0082140B">
      <w:pPr>
        <w:jc w:val="both"/>
        <w:rPr>
          <w:lang w:val="en-GB"/>
        </w:rPr>
      </w:pPr>
    </w:p>
    <w:p w14:paraId="334D4A2F" w14:textId="77777777" w:rsidR="0082140B" w:rsidRPr="00D226A6" w:rsidRDefault="0082140B" w:rsidP="0082140B">
      <w:pPr>
        <w:jc w:val="both"/>
        <w:rPr>
          <w:u w:val="single"/>
          <w:lang w:val="en-GB"/>
        </w:rPr>
      </w:pPr>
      <w:r w:rsidRPr="00D226A6">
        <w:rPr>
          <w:lang w:val="en-GB"/>
        </w:rPr>
        <w:t>Airlines use in-flight connectivity solutions provided by GX network to provide Internet connectivity to passengers, either through on-board Wi-Fi systems or via seat-back entertainment systems.  The service also supports aircraft operational tasks, such as update of weather maps, provide scheduling information to the crews, provide passengers with re-booking information and/or gate updates for connecting flights, and transfer of aircraft system data. The aviation services provided benefit passengers by enabling business communications, social communications and entertainment while airborne, which is only available through satellite communications.  A number of airlines based in the APT region, including national carriers, are users for the GX aviation service. Airlines benefit from being able to offer an enhanced in-flight service and from additional passenger revenue.</w:t>
      </w:r>
      <w:r w:rsidRPr="00D226A6">
        <w:rPr>
          <w:u w:val="single"/>
          <w:lang w:val="en-GB"/>
        </w:rPr>
        <w:t xml:space="preserve">   </w:t>
      </w:r>
    </w:p>
    <w:p w14:paraId="3723ADF7" w14:textId="77777777" w:rsidR="0082140B" w:rsidRPr="00D226A6" w:rsidRDefault="0082140B" w:rsidP="0082140B">
      <w:pPr>
        <w:jc w:val="both"/>
        <w:rPr>
          <w:lang w:val="en-GB"/>
        </w:rPr>
      </w:pPr>
    </w:p>
    <w:p w14:paraId="6ED59BBE" w14:textId="77777777" w:rsidR="0082140B" w:rsidRPr="00D226A6" w:rsidRDefault="0082140B" w:rsidP="0082140B">
      <w:pPr>
        <w:jc w:val="both"/>
        <w:rPr>
          <w:lang w:val="en-GB"/>
        </w:rPr>
      </w:pPr>
      <w:r w:rsidRPr="00D226A6">
        <w:rPr>
          <w:lang w:val="en-GB"/>
        </w:rPr>
        <w:t>GX Aviation services are also provided for other sectors of the aviation community, including UAVs, business jets, military aircraft, other government users (e.g. coast-guard).</w:t>
      </w:r>
    </w:p>
    <w:p w14:paraId="13C4BF03" w14:textId="77777777" w:rsidR="0082140B" w:rsidRPr="00D226A6" w:rsidRDefault="0082140B" w:rsidP="0082140B">
      <w:pPr>
        <w:jc w:val="both"/>
        <w:rPr>
          <w:lang w:val="en-GB"/>
        </w:rPr>
      </w:pPr>
    </w:p>
    <w:p w14:paraId="7DE09AA5" w14:textId="191F508D" w:rsidR="0082140B" w:rsidRPr="00D226A6" w:rsidRDefault="0082140B" w:rsidP="0082140B">
      <w:pPr>
        <w:jc w:val="both"/>
        <w:rPr>
          <w:lang w:val="en-GB"/>
        </w:rPr>
      </w:pPr>
      <w:r w:rsidRPr="00D226A6">
        <w:rPr>
          <w:lang w:val="en-GB"/>
        </w:rPr>
        <w:t>Example aircraft terminals are shown in</w:t>
      </w:r>
      <w:r w:rsidR="007755FF" w:rsidRPr="00D226A6">
        <w:rPr>
          <w:lang w:val="en-GB"/>
        </w:rPr>
        <w:t xml:space="preserve"> </w:t>
      </w:r>
      <w:r w:rsidR="00901A36" w:rsidRPr="00D226A6">
        <w:rPr>
          <w:lang w:val="en-GB"/>
        </w:rPr>
        <w:fldChar w:fldCharType="begin"/>
      </w:r>
      <w:r w:rsidR="00901A36" w:rsidRPr="00D226A6">
        <w:rPr>
          <w:lang w:val="en-GB"/>
        </w:rPr>
        <w:instrText xml:space="preserve"> REF _Ref97804881 \h </w:instrText>
      </w:r>
      <w:r w:rsidR="00D226A6">
        <w:rPr>
          <w:lang w:val="en-GB"/>
        </w:rPr>
        <w:instrText xml:space="preserve"> \* MERGEFORMAT </w:instrText>
      </w:r>
      <w:r w:rsidR="00901A36" w:rsidRPr="00D226A6">
        <w:rPr>
          <w:lang w:val="en-GB"/>
        </w:rPr>
      </w:r>
      <w:r w:rsidR="00901A36" w:rsidRPr="00D226A6">
        <w:rPr>
          <w:lang w:val="en-GB"/>
        </w:rPr>
        <w:fldChar w:fldCharType="separate"/>
      </w:r>
      <w:r w:rsidR="00901A36" w:rsidRPr="00D226A6">
        <w:rPr>
          <w:lang w:val="en-GB"/>
        </w:rPr>
        <w:t xml:space="preserve">Figure </w:t>
      </w:r>
      <w:r w:rsidR="00901A36" w:rsidRPr="00D226A6">
        <w:rPr>
          <w:noProof/>
          <w:lang w:val="en-GB"/>
        </w:rPr>
        <w:t>5</w:t>
      </w:r>
      <w:r w:rsidR="00901A36" w:rsidRPr="00D226A6">
        <w:rPr>
          <w:lang w:val="en-GB"/>
        </w:rPr>
        <w:fldChar w:fldCharType="end"/>
      </w:r>
      <w:r w:rsidRPr="00D226A6">
        <w:rPr>
          <w:lang w:val="en-GB"/>
        </w:rPr>
        <w:t>.  These examples are based on a traditional parabolic reflector design and a low profile, mechanically steered planar array.  There are a number of new technologies that provide fully electronically steered flat antennas under development.</w:t>
      </w:r>
    </w:p>
    <w:p w14:paraId="2C99B3DD" w14:textId="77777777" w:rsidR="0082140B" w:rsidRPr="00D226A6" w:rsidRDefault="0082140B" w:rsidP="0082140B">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4"/>
      </w:tblGrid>
      <w:tr w:rsidR="0082140B" w:rsidRPr="00D226A6" w14:paraId="126A98FE" w14:textId="77777777" w:rsidTr="0082140B">
        <w:tc>
          <w:tcPr>
            <w:tcW w:w="4653" w:type="dxa"/>
            <w:vAlign w:val="center"/>
          </w:tcPr>
          <w:p w14:paraId="50F63FA4" w14:textId="5471331F" w:rsidR="00C063EA" w:rsidRPr="00D226A6" w:rsidRDefault="0082140B" w:rsidP="00DB7FF2">
            <w:pPr>
              <w:keepNext/>
              <w:jc w:val="center"/>
              <w:rPr>
                <w:lang w:val="en-GB"/>
              </w:rPr>
            </w:pPr>
            <w:r w:rsidRPr="00D226A6">
              <w:rPr>
                <w:noProof/>
                <w:lang w:val="en-GB" w:eastAsia="en-GB"/>
              </w:rPr>
              <w:drawing>
                <wp:inline distT="0" distB="0" distL="0" distR="0" wp14:anchorId="2E72989E" wp14:editId="15C32234">
                  <wp:extent cx="1424940" cy="1498422"/>
                  <wp:effectExtent l="0" t="0" r="381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3751" cy="1518203"/>
                          </a:xfrm>
                          <a:prstGeom prst="rect">
                            <a:avLst/>
                          </a:prstGeom>
                        </pic:spPr>
                      </pic:pic>
                    </a:graphicData>
                  </a:graphic>
                </wp:inline>
              </w:drawing>
            </w:r>
          </w:p>
          <w:p w14:paraId="193E1AB2" w14:textId="77777777" w:rsidR="00C063EA" w:rsidRPr="00D226A6" w:rsidRDefault="00C063EA" w:rsidP="00DB7FF2">
            <w:pPr>
              <w:pStyle w:val="Caption"/>
              <w:jc w:val="center"/>
              <w:rPr>
                <w:lang w:val="en-GB"/>
              </w:rPr>
            </w:pPr>
          </w:p>
          <w:p w14:paraId="693DDDA7" w14:textId="68F0EBA5" w:rsidR="00C063EA" w:rsidRPr="00D226A6" w:rsidRDefault="00C063EA" w:rsidP="00DB7FF2">
            <w:pPr>
              <w:pStyle w:val="Caption"/>
              <w:jc w:val="center"/>
              <w:rPr>
                <w:lang w:val="en-GB"/>
              </w:rPr>
            </w:pPr>
          </w:p>
          <w:p w14:paraId="1F95EBF2" w14:textId="6780BD97" w:rsidR="0082140B" w:rsidRPr="00D226A6" w:rsidRDefault="0082140B" w:rsidP="0082140B">
            <w:pPr>
              <w:jc w:val="center"/>
              <w:rPr>
                <w:lang w:val="en-GB"/>
              </w:rPr>
            </w:pPr>
          </w:p>
        </w:tc>
        <w:tc>
          <w:tcPr>
            <w:tcW w:w="4654" w:type="dxa"/>
            <w:vAlign w:val="center"/>
          </w:tcPr>
          <w:p w14:paraId="55896167" w14:textId="055DAE7B" w:rsidR="0082140B" w:rsidRPr="00D226A6" w:rsidRDefault="0082140B" w:rsidP="00901A36">
            <w:pPr>
              <w:keepNext/>
              <w:jc w:val="center"/>
              <w:rPr>
                <w:lang w:val="en-GB"/>
              </w:rPr>
            </w:pPr>
            <w:r w:rsidRPr="00D226A6">
              <w:rPr>
                <w:noProof/>
                <w:lang w:val="en-GB" w:eastAsia="en-GB"/>
              </w:rPr>
              <w:drawing>
                <wp:inline distT="0" distB="0" distL="0" distR="0" wp14:anchorId="5C9F23F4" wp14:editId="75FB49EC">
                  <wp:extent cx="2065020" cy="1025136"/>
                  <wp:effectExtent l="0" t="0" r="0" b="3810"/>
                  <wp:docPr id="13" name="Picture 13" descr="A picture containing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se&#10;&#10;Description automatically generated"/>
                          <pic:cNvPicPr/>
                        </pic:nvPicPr>
                        <pic:blipFill>
                          <a:blip r:embed="rId23"/>
                          <a:stretch>
                            <a:fillRect/>
                          </a:stretch>
                        </pic:blipFill>
                        <pic:spPr>
                          <a:xfrm>
                            <a:off x="0" y="0"/>
                            <a:ext cx="2082557" cy="1033842"/>
                          </a:xfrm>
                          <a:prstGeom prst="rect">
                            <a:avLst/>
                          </a:prstGeom>
                        </pic:spPr>
                      </pic:pic>
                    </a:graphicData>
                  </a:graphic>
                </wp:inline>
              </w:drawing>
            </w:r>
          </w:p>
        </w:tc>
      </w:tr>
    </w:tbl>
    <w:p w14:paraId="62FC2D4D" w14:textId="5BBB163E" w:rsidR="00901A36" w:rsidRPr="00D226A6" w:rsidRDefault="00901A36" w:rsidP="00DB7FF2">
      <w:pPr>
        <w:pStyle w:val="Caption"/>
        <w:jc w:val="center"/>
        <w:rPr>
          <w:lang w:val="en-GB"/>
        </w:rPr>
      </w:pPr>
      <w:bookmarkStart w:id="7" w:name="_Ref97804881"/>
      <w:bookmarkStart w:id="8" w:name="_Ref95499069"/>
      <w:r w:rsidRPr="00D226A6">
        <w:rPr>
          <w:lang w:val="en-GB"/>
        </w:rPr>
        <w:t xml:space="preserve">Figure </w:t>
      </w:r>
      <w:r w:rsidRPr="00D226A6">
        <w:rPr>
          <w:lang w:val="en-GB"/>
        </w:rPr>
        <w:fldChar w:fldCharType="begin"/>
      </w:r>
      <w:r w:rsidRPr="00D226A6">
        <w:rPr>
          <w:lang w:val="en-GB"/>
        </w:rPr>
        <w:instrText xml:space="preserve"> SEQ Figure \* ARABIC </w:instrText>
      </w:r>
      <w:r w:rsidRPr="00D226A6">
        <w:rPr>
          <w:lang w:val="en-GB"/>
        </w:rPr>
        <w:fldChar w:fldCharType="separate"/>
      </w:r>
      <w:r w:rsidRPr="00D226A6">
        <w:rPr>
          <w:noProof/>
          <w:lang w:val="en-GB"/>
        </w:rPr>
        <w:t>5</w:t>
      </w:r>
      <w:r w:rsidRPr="00D226A6">
        <w:rPr>
          <w:lang w:val="en-GB"/>
        </w:rPr>
        <w:fldChar w:fldCharType="end"/>
      </w:r>
      <w:bookmarkEnd w:id="7"/>
      <w:r w:rsidRPr="00D226A6">
        <w:rPr>
          <w:lang w:val="en-GB"/>
        </w:rPr>
        <w:t xml:space="preserve"> Example aeronautical terminals (shown without </w:t>
      </w:r>
      <w:proofErr w:type="spellStart"/>
      <w:r w:rsidRPr="00D226A6">
        <w:rPr>
          <w:lang w:val="en-GB"/>
        </w:rPr>
        <w:t>radomes</w:t>
      </w:r>
      <w:proofErr w:type="spellEnd"/>
      <w:r w:rsidRPr="00D226A6">
        <w:rPr>
          <w:lang w:val="en-GB"/>
        </w:rPr>
        <w:t>)</w:t>
      </w:r>
    </w:p>
    <w:bookmarkEnd w:id="8"/>
    <w:p w14:paraId="1E7C0352" w14:textId="0E0A0624" w:rsidR="0082140B" w:rsidRPr="00D226A6" w:rsidRDefault="0082140B" w:rsidP="0082140B">
      <w:pPr>
        <w:pStyle w:val="Caption"/>
        <w:jc w:val="center"/>
        <w:rPr>
          <w:color w:val="auto"/>
          <w:sz w:val="20"/>
          <w:lang w:val="en-GB"/>
        </w:rPr>
      </w:pPr>
      <w:r w:rsidRPr="00D226A6">
        <w:rPr>
          <w:color w:val="auto"/>
          <w:sz w:val="20"/>
          <w:lang w:val="en-GB"/>
        </w:rPr>
        <w:t xml:space="preserve"> </w:t>
      </w:r>
    </w:p>
    <w:p w14:paraId="1698195D" w14:textId="77777777" w:rsidR="0082140B" w:rsidRPr="00D226A6" w:rsidRDefault="0082140B" w:rsidP="0082140B">
      <w:pPr>
        <w:jc w:val="both"/>
        <w:rPr>
          <w:u w:val="single"/>
          <w:lang w:val="en-GB"/>
        </w:rPr>
      </w:pPr>
    </w:p>
    <w:p w14:paraId="6411BD94" w14:textId="77777777" w:rsidR="0082140B" w:rsidRPr="00D226A6" w:rsidRDefault="0082140B" w:rsidP="0082140B">
      <w:pPr>
        <w:jc w:val="both"/>
        <w:rPr>
          <w:u w:val="single"/>
          <w:lang w:val="en-GB"/>
        </w:rPr>
      </w:pPr>
      <w:r w:rsidRPr="00D226A6">
        <w:rPr>
          <w:u w:val="single"/>
          <w:lang w:val="en-GB"/>
        </w:rPr>
        <w:t>Maritime</w:t>
      </w:r>
    </w:p>
    <w:p w14:paraId="17A2CAD5" w14:textId="77777777" w:rsidR="0082140B" w:rsidRPr="00D226A6" w:rsidRDefault="0082140B" w:rsidP="0082140B">
      <w:pPr>
        <w:pStyle w:val="ListParagraph"/>
        <w:jc w:val="both"/>
        <w:rPr>
          <w:lang w:val="en-GB"/>
        </w:rPr>
      </w:pPr>
    </w:p>
    <w:p w14:paraId="3C6A6D99" w14:textId="2EB442C8" w:rsidR="0082140B" w:rsidRPr="00D226A6" w:rsidRDefault="0082140B" w:rsidP="0082140B">
      <w:pPr>
        <w:jc w:val="both"/>
        <w:rPr>
          <w:lang w:val="en-GB"/>
        </w:rPr>
      </w:pPr>
      <w:r w:rsidRPr="00D226A6">
        <w:rPr>
          <w:lang w:val="en-GB"/>
        </w:rPr>
        <w:t xml:space="preserve">Fleet Xpress is Inmarsat’s high-speed maritime service that uses the GX network operating in the Ka-band combined with the L-band network for extremely resilient connectivity. If the Ka-band connectivity is not available (e.g. during intense rain), connectivity is automatically routed via the </w:t>
      </w:r>
      <w:r w:rsidRPr="00D226A6">
        <w:rPr>
          <w:lang w:val="en-GB"/>
        </w:rPr>
        <w:lastRenderedPageBreak/>
        <w:t>L-band terminal and L-band satellites. Fleet Xpress offers voice and data communications for container ships and tanker as well as yachts, passenger ships and fishing boats.</w:t>
      </w:r>
      <w:r w:rsidR="007755FF" w:rsidRPr="00D226A6">
        <w:rPr>
          <w:lang w:val="en-GB"/>
        </w:rPr>
        <w:t xml:space="preserve"> </w:t>
      </w:r>
      <w:r w:rsidR="00CD5E6B" w:rsidRPr="00D226A6">
        <w:rPr>
          <w:lang w:val="en-GB"/>
        </w:rPr>
        <w:fldChar w:fldCharType="begin"/>
      </w:r>
      <w:r w:rsidR="00CD5E6B" w:rsidRPr="00D226A6">
        <w:rPr>
          <w:lang w:val="en-GB"/>
        </w:rPr>
        <w:instrText xml:space="preserve"> REF _Ref97805013 \h </w:instrText>
      </w:r>
      <w:r w:rsidR="00D226A6">
        <w:rPr>
          <w:lang w:val="en-GB"/>
        </w:rPr>
        <w:instrText xml:space="preserve"> \* MERGEFORMAT </w:instrText>
      </w:r>
      <w:r w:rsidR="00CD5E6B" w:rsidRPr="00D226A6">
        <w:rPr>
          <w:lang w:val="en-GB"/>
        </w:rPr>
      </w:r>
      <w:r w:rsidR="00CD5E6B" w:rsidRPr="00D226A6">
        <w:rPr>
          <w:lang w:val="en-GB"/>
        </w:rPr>
        <w:fldChar w:fldCharType="separate"/>
      </w:r>
      <w:r w:rsidR="00CD5E6B" w:rsidRPr="00D226A6">
        <w:rPr>
          <w:lang w:val="en-GB"/>
        </w:rPr>
        <w:t xml:space="preserve">Figure </w:t>
      </w:r>
      <w:r w:rsidR="00CD5E6B" w:rsidRPr="00D226A6">
        <w:rPr>
          <w:noProof/>
          <w:lang w:val="en-GB"/>
        </w:rPr>
        <w:t>6</w:t>
      </w:r>
      <w:r w:rsidR="00CD5E6B" w:rsidRPr="00D226A6">
        <w:rPr>
          <w:lang w:val="en-GB"/>
        </w:rPr>
        <w:fldChar w:fldCharType="end"/>
      </w:r>
      <w:r w:rsidR="00CD5E6B" w:rsidRPr="00D226A6">
        <w:rPr>
          <w:lang w:val="en-GB"/>
        </w:rPr>
        <w:t xml:space="preserve"> </w:t>
      </w:r>
      <w:r w:rsidRPr="00D226A6">
        <w:rPr>
          <w:lang w:val="en-GB"/>
        </w:rPr>
        <w:t>shows an example maritime GX terminal.</w:t>
      </w:r>
    </w:p>
    <w:p w14:paraId="59FB4D63" w14:textId="77777777" w:rsidR="0082140B" w:rsidRPr="00D226A6" w:rsidRDefault="0082140B" w:rsidP="0082140B">
      <w:pPr>
        <w:jc w:val="both"/>
        <w:rPr>
          <w:lang w:val="en-GB"/>
        </w:rPr>
      </w:pPr>
    </w:p>
    <w:p w14:paraId="18D4C1C2" w14:textId="77777777" w:rsidR="0082140B" w:rsidRPr="00D226A6" w:rsidRDefault="0082140B" w:rsidP="0082140B">
      <w:pPr>
        <w:jc w:val="both"/>
        <w:rPr>
          <w:lang w:val="en-GB"/>
        </w:rPr>
      </w:pPr>
      <w:r w:rsidRPr="00D226A6">
        <w:rPr>
          <w:lang w:val="en-GB"/>
        </w:rPr>
        <w:t>The maritime industry is beginning to embrace digitalisation, to improve operational performance, which requires the flow of data. Sensor data from onboard equipment and/or the voyage data recorder is collected and securely transferred to a central cloud-based database using its own dedicated bandwidth. From there, data is available to the ship operator and authorised application providers to analyse and use to improve efficiency, sustainability, safety and compliance. Satellite communication enables such digitalisation for maritime industries around the world.</w:t>
      </w:r>
    </w:p>
    <w:p w14:paraId="3519ED71" w14:textId="77777777" w:rsidR="0082140B" w:rsidRPr="00D226A6" w:rsidRDefault="0082140B" w:rsidP="0082140B">
      <w:pPr>
        <w:jc w:val="both"/>
        <w:rPr>
          <w:lang w:val="en-GB"/>
        </w:rPr>
      </w:pPr>
    </w:p>
    <w:p w14:paraId="3EB6EA35" w14:textId="77777777" w:rsidR="0082140B" w:rsidRPr="00D226A6" w:rsidRDefault="0082140B" w:rsidP="0082140B">
      <w:pPr>
        <w:jc w:val="both"/>
        <w:rPr>
          <w:lang w:val="en-GB"/>
        </w:rPr>
      </w:pPr>
      <w:r w:rsidRPr="00D226A6">
        <w:rPr>
          <w:lang w:val="en-GB"/>
        </w:rPr>
        <w:t xml:space="preserve">The Fleet Xpress service is also used for provision of onboard Internet connectivity for passengers and crew, typically by combining the GX broadband backhaul with a Wi-Fi access point.  Crew welfare is a major consideration for shipping operators and the availability of Wi-Fi to crew, using their own devices, assists is keeping crew connected with family and friends at home. </w:t>
      </w:r>
    </w:p>
    <w:p w14:paraId="0A43CB26" w14:textId="77777777" w:rsidR="0082140B" w:rsidRPr="00D226A6" w:rsidRDefault="0082140B" w:rsidP="0082140B">
      <w:pPr>
        <w:jc w:val="both"/>
        <w:rPr>
          <w:lang w:val="en-GB"/>
        </w:rPr>
      </w:pPr>
    </w:p>
    <w:p w14:paraId="65D526C0" w14:textId="77777777" w:rsidR="0082140B" w:rsidRPr="00D226A6" w:rsidRDefault="0082140B" w:rsidP="0082140B">
      <w:pPr>
        <w:jc w:val="both"/>
        <w:rPr>
          <w:lang w:val="en-GB"/>
        </w:rPr>
      </w:pPr>
      <w:r w:rsidRPr="00D226A6">
        <w:rPr>
          <w:lang w:val="en-GB"/>
        </w:rPr>
        <w:t>The broadband connectivity provided by GX, with almost global coverage, is enabling economic gains through improved operating efficiencies in the shipping industry, and is enabling environmental improvements, for example through improved fuel efficiency and prevention of dumping.</w:t>
      </w:r>
    </w:p>
    <w:p w14:paraId="3D3C8B90" w14:textId="77777777" w:rsidR="0082140B" w:rsidRPr="00D226A6" w:rsidRDefault="0082140B" w:rsidP="0082140B">
      <w:pPr>
        <w:jc w:val="both"/>
        <w:rPr>
          <w:lang w:val="en-GB"/>
        </w:rPr>
      </w:pPr>
    </w:p>
    <w:p w14:paraId="6B18508F" w14:textId="77777777" w:rsidR="00901A36" w:rsidRPr="00D226A6" w:rsidRDefault="0082140B" w:rsidP="00901A36">
      <w:pPr>
        <w:keepNext/>
        <w:jc w:val="center"/>
        <w:rPr>
          <w:lang w:val="en-GB"/>
        </w:rPr>
      </w:pPr>
      <w:r w:rsidRPr="00D226A6">
        <w:rPr>
          <w:noProof/>
          <w:lang w:val="en-GB" w:eastAsia="en-GB"/>
        </w:rPr>
        <w:drawing>
          <wp:inline distT="0" distB="0" distL="0" distR="0" wp14:anchorId="25E5AE5B" wp14:editId="775EA0C3">
            <wp:extent cx="2125980" cy="1503843"/>
            <wp:effectExtent l="0" t="0" r="7620" b="1270"/>
            <wp:docPr id="14" name="Picture 1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10;&#10;Description automatically generated"/>
                    <pic:cNvPicPr/>
                  </pic:nvPicPr>
                  <pic:blipFill>
                    <a:blip r:embed="rId24"/>
                    <a:stretch>
                      <a:fillRect/>
                    </a:stretch>
                  </pic:blipFill>
                  <pic:spPr>
                    <a:xfrm>
                      <a:off x="0" y="0"/>
                      <a:ext cx="2143304" cy="1516097"/>
                    </a:xfrm>
                    <a:prstGeom prst="rect">
                      <a:avLst/>
                    </a:prstGeom>
                  </pic:spPr>
                </pic:pic>
              </a:graphicData>
            </a:graphic>
          </wp:inline>
        </w:drawing>
      </w:r>
    </w:p>
    <w:p w14:paraId="14B067D0" w14:textId="324609E7" w:rsidR="007755FF" w:rsidRPr="00D226A6" w:rsidRDefault="00901A36" w:rsidP="00DB7FF2">
      <w:pPr>
        <w:pStyle w:val="Caption"/>
        <w:jc w:val="center"/>
        <w:rPr>
          <w:lang w:val="en-GB"/>
        </w:rPr>
      </w:pPr>
      <w:bookmarkStart w:id="9" w:name="_Ref97805013"/>
      <w:r w:rsidRPr="00D226A6">
        <w:rPr>
          <w:lang w:val="en-GB"/>
        </w:rPr>
        <w:t xml:space="preserve">Figure </w:t>
      </w:r>
      <w:r w:rsidRPr="00D226A6">
        <w:rPr>
          <w:lang w:val="en-GB"/>
        </w:rPr>
        <w:fldChar w:fldCharType="begin"/>
      </w:r>
      <w:r w:rsidRPr="00D226A6">
        <w:rPr>
          <w:lang w:val="en-GB"/>
        </w:rPr>
        <w:instrText xml:space="preserve"> SEQ Figure \* ARABIC </w:instrText>
      </w:r>
      <w:r w:rsidRPr="00D226A6">
        <w:rPr>
          <w:lang w:val="en-GB"/>
        </w:rPr>
        <w:fldChar w:fldCharType="separate"/>
      </w:r>
      <w:r w:rsidRPr="00D226A6">
        <w:rPr>
          <w:noProof/>
          <w:lang w:val="en-GB"/>
        </w:rPr>
        <w:t>6</w:t>
      </w:r>
      <w:r w:rsidRPr="00D226A6">
        <w:rPr>
          <w:lang w:val="en-GB"/>
        </w:rPr>
        <w:fldChar w:fldCharType="end"/>
      </w:r>
      <w:bookmarkEnd w:id="9"/>
      <w:r w:rsidRPr="00D226A6">
        <w:rPr>
          <w:lang w:val="en-GB"/>
        </w:rPr>
        <w:t xml:space="preserve"> Example maritime GX terminal and “below decks” equipment</w:t>
      </w:r>
    </w:p>
    <w:p w14:paraId="56C2D7CC" w14:textId="7EC625E6" w:rsidR="0082140B" w:rsidRPr="00D226A6" w:rsidRDefault="0082140B" w:rsidP="00DB7FF2">
      <w:pPr>
        <w:pStyle w:val="Caption"/>
        <w:jc w:val="center"/>
        <w:rPr>
          <w:lang w:val="en-GB"/>
        </w:rPr>
      </w:pPr>
    </w:p>
    <w:p w14:paraId="0BDD87B4" w14:textId="4C395DD8" w:rsidR="0082140B" w:rsidRPr="00D226A6" w:rsidRDefault="0082140B" w:rsidP="0082140B">
      <w:pPr>
        <w:pStyle w:val="Caption"/>
        <w:jc w:val="center"/>
        <w:rPr>
          <w:color w:val="auto"/>
          <w:sz w:val="20"/>
          <w:lang w:val="en-GB"/>
        </w:rPr>
      </w:pPr>
    </w:p>
    <w:p w14:paraId="4CABA8A8" w14:textId="77777777" w:rsidR="0082140B" w:rsidRPr="00D226A6" w:rsidRDefault="0082140B" w:rsidP="0082140B">
      <w:pPr>
        <w:rPr>
          <w:lang w:val="en-GB"/>
        </w:rPr>
      </w:pPr>
    </w:p>
    <w:p w14:paraId="43A6D3FC" w14:textId="77777777" w:rsidR="007755FF" w:rsidRPr="00D226A6" w:rsidRDefault="007755FF">
      <w:pPr>
        <w:rPr>
          <w:lang w:val="en-GB"/>
        </w:rPr>
      </w:pPr>
      <w:r w:rsidRPr="00D226A6">
        <w:rPr>
          <w:lang w:val="en-GB"/>
        </w:rPr>
        <w:br w:type="page"/>
      </w:r>
    </w:p>
    <w:p w14:paraId="70720B92" w14:textId="4A6945C8" w:rsidR="0082140B" w:rsidRPr="00D226A6" w:rsidRDefault="0082140B" w:rsidP="0082140B">
      <w:pPr>
        <w:rPr>
          <w:b/>
          <w:u w:val="single"/>
          <w:lang w:val="en-GB"/>
        </w:rPr>
      </w:pPr>
      <w:r w:rsidRPr="00D226A6">
        <w:rPr>
          <w:b/>
          <w:u w:val="single"/>
          <w:lang w:val="en-GB"/>
        </w:rPr>
        <w:lastRenderedPageBreak/>
        <w:t>Annex B: SES Satellite Systems</w:t>
      </w:r>
    </w:p>
    <w:p w14:paraId="48BAB4C6" w14:textId="77777777" w:rsidR="0082140B" w:rsidRPr="00D226A6" w:rsidRDefault="0082140B" w:rsidP="0082140B">
      <w:pPr>
        <w:pStyle w:val="Heading3"/>
        <w:numPr>
          <w:ilvl w:val="0"/>
          <w:numId w:val="0"/>
        </w:numPr>
        <w:ind w:left="720" w:hanging="720"/>
        <w:rPr>
          <w:lang w:val="en-GB"/>
        </w:rPr>
      </w:pPr>
      <w:r w:rsidRPr="00D226A6">
        <w:rPr>
          <w:lang w:val="en-GB"/>
        </w:rPr>
        <w:t>Overview of satellite constellation and system design</w:t>
      </w:r>
    </w:p>
    <w:p w14:paraId="3DB5FB4D" w14:textId="77777777" w:rsidR="0082140B" w:rsidRPr="00D226A6" w:rsidRDefault="0082140B" w:rsidP="0082140B">
      <w:pPr>
        <w:rPr>
          <w:rFonts w:eastAsia="Malgun Gothic"/>
          <w:bCs/>
          <w:lang w:val="en-GB"/>
        </w:rPr>
      </w:pPr>
    </w:p>
    <w:p w14:paraId="09769DFB" w14:textId="77777777" w:rsidR="0082140B" w:rsidRPr="00D226A6" w:rsidRDefault="0082140B" w:rsidP="0082140B">
      <w:pPr>
        <w:jc w:val="both"/>
        <w:rPr>
          <w:rFonts w:eastAsia="Malgun Gothic"/>
          <w:bCs/>
          <w:lang w:val="en-GB"/>
        </w:rPr>
      </w:pPr>
      <w:r w:rsidRPr="00D226A6">
        <w:rPr>
          <w:rFonts w:eastAsia="Malgun Gothic"/>
          <w:bCs/>
          <w:lang w:val="en-GB"/>
        </w:rPr>
        <w:t>SES has deployed three geostationary high throughput satellites (HTS), namely SES-12, SES-14 and SES-15, of which SES-12 that was launched in June 2018 has a key focus market in the Asia Pacific region. These geostationary HTS assets when combined with O3b MEO constellation deliver the world’s first multi-orbit satellite-based network offering that provides unprecedented network resiliency and reliable fibre-like connectivity.</w:t>
      </w:r>
    </w:p>
    <w:p w14:paraId="269753F7" w14:textId="77777777" w:rsidR="0082140B" w:rsidRPr="00D226A6" w:rsidRDefault="0082140B" w:rsidP="0082140B">
      <w:pPr>
        <w:jc w:val="both"/>
        <w:rPr>
          <w:rFonts w:eastAsia="Malgun Gothic"/>
          <w:bCs/>
          <w:lang w:val="en-GB"/>
        </w:rPr>
      </w:pPr>
    </w:p>
    <w:p w14:paraId="167D03E6" w14:textId="59E883EA" w:rsidR="0082140B" w:rsidRPr="00D226A6" w:rsidRDefault="0082140B" w:rsidP="0082140B">
      <w:pPr>
        <w:jc w:val="both"/>
        <w:rPr>
          <w:rFonts w:eastAsia="Malgun Gothic"/>
          <w:bCs/>
          <w:lang w:val="en-GB"/>
        </w:rPr>
      </w:pPr>
      <w:r w:rsidRPr="00D226A6">
        <w:rPr>
          <w:rFonts w:eastAsia="Malgun Gothic"/>
          <w:bCs/>
          <w:lang w:val="en-GB"/>
        </w:rPr>
        <w:t>SES-12, launched on the 4 June 2018, is a geostationary satellite located at the well-established orbital slot of 95 degrees East. This satellite was built by Airbus Defence and Space based on the highly reliable Eurostar E3000 platform. The satellite is designed to operate for 15 years, with a payload comprised of high-power Ku-band and Ka-band transponders. The spacecraft is equipped with an electric plasma propulsion system for orbit raising and on-orbit manoeuvres. SES-12, together with SES-8 also collocated at 95 degrees East, would use the Ka-bands 27.5</w:t>
      </w:r>
      <w:r w:rsidRPr="00D226A6">
        <w:rPr>
          <w:lang w:val="en-GB"/>
        </w:rPr>
        <w:t xml:space="preserve"> – </w:t>
      </w:r>
      <w:r w:rsidRPr="00D226A6">
        <w:rPr>
          <w:rFonts w:eastAsia="Malgun Gothic"/>
          <w:bCs/>
          <w:lang w:val="en-GB"/>
        </w:rPr>
        <w:t>30</w:t>
      </w:r>
      <w:r w:rsidR="00CD5E6B" w:rsidRPr="00D226A6">
        <w:rPr>
          <w:rFonts w:eastAsia="Malgun Gothic"/>
          <w:bCs/>
          <w:lang w:val="en-GB"/>
        </w:rPr>
        <w:t>.0</w:t>
      </w:r>
      <w:r w:rsidRPr="00D226A6">
        <w:rPr>
          <w:rFonts w:eastAsia="Malgun Gothic"/>
          <w:bCs/>
          <w:lang w:val="en-GB"/>
        </w:rPr>
        <w:t xml:space="preserve"> GHz in the uplink direction and 17.7</w:t>
      </w:r>
      <w:r w:rsidRPr="00D226A6">
        <w:rPr>
          <w:lang w:val="en-GB"/>
        </w:rPr>
        <w:t xml:space="preserve"> – </w:t>
      </w:r>
      <w:r w:rsidRPr="00D226A6">
        <w:rPr>
          <w:rFonts w:eastAsia="Malgun Gothic"/>
          <w:bCs/>
          <w:lang w:val="en-GB"/>
        </w:rPr>
        <w:t>20.2 GHz in the downlink direction.</w:t>
      </w:r>
    </w:p>
    <w:p w14:paraId="550B47E0" w14:textId="77777777" w:rsidR="0082140B" w:rsidRPr="00D226A6" w:rsidRDefault="0082140B" w:rsidP="0082140B">
      <w:pPr>
        <w:jc w:val="both"/>
        <w:rPr>
          <w:lang w:val="en-GB"/>
        </w:rPr>
      </w:pPr>
    </w:p>
    <w:p w14:paraId="2CD1347E" w14:textId="77777777" w:rsidR="0082140B" w:rsidRPr="00D226A6" w:rsidRDefault="0082140B" w:rsidP="0082140B">
      <w:pPr>
        <w:jc w:val="both"/>
        <w:rPr>
          <w:rFonts w:eastAsia="Malgun Gothic"/>
          <w:bCs/>
          <w:lang w:val="en-GB"/>
        </w:rPr>
      </w:pPr>
      <w:r w:rsidRPr="00D226A6">
        <w:rPr>
          <w:rFonts w:eastAsia="Malgun Gothic"/>
          <w:bCs/>
          <w:lang w:val="en-GB"/>
        </w:rPr>
        <w:t xml:space="preserve">The payload of the hybrid SES-12 satellite consists of two distinct but complementary missions: first, traditional wide beam coverage, and second, a high-powered multi spot beam payload (HTS). For the first mission, there are six wide beams designed to provide state-of-the-art replacement and growth capacity for SES customers. The second mission consists of 70 Ku-band spot beams and 11 Ka-band spot beams delivering over 14 GHz of capacity tailored for various data-heavy applications. This mission also includes a Digital Transparent Processor (DTP) which provides anti-jamming capabilities as well as increased payload flexibility in order to provide customized bandwidth solutions to SES customers. </w:t>
      </w:r>
    </w:p>
    <w:p w14:paraId="70D790A0" w14:textId="77777777" w:rsidR="0082140B" w:rsidRPr="00D226A6" w:rsidRDefault="0082140B" w:rsidP="0082140B">
      <w:pPr>
        <w:jc w:val="both"/>
        <w:rPr>
          <w:rFonts w:eastAsia="Malgun Gothic"/>
          <w:bCs/>
          <w:lang w:val="en-GB"/>
        </w:rPr>
      </w:pPr>
    </w:p>
    <w:p w14:paraId="18D43593" w14:textId="77777777" w:rsidR="0082140B" w:rsidRPr="00D226A6" w:rsidRDefault="0082140B" w:rsidP="0082140B">
      <w:pPr>
        <w:pStyle w:val="Heading3"/>
        <w:numPr>
          <w:ilvl w:val="0"/>
          <w:numId w:val="0"/>
        </w:numPr>
        <w:ind w:left="720" w:hanging="720"/>
        <w:rPr>
          <w:lang w:val="en-GB"/>
        </w:rPr>
      </w:pPr>
      <w:r w:rsidRPr="00D226A6">
        <w:rPr>
          <w:lang w:val="en-GB"/>
        </w:rPr>
        <w:t>Description of services provided</w:t>
      </w:r>
    </w:p>
    <w:p w14:paraId="20180E2A" w14:textId="77777777" w:rsidR="0082140B" w:rsidRPr="00D226A6" w:rsidRDefault="0082140B" w:rsidP="0082140B">
      <w:pPr>
        <w:rPr>
          <w:rFonts w:eastAsia="Malgun Gothic"/>
          <w:bCs/>
          <w:lang w:val="en-GB"/>
        </w:rPr>
      </w:pPr>
    </w:p>
    <w:p w14:paraId="55E418DB" w14:textId="77777777" w:rsidR="0082140B" w:rsidRPr="00D226A6" w:rsidRDefault="0082140B" w:rsidP="0082140B">
      <w:pPr>
        <w:jc w:val="both"/>
        <w:rPr>
          <w:rFonts w:eastAsia="Malgun Gothic"/>
          <w:bCs/>
          <w:lang w:val="en-GB"/>
        </w:rPr>
      </w:pPr>
      <w:r w:rsidRPr="00D226A6">
        <w:rPr>
          <w:rFonts w:eastAsia="Malgun Gothic"/>
          <w:bCs/>
          <w:lang w:val="en-GB"/>
        </w:rPr>
        <w:t xml:space="preserve">The six traditional wide-beam mission consists of 54 transponders (36 MHz equivalent per transponder) that provide state-of-the-art replacement and growth capacity for SES's existing Direct-to-Home (DTH) video broadcast, Government and VSAT customers. In addition, the design provides incremental growth capacity to support new DTH platforms and other services targeting the Asia-Pacific region. The six regional beams of SES-12 are over Middle East, South Asia, Indochina, North East Asia, South East Asia and Australia. </w:t>
      </w:r>
    </w:p>
    <w:p w14:paraId="2A9A5ADC" w14:textId="77777777" w:rsidR="0082140B" w:rsidRPr="00D226A6" w:rsidRDefault="0082140B" w:rsidP="0082140B">
      <w:pPr>
        <w:jc w:val="both"/>
        <w:rPr>
          <w:rFonts w:eastAsia="Malgun Gothic"/>
          <w:bCs/>
          <w:lang w:val="en-GB"/>
        </w:rPr>
      </w:pPr>
    </w:p>
    <w:p w14:paraId="7E9C6077" w14:textId="77777777" w:rsidR="0082140B" w:rsidRPr="00D226A6" w:rsidRDefault="0082140B" w:rsidP="0082140B">
      <w:pPr>
        <w:jc w:val="both"/>
        <w:rPr>
          <w:rFonts w:eastAsia="Malgun Gothic"/>
          <w:bCs/>
          <w:lang w:val="en-GB"/>
        </w:rPr>
      </w:pPr>
      <w:r w:rsidRPr="00D226A6">
        <w:rPr>
          <w:rFonts w:eastAsia="Malgun Gothic"/>
          <w:bCs/>
          <w:lang w:val="en-GB"/>
        </w:rPr>
        <w:t>The SES-12 high throughput payload, in the form of 70 Ku-band spot beams and 11 Ka-band spot beams, is SES’ solution for enhancing connectivity in the aeronautical and maritime segments across Asia-Pacific and the Middle East. SES-12 is anticipated to be a driving force behind the steady roll-out of connected vessels and cruise liners with substantial growth of maritime in-service terminal in Asia that is projected to reach over 175,000 by 2026</w:t>
      </w:r>
      <w:r w:rsidRPr="00D226A6">
        <w:rPr>
          <w:rStyle w:val="FootnoteReference"/>
          <w:rFonts w:eastAsia="Malgun Gothic"/>
          <w:bCs/>
          <w:lang w:val="en-GB"/>
        </w:rPr>
        <w:footnoteReference w:id="20"/>
      </w:r>
      <w:r w:rsidRPr="00D226A6">
        <w:rPr>
          <w:rFonts w:eastAsia="Malgun Gothic"/>
          <w:bCs/>
          <w:lang w:val="en-GB"/>
        </w:rPr>
        <w:t>. SES-12 is SES’s answer to soaring connectivity demand in the aviation industry, especially across the Asia Pacific, where the number of connected aircraft is projected to reach more than 5,500 by 2026</w:t>
      </w:r>
      <w:r w:rsidRPr="00D226A6">
        <w:rPr>
          <w:rStyle w:val="FootnoteReference"/>
          <w:rFonts w:eastAsia="Malgun Gothic"/>
          <w:bCs/>
          <w:lang w:val="en-GB"/>
        </w:rPr>
        <w:footnoteReference w:id="21"/>
      </w:r>
      <w:r w:rsidRPr="00D226A6">
        <w:rPr>
          <w:rFonts w:eastAsia="Malgun Gothic"/>
          <w:bCs/>
          <w:lang w:val="en-GB"/>
        </w:rPr>
        <w:t>.</w:t>
      </w:r>
    </w:p>
    <w:p w14:paraId="502DBE6C" w14:textId="77777777" w:rsidR="0082140B" w:rsidRPr="00D226A6" w:rsidRDefault="0082140B" w:rsidP="0082140B">
      <w:pPr>
        <w:jc w:val="both"/>
        <w:rPr>
          <w:rFonts w:eastAsia="Malgun Gothic"/>
          <w:bCs/>
          <w:lang w:val="en-GB"/>
        </w:rPr>
      </w:pPr>
    </w:p>
    <w:p w14:paraId="05EF258E" w14:textId="77777777" w:rsidR="0082140B" w:rsidRPr="00D226A6" w:rsidRDefault="0082140B" w:rsidP="0082140B">
      <w:pPr>
        <w:jc w:val="both"/>
        <w:rPr>
          <w:rFonts w:eastAsia="Malgun Gothic"/>
          <w:bCs/>
          <w:lang w:val="en-GB"/>
        </w:rPr>
      </w:pPr>
      <w:r w:rsidRPr="00D226A6">
        <w:rPr>
          <w:rFonts w:eastAsia="Malgun Gothic"/>
          <w:bCs/>
          <w:lang w:val="en-GB"/>
        </w:rPr>
        <w:t xml:space="preserve">The high throughput capacity on SES-12 is pivotal in enabling governments to provide connectivity programmes to bridge the digital divide, and in allowing telcos, mobile network operators and internet service providers to deliver more reliable cellular backhaul and faster broadband services. SES-12 has reliably enabled governments’ initiative by expanding to reach more users in underserved areas and “fill-in” coverage gaps. As an example, the high throughput </w:t>
      </w:r>
      <w:r w:rsidRPr="00D226A6">
        <w:rPr>
          <w:rFonts w:eastAsia="Malgun Gothic"/>
          <w:bCs/>
          <w:lang w:val="en-GB"/>
        </w:rPr>
        <w:lastRenderedPageBreak/>
        <w:t xml:space="preserve">capacity on SES-12 satellite has been used to partake in the universal service obligation (USO) project spearheaded by Indonesia’s telecommunication and information accessibility agency, Badan </w:t>
      </w:r>
      <w:proofErr w:type="spellStart"/>
      <w:r w:rsidRPr="00D226A6">
        <w:rPr>
          <w:rFonts w:eastAsia="Malgun Gothic"/>
          <w:bCs/>
          <w:lang w:val="en-GB"/>
        </w:rPr>
        <w:t>Aksesibilitas</w:t>
      </w:r>
      <w:proofErr w:type="spellEnd"/>
      <w:r w:rsidRPr="00D226A6">
        <w:rPr>
          <w:rFonts w:eastAsia="Malgun Gothic"/>
          <w:bCs/>
          <w:lang w:val="en-GB"/>
        </w:rPr>
        <w:t xml:space="preserve"> Telekomunikasi dan </w:t>
      </w:r>
      <w:proofErr w:type="spellStart"/>
      <w:r w:rsidRPr="00D226A6">
        <w:rPr>
          <w:rFonts w:eastAsia="Malgun Gothic"/>
          <w:bCs/>
          <w:lang w:val="en-GB"/>
        </w:rPr>
        <w:t>Informasi</w:t>
      </w:r>
      <w:proofErr w:type="spellEnd"/>
      <w:r w:rsidRPr="00D226A6">
        <w:rPr>
          <w:rFonts w:eastAsia="Malgun Gothic"/>
          <w:bCs/>
          <w:lang w:val="en-GB"/>
        </w:rPr>
        <w:t xml:space="preserve"> (BAKTI), to provide broadband internet access and mobile backhaul services to remote parts of Indonesia</w:t>
      </w:r>
      <w:r w:rsidRPr="00D226A6">
        <w:rPr>
          <w:rFonts w:eastAsia="Malgun Gothic"/>
          <w:bCs/>
          <w:vertAlign w:val="superscript"/>
          <w:lang w:val="en-GB"/>
        </w:rPr>
        <w:footnoteReference w:id="22"/>
      </w:r>
      <w:r w:rsidRPr="00D226A6">
        <w:rPr>
          <w:rFonts w:eastAsia="Malgun Gothic"/>
          <w:bCs/>
          <w:lang w:val="en-GB"/>
        </w:rPr>
        <w:t>. Additional capacity on SES-12 satellite has also been earmarked to support the Smart Village project</w:t>
      </w:r>
      <w:r w:rsidRPr="00D226A6">
        <w:rPr>
          <w:rFonts w:eastAsia="Malgun Gothic"/>
          <w:bCs/>
          <w:vertAlign w:val="superscript"/>
          <w:lang w:val="en-GB"/>
        </w:rPr>
        <w:footnoteReference w:id="23"/>
      </w:r>
      <w:r w:rsidRPr="00D226A6">
        <w:rPr>
          <w:rFonts w:eastAsia="Malgun Gothic"/>
          <w:bCs/>
          <w:lang w:val="en-GB"/>
        </w:rPr>
        <w:t xml:space="preserve">, by enabling residents of 158 villages in remote parts of Indonesia’s West Java Province to access essential e-government, e-health and e-learning services, as well as unlocking the potential of the region’s digital economy. This project is using SES-12 Ka-band ground stations in Indonesia. </w:t>
      </w:r>
    </w:p>
    <w:p w14:paraId="428076C7" w14:textId="77777777" w:rsidR="0082140B" w:rsidRPr="00D226A6" w:rsidRDefault="0082140B" w:rsidP="0082140B">
      <w:pPr>
        <w:jc w:val="both"/>
        <w:rPr>
          <w:rFonts w:eastAsia="Malgun Gothic"/>
          <w:bCs/>
          <w:lang w:val="en-GB"/>
        </w:rPr>
      </w:pPr>
    </w:p>
    <w:p w14:paraId="555980FD" w14:textId="77777777" w:rsidR="0082140B" w:rsidRPr="00D226A6" w:rsidRDefault="0082140B" w:rsidP="0082140B">
      <w:pPr>
        <w:jc w:val="both"/>
        <w:rPr>
          <w:rFonts w:eastAsia="Malgun Gothic"/>
          <w:bCs/>
          <w:lang w:val="en-GB"/>
        </w:rPr>
      </w:pPr>
      <w:r w:rsidRPr="00D226A6">
        <w:rPr>
          <w:rFonts w:eastAsia="Malgun Gothic"/>
          <w:bCs/>
          <w:lang w:val="en-GB"/>
        </w:rPr>
        <w:t>SES-12, alongside other geostationary satellites in the SES fleet, also enable enhanced delivery of vital e-health services in remote areas through SATMED</w:t>
      </w:r>
      <w:r w:rsidRPr="00D226A6">
        <w:rPr>
          <w:rFonts w:eastAsia="Malgun Gothic"/>
          <w:bCs/>
          <w:vertAlign w:val="superscript"/>
          <w:lang w:val="en-GB"/>
        </w:rPr>
        <w:footnoteReference w:id="24"/>
      </w:r>
      <w:r w:rsidRPr="00D226A6">
        <w:rPr>
          <w:rFonts w:eastAsia="Malgun Gothic"/>
          <w:bCs/>
          <w:lang w:val="en-GB"/>
        </w:rPr>
        <w:t>, a satellite-based e-health platform that aims to help healthcare providers make better use of information technology and mobile health solutions in remote and underdeveloped areas, particularly to support regional development programs and humanitarian operations. The first phase of SATMED has been deployed in 10 locations across Africa and Asia, including in floating hospitals in remote areas of Bangladesh and at the Buda hospital on the island of Mindanao in the Philippines. The second phase of SATMED is set to be extended to 2024</w:t>
      </w:r>
      <w:r w:rsidRPr="00D226A6">
        <w:rPr>
          <w:rFonts w:eastAsia="Malgun Gothic"/>
          <w:bCs/>
          <w:vertAlign w:val="superscript"/>
          <w:lang w:val="en-GB"/>
        </w:rPr>
        <w:footnoteReference w:id="25"/>
      </w:r>
      <w:r w:rsidRPr="00D226A6">
        <w:rPr>
          <w:rFonts w:eastAsia="Malgun Gothic"/>
          <w:bCs/>
          <w:vertAlign w:val="superscript"/>
          <w:lang w:val="en-GB"/>
        </w:rPr>
        <w:t xml:space="preserve"> </w:t>
      </w:r>
      <w:r w:rsidRPr="00D226A6">
        <w:rPr>
          <w:rFonts w:eastAsia="Malgun Gothic"/>
          <w:bCs/>
          <w:lang w:val="en-GB"/>
        </w:rPr>
        <w:t>with more locations, including within Asia Pacific, set to benefit from this project.</w:t>
      </w:r>
    </w:p>
    <w:p w14:paraId="65B65BCD" w14:textId="77777777" w:rsidR="0082140B" w:rsidRPr="00D226A6" w:rsidRDefault="0082140B" w:rsidP="0082140B">
      <w:pPr>
        <w:rPr>
          <w:rFonts w:eastAsia="Malgun Gothic"/>
          <w:bCs/>
          <w:lang w:val="en-GB"/>
        </w:rPr>
      </w:pPr>
    </w:p>
    <w:p w14:paraId="1FECA4E9" w14:textId="77777777" w:rsidR="0082140B" w:rsidRPr="00D226A6" w:rsidRDefault="0082140B" w:rsidP="0082140B">
      <w:pPr>
        <w:rPr>
          <w:rFonts w:eastAsia="Malgun Gothic"/>
          <w:bCs/>
          <w:lang w:val="en-GB"/>
        </w:rPr>
      </w:pPr>
    </w:p>
    <w:p w14:paraId="547F4587" w14:textId="77777777" w:rsidR="0082140B" w:rsidRPr="00D226A6" w:rsidRDefault="0082140B" w:rsidP="0082140B">
      <w:pPr>
        <w:pStyle w:val="Heading2"/>
        <w:numPr>
          <w:ilvl w:val="0"/>
          <w:numId w:val="0"/>
        </w:numPr>
        <w:ind w:left="576" w:hanging="576"/>
        <w:rPr>
          <w:lang w:val="en-GB"/>
        </w:rPr>
      </w:pPr>
      <w:r w:rsidRPr="00D226A6">
        <w:rPr>
          <w:lang w:val="en-GB"/>
        </w:rPr>
        <w:t xml:space="preserve">O3b MEO and O3b </w:t>
      </w:r>
      <w:proofErr w:type="spellStart"/>
      <w:r w:rsidRPr="00D226A6">
        <w:rPr>
          <w:lang w:val="en-GB"/>
        </w:rPr>
        <w:t>mPOWER</w:t>
      </w:r>
      <w:proofErr w:type="spellEnd"/>
    </w:p>
    <w:p w14:paraId="319B1F70" w14:textId="77777777" w:rsidR="0082140B" w:rsidRPr="00D226A6" w:rsidRDefault="0082140B" w:rsidP="0082140B">
      <w:pPr>
        <w:rPr>
          <w:lang w:val="en-GB"/>
        </w:rPr>
      </w:pPr>
    </w:p>
    <w:p w14:paraId="2711EBE6" w14:textId="77777777" w:rsidR="0082140B" w:rsidRPr="00D226A6" w:rsidRDefault="0082140B" w:rsidP="0082140B">
      <w:pPr>
        <w:pStyle w:val="Heading3"/>
        <w:numPr>
          <w:ilvl w:val="0"/>
          <w:numId w:val="0"/>
        </w:numPr>
        <w:ind w:left="720" w:hanging="720"/>
        <w:rPr>
          <w:lang w:val="en-GB"/>
        </w:rPr>
      </w:pPr>
      <w:r w:rsidRPr="00D226A6">
        <w:rPr>
          <w:lang w:val="en-GB"/>
        </w:rPr>
        <w:t>Overview of satellite constellation and system design</w:t>
      </w:r>
    </w:p>
    <w:p w14:paraId="759392B8" w14:textId="77777777" w:rsidR="0082140B" w:rsidRPr="00D226A6" w:rsidRDefault="0082140B" w:rsidP="0082140B">
      <w:pPr>
        <w:rPr>
          <w:rFonts w:eastAsia="Malgun Gothic"/>
          <w:bCs/>
          <w:lang w:val="en-GB"/>
        </w:rPr>
      </w:pPr>
    </w:p>
    <w:p w14:paraId="39709794" w14:textId="77777777" w:rsidR="0082140B" w:rsidRPr="00D226A6" w:rsidRDefault="0082140B" w:rsidP="0082140B">
      <w:pPr>
        <w:rPr>
          <w:rFonts w:eastAsia="Malgun Gothic"/>
          <w:bCs/>
          <w:lang w:val="en-GB"/>
        </w:rPr>
      </w:pPr>
      <w:r w:rsidRPr="00D226A6">
        <w:rPr>
          <w:rFonts w:eastAsia="Malgun Gothic"/>
          <w:bCs/>
          <w:lang w:val="en-GB"/>
        </w:rPr>
        <w:t xml:space="preserve">In 2014, O3b MEO started service with 12 satellites offering the first successful high-throughput Non-Geostationary Orbit (NGSO) satellite constellation. By 2018, more satellites were added to the constellation due to demand which now totals to 20 O3b MEO satellites. Each satellite of the constellation has 10 user beams, approximately 700 m in diameter each and capable of supporting up to 1.6 Gbps throughput. </w:t>
      </w:r>
    </w:p>
    <w:p w14:paraId="2F73D0A0" w14:textId="77777777" w:rsidR="0082140B" w:rsidRPr="00D226A6" w:rsidRDefault="0082140B" w:rsidP="0082140B">
      <w:pPr>
        <w:rPr>
          <w:rFonts w:eastAsia="Malgun Gothic"/>
          <w:bCs/>
          <w:lang w:val="en-GB"/>
        </w:rPr>
      </w:pPr>
    </w:p>
    <w:p w14:paraId="09174506" w14:textId="40D4D8DE" w:rsidR="0082140B" w:rsidRPr="00D226A6" w:rsidRDefault="0082140B" w:rsidP="0082140B">
      <w:pPr>
        <w:jc w:val="both"/>
        <w:rPr>
          <w:rFonts w:eastAsia="Malgun Gothic"/>
          <w:bCs/>
          <w:lang w:val="en-GB"/>
        </w:rPr>
      </w:pPr>
      <w:r w:rsidRPr="00D226A6">
        <w:rPr>
          <w:rFonts w:eastAsia="Malgun Gothic"/>
          <w:bCs/>
          <w:lang w:val="en-GB"/>
        </w:rPr>
        <w:t xml:space="preserve">SES’s next-generation O3b </w:t>
      </w:r>
      <w:proofErr w:type="spellStart"/>
      <w:r w:rsidRPr="00D226A6">
        <w:rPr>
          <w:rFonts w:eastAsia="Malgun Gothic"/>
          <w:bCs/>
          <w:lang w:val="en-GB"/>
        </w:rPr>
        <w:t>mPOWER</w:t>
      </w:r>
      <w:proofErr w:type="spellEnd"/>
      <w:r w:rsidRPr="00D226A6">
        <w:rPr>
          <w:rFonts w:eastAsia="Malgun Gothic"/>
          <w:bCs/>
          <w:lang w:val="en-GB"/>
        </w:rPr>
        <w:t xml:space="preserve"> communications system comprises of 11 high-throughput MEO satellites, which builds on the proven commercial success of its current O3b MEO constellation. O3b </w:t>
      </w:r>
      <w:proofErr w:type="spellStart"/>
      <w:r w:rsidRPr="00D226A6">
        <w:rPr>
          <w:rFonts w:eastAsia="Malgun Gothic"/>
          <w:bCs/>
          <w:lang w:val="en-GB"/>
        </w:rPr>
        <w:t>mPOWER</w:t>
      </w:r>
      <w:proofErr w:type="spellEnd"/>
      <w:r w:rsidRPr="00D226A6">
        <w:rPr>
          <w:rFonts w:eastAsia="Malgun Gothic"/>
          <w:bCs/>
          <w:lang w:val="en-GB"/>
        </w:rPr>
        <w:t xml:space="preserve"> through spectrum reuse will bring tremendous improvement on the number of beams per satellite compared to that of O3b MEO. O3b </w:t>
      </w:r>
      <w:proofErr w:type="spellStart"/>
      <w:r w:rsidRPr="00D226A6">
        <w:rPr>
          <w:rFonts w:eastAsia="Malgun Gothic"/>
          <w:bCs/>
          <w:lang w:val="en-GB"/>
        </w:rPr>
        <w:t>mPOWER</w:t>
      </w:r>
      <w:proofErr w:type="spellEnd"/>
      <w:r w:rsidRPr="00D226A6">
        <w:rPr>
          <w:rFonts w:eastAsia="Malgun Gothic"/>
          <w:bCs/>
          <w:lang w:val="en-GB"/>
        </w:rPr>
        <w:t xml:space="preserve"> can enable thousands of beams per satellite and each of these beams in 250 km diameter can achieve throughput of up to 10 Gbps per beam. O3b </w:t>
      </w:r>
      <w:proofErr w:type="spellStart"/>
      <w:r w:rsidRPr="00D226A6">
        <w:rPr>
          <w:rFonts w:eastAsia="Malgun Gothic"/>
          <w:bCs/>
          <w:lang w:val="en-GB"/>
        </w:rPr>
        <w:t>mPOWER</w:t>
      </w:r>
      <w:proofErr w:type="spellEnd"/>
      <w:r w:rsidRPr="00D226A6">
        <w:rPr>
          <w:rFonts w:eastAsia="Malgun Gothic"/>
          <w:bCs/>
          <w:lang w:val="en-GB"/>
        </w:rPr>
        <w:t xml:space="preserve"> will begin providing services in 2022.</w:t>
      </w:r>
      <w:r w:rsidRPr="00D226A6">
        <w:rPr>
          <w:lang w:val="en-GB"/>
        </w:rPr>
        <w:t xml:space="preserve"> </w:t>
      </w:r>
      <w:r w:rsidRPr="00D226A6">
        <w:rPr>
          <w:rFonts w:eastAsia="Malgun Gothic"/>
          <w:bCs/>
          <w:lang w:val="en-GB"/>
        </w:rPr>
        <w:t xml:space="preserve">Together, O3b MEO and O3b </w:t>
      </w:r>
      <w:proofErr w:type="spellStart"/>
      <w:r w:rsidRPr="00D226A6">
        <w:rPr>
          <w:rFonts w:eastAsia="Malgun Gothic"/>
          <w:bCs/>
          <w:lang w:val="en-GB"/>
        </w:rPr>
        <w:t>mPOWER</w:t>
      </w:r>
      <w:proofErr w:type="spellEnd"/>
      <w:r w:rsidRPr="00D226A6">
        <w:rPr>
          <w:rFonts w:eastAsia="Malgun Gothic"/>
          <w:bCs/>
          <w:lang w:val="en-GB"/>
        </w:rPr>
        <w:t xml:space="preserve"> utilize the full Ka spectrum of 27.5</w:t>
      </w:r>
      <w:r w:rsidRPr="00D226A6">
        <w:rPr>
          <w:lang w:val="en-GB"/>
        </w:rPr>
        <w:t xml:space="preserve"> – </w:t>
      </w:r>
      <w:r w:rsidRPr="00D226A6">
        <w:rPr>
          <w:rFonts w:eastAsia="Malgun Gothic"/>
          <w:bCs/>
          <w:lang w:val="en-GB"/>
        </w:rPr>
        <w:t>30</w:t>
      </w:r>
      <w:r w:rsidR="00CD5E6B" w:rsidRPr="00D226A6">
        <w:rPr>
          <w:rFonts w:eastAsia="Malgun Gothic"/>
          <w:bCs/>
          <w:lang w:val="en-GB"/>
        </w:rPr>
        <w:t>.0</w:t>
      </w:r>
      <w:r w:rsidRPr="00D226A6">
        <w:rPr>
          <w:rFonts w:eastAsia="Malgun Gothic"/>
          <w:bCs/>
          <w:lang w:val="en-GB"/>
        </w:rPr>
        <w:t xml:space="preserve"> GHz in the uplink direction and 17.7</w:t>
      </w:r>
      <w:r w:rsidRPr="00D226A6">
        <w:rPr>
          <w:lang w:val="en-GB"/>
        </w:rPr>
        <w:t xml:space="preserve"> – </w:t>
      </w:r>
      <w:r w:rsidRPr="00D226A6">
        <w:rPr>
          <w:rFonts w:eastAsia="Malgun Gothic"/>
          <w:bCs/>
          <w:lang w:val="en-GB"/>
        </w:rPr>
        <w:t>20.2 GHz in the downlink direction.</w:t>
      </w:r>
    </w:p>
    <w:p w14:paraId="5CBFA1D0" w14:textId="77777777" w:rsidR="0082140B" w:rsidRPr="00D226A6" w:rsidRDefault="0082140B" w:rsidP="0082140B">
      <w:pPr>
        <w:jc w:val="both"/>
        <w:rPr>
          <w:rFonts w:eastAsia="Malgun Gothic"/>
          <w:bCs/>
          <w:lang w:val="en-GB"/>
        </w:rPr>
      </w:pPr>
    </w:p>
    <w:p w14:paraId="3EAF8FF7" w14:textId="77777777" w:rsidR="0082140B" w:rsidRPr="00D226A6" w:rsidRDefault="0082140B" w:rsidP="0082140B">
      <w:pPr>
        <w:jc w:val="both"/>
        <w:rPr>
          <w:rFonts w:eastAsia="Malgun Gothic"/>
          <w:bCs/>
          <w:lang w:val="en-GB"/>
        </w:rPr>
      </w:pPr>
      <w:r w:rsidRPr="00D226A6">
        <w:rPr>
          <w:rFonts w:eastAsia="Malgun Gothic"/>
          <w:bCs/>
          <w:lang w:val="en-GB"/>
        </w:rPr>
        <w:t xml:space="preserve">With Adaptive Resource Control (ARC), a dynamic software solution, O3b </w:t>
      </w:r>
      <w:proofErr w:type="spellStart"/>
      <w:r w:rsidRPr="00D226A6">
        <w:rPr>
          <w:rFonts w:eastAsia="Malgun Gothic"/>
          <w:bCs/>
          <w:lang w:val="en-GB"/>
        </w:rPr>
        <w:t>mPOWER</w:t>
      </w:r>
      <w:proofErr w:type="spellEnd"/>
      <w:r w:rsidRPr="00D226A6">
        <w:rPr>
          <w:rFonts w:eastAsia="Malgun Gothic"/>
          <w:bCs/>
          <w:lang w:val="en-GB"/>
        </w:rPr>
        <w:t xml:space="preserve"> will be able to perform dynamic control and optimisation of power, throughput, beams and frequency allocation across the entire system’s space and ground assets, resulting in the efficient delivery of low-latency, satellite-based data services with superior end-user experience.</w:t>
      </w:r>
    </w:p>
    <w:p w14:paraId="7032C3AE" w14:textId="77777777" w:rsidR="0082140B" w:rsidRPr="00D226A6" w:rsidRDefault="0082140B" w:rsidP="0082140B">
      <w:pPr>
        <w:jc w:val="both"/>
        <w:rPr>
          <w:rFonts w:eastAsia="Malgun Gothic"/>
          <w:bCs/>
          <w:lang w:val="en-GB"/>
        </w:rPr>
      </w:pPr>
    </w:p>
    <w:p w14:paraId="6689D8F4" w14:textId="77777777" w:rsidR="0082140B" w:rsidRPr="00D226A6" w:rsidRDefault="0082140B" w:rsidP="0082140B">
      <w:pPr>
        <w:jc w:val="both"/>
        <w:rPr>
          <w:rFonts w:eastAsia="Malgun Gothic"/>
          <w:bCs/>
          <w:lang w:val="en-GB"/>
        </w:rPr>
      </w:pPr>
      <w:r w:rsidRPr="00D226A6">
        <w:rPr>
          <w:rFonts w:eastAsia="Malgun Gothic"/>
          <w:bCs/>
          <w:lang w:val="en-GB"/>
        </w:rPr>
        <w:lastRenderedPageBreak/>
        <w:t>The O3b systems have an expansive reach between 50°N and 50°S – covering 96% of the global population from an altitude of ~8,000 km with low latency of ~150 msec to support real-time data applications that were previously only possible over terrestrial fibre networks.</w:t>
      </w:r>
    </w:p>
    <w:p w14:paraId="5154F476" w14:textId="77777777" w:rsidR="0082140B" w:rsidRPr="00D226A6" w:rsidRDefault="0082140B" w:rsidP="0082140B">
      <w:pPr>
        <w:jc w:val="both"/>
        <w:rPr>
          <w:rFonts w:eastAsia="Malgun Gothic"/>
          <w:bCs/>
          <w:lang w:val="en-GB"/>
        </w:rPr>
      </w:pPr>
    </w:p>
    <w:p w14:paraId="43333B51" w14:textId="77777777" w:rsidR="0082140B" w:rsidRPr="00D226A6" w:rsidRDefault="0082140B" w:rsidP="0082140B">
      <w:pPr>
        <w:pStyle w:val="Heading3"/>
        <w:numPr>
          <w:ilvl w:val="0"/>
          <w:numId w:val="0"/>
        </w:numPr>
        <w:ind w:left="720" w:hanging="720"/>
        <w:rPr>
          <w:lang w:val="en-GB"/>
        </w:rPr>
      </w:pPr>
      <w:r w:rsidRPr="00D226A6">
        <w:rPr>
          <w:lang w:val="en-GB"/>
        </w:rPr>
        <w:t>Description of services provided</w:t>
      </w:r>
    </w:p>
    <w:p w14:paraId="1F777436" w14:textId="77777777" w:rsidR="0082140B" w:rsidRPr="00D226A6" w:rsidRDefault="0082140B" w:rsidP="0082140B">
      <w:pPr>
        <w:jc w:val="both"/>
        <w:rPr>
          <w:rFonts w:eastAsia="Malgun Gothic"/>
          <w:bCs/>
          <w:iCs/>
          <w:lang w:val="en-GB"/>
        </w:rPr>
      </w:pPr>
    </w:p>
    <w:p w14:paraId="44B1F0AB" w14:textId="77777777" w:rsidR="0082140B" w:rsidRPr="00D226A6" w:rsidRDefault="0082140B" w:rsidP="0082140B">
      <w:pPr>
        <w:jc w:val="both"/>
        <w:rPr>
          <w:rFonts w:eastAsia="Malgun Gothic"/>
          <w:bCs/>
          <w:i/>
          <w:lang w:val="en-GB"/>
        </w:rPr>
      </w:pPr>
      <w:r w:rsidRPr="00D226A6">
        <w:rPr>
          <w:rFonts w:eastAsia="Malgun Gothic"/>
          <w:bCs/>
          <w:iCs/>
          <w:lang w:val="en-GB"/>
        </w:rPr>
        <w:t xml:space="preserve">Building on the proven commercial success of SES’s current O3b MEO constellation, O3b </w:t>
      </w:r>
      <w:proofErr w:type="spellStart"/>
      <w:r w:rsidRPr="00D226A6">
        <w:rPr>
          <w:rFonts w:eastAsia="Malgun Gothic"/>
          <w:bCs/>
          <w:iCs/>
          <w:lang w:val="en-GB"/>
        </w:rPr>
        <w:t>mPOWER</w:t>
      </w:r>
      <w:proofErr w:type="spellEnd"/>
      <w:r w:rsidRPr="00D226A6">
        <w:rPr>
          <w:rFonts w:eastAsia="Malgun Gothic"/>
          <w:bCs/>
          <w:iCs/>
          <w:lang w:val="en-GB"/>
        </w:rPr>
        <w:t xml:space="preserve"> will provide unprecedented flexibility, performance, and scale to extend new, bandwidth-intensive network services and applications. Both O3b MEO and O3b </w:t>
      </w:r>
      <w:proofErr w:type="spellStart"/>
      <w:r w:rsidRPr="00D226A6">
        <w:rPr>
          <w:rFonts w:eastAsia="Malgun Gothic"/>
          <w:bCs/>
          <w:iCs/>
          <w:lang w:val="en-GB"/>
        </w:rPr>
        <w:t>mPOWER</w:t>
      </w:r>
      <w:proofErr w:type="spellEnd"/>
      <w:r w:rsidRPr="00D226A6">
        <w:rPr>
          <w:rFonts w:eastAsia="Malgun Gothic"/>
          <w:bCs/>
          <w:iCs/>
          <w:lang w:val="en-GB"/>
        </w:rPr>
        <w:t xml:space="preserve"> are designed with the capacity and reach to enable the cloud-connected world on land, at sea and in the air. Key markets include:</w:t>
      </w:r>
    </w:p>
    <w:p w14:paraId="796A9AAC" w14:textId="77777777" w:rsidR="0082140B" w:rsidRPr="00D226A6" w:rsidRDefault="0082140B" w:rsidP="0082140B">
      <w:pPr>
        <w:jc w:val="both"/>
        <w:rPr>
          <w:rFonts w:eastAsia="Malgun Gothic"/>
          <w:bCs/>
          <w:iCs/>
          <w:lang w:val="en-GB"/>
        </w:rPr>
      </w:pPr>
    </w:p>
    <w:p w14:paraId="09BCAE6D" w14:textId="77777777" w:rsidR="0082140B" w:rsidRPr="00D226A6" w:rsidRDefault="0082140B" w:rsidP="0082140B">
      <w:pPr>
        <w:pStyle w:val="ListParagraph"/>
        <w:numPr>
          <w:ilvl w:val="0"/>
          <w:numId w:val="3"/>
        </w:numPr>
        <w:jc w:val="both"/>
        <w:rPr>
          <w:rFonts w:eastAsia="Malgun Gothic"/>
          <w:bCs/>
          <w:iCs/>
          <w:lang w:val="en-GB"/>
        </w:rPr>
      </w:pPr>
      <w:r w:rsidRPr="00D226A6">
        <w:rPr>
          <w:rFonts w:eastAsia="Malgun Gothic"/>
          <w:bCs/>
          <w:iCs/>
          <w:lang w:val="en-GB"/>
        </w:rPr>
        <w:t>Fixed-location data applications with IP Transit services extending fibre networks and backhauling mobile networks. Satellite-enabled data communications has the reach and flexibility to fill market gaps. Telcos and Mobile Network Operators (MNO) can offer network resiliency with an always-on available redundant route to protect terrestrial networks from unexpected outages. The O3b systems have the required throughput with low-latency performance to support the high demands of 4G/LTE and even 5G/NR backhaul aggregation applications.</w:t>
      </w:r>
    </w:p>
    <w:p w14:paraId="267C3B7B" w14:textId="77777777" w:rsidR="0082140B" w:rsidRPr="00D226A6" w:rsidRDefault="0082140B" w:rsidP="0082140B">
      <w:pPr>
        <w:pStyle w:val="ListParagraph"/>
        <w:jc w:val="both"/>
        <w:rPr>
          <w:rFonts w:eastAsia="Malgun Gothic"/>
          <w:bCs/>
          <w:iCs/>
          <w:lang w:val="en-GB"/>
        </w:rPr>
      </w:pPr>
    </w:p>
    <w:p w14:paraId="070293C9" w14:textId="77777777" w:rsidR="0082140B" w:rsidRPr="00D226A6" w:rsidRDefault="0082140B" w:rsidP="0082140B">
      <w:pPr>
        <w:pStyle w:val="ListParagraph"/>
        <w:numPr>
          <w:ilvl w:val="0"/>
          <w:numId w:val="3"/>
        </w:numPr>
        <w:jc w:val="both"/>
        <w:rPr>
          <w:rFonts w:eastAsia="Malgun Gothic"/>
          <w:bCs/>
          <w:iCs/>
          <w:lang w:val="en-GB"/>
        </w:rPr>
      </w:pPr>
      <w:r w:rsidRPr="00D226A6">
        <w:rPr>
          <w:rFonts w:eastAsia="Malgun Gothic"/>
          <w:bCs/>
          <w:iCs/>
          <w:lang w:val="en-GB"/>
        </w:rPr>
        <w:t>Mobility connecting data users on cruise ships, commercial shipping, and aero. Crew and passengers will always have the expectation that once their devices are connected, they will have the same experience they get in port over terrestrial networks. The O3b systems can give them the throughput to do real-time video and social media interactions through ground data gateways.  They can access cloud-based office services as done on the ground.</w:t>
      </w:r>
    </w:p>
    <w:p w14:paraId="08EC3F0B" w14:textId="77777777" w:rsidR="0082140B" w:rsidRPr="00D226A6" w:rsidRDefault="0082140B" w:rsidP="0082140B">
      <w:pPr>
        <w:pStyle w:val="ListParagraph"/>
        <w:rPr>
          <w:rFonts w:eastAsia="Malgun Gothic"/>
          <w:bCs/>
          <w:iCs/>
          <w:lang w:val="en-GB"/>
        </w:rPr>
      </w:pPr>
    </w:p>
    <w:p w14:paraId="6A3B453C" w14:textId="77777777" w:rsidR="0082140B" w:rsidRPr="00D226A6" w:rsidRDefault="0082140B" w:rsidP="0082140B">
      <w:pPr>
        <w:jc w:val="both"/>
        <w:rPr>
          <w:rFonts w:eastAsia="Malgun Gothic"/>
          <w:bCs/>
          <w:iCs/>
          <w:lang w:val="en-GB"/>
        </w:rPr>
      </w:pPr>
    </w:p>
    <w:p w14:paraId="7EDC107F" w14:textId="77777777" w:rsidR="0082140B" w:rsidRPr="00D226A6" w:rsidRDefault="0082140B" w:rsidP="0082140B">
      <w:pPr>
        <w:pStyle w:val="ListParagraph"/>
        <w:numPr>
          <w:ilvl w:val="0"/>
          <w:numId w:val="3"/>
        </w:numPr>
        <w:jc w:val="both"/>
        <w:rPr>
          <w:rFonts w:eastAsia="Malgun Gothic"/>
          <w:bCs/>
          <w:iCs/>
          <w:lang w:val="en-GB"/>
        </w:rPr>
      </w:pPr>
      <w:r w:rsidRPr="00D226A6">
        <w:rPr>
          <w:rFonts w:eastAsia="Malgun Gothic"/>
          <w:bCs/>
          <w:iCs/>
          <w:lang w:val="en-GB"/>
        </w:rPr>
        <w:t>Energy and mining who are digitising operations and adopting the cloud. Operations in these fields are now turning from manual to remote and automated to achieve greater operational efficiency, improved production rates, stronger safety practices, and enhanced crew welfare. As the need for automation and real-time communication grows for land-based mining and offshore oil rigs, the O3b systems have the solutions for these companies that can meet the bandwidth and latency requirements of their most remote operations.</w:t>
      </w:r>
    </w:p>
    <w:p w14:paraId="5B71C216" w14:textId="77777777" w:rsidR="0082140B" w:rsidRPr="00D226A6" w:rsidRDefault="0082140B" w:rsidP="0082140B">
      <w:pPr>
        <w:pStyle w:val="ListParagraph"/>
        <w:jc w:val="both"/>
        <w:rPr>
          <w:rFonts w:eastAsia="Malgun Gothic"/>
          <w:bCs/>
          <w:iCs/>
          <w:lang w:val="en-GB"/>
        </w:rPr>
      </w:pPr>
    </w:p>
    <w:p w14:paraId="362F99D6" w14:textId="77777777" w:rsidR="0082140B" w:rsidRPr="00D226A6" w:rsidRDefault="0082140B" w:rsidP="0082140B">
      <w:pPr>
        <w:pStyle w:val="ListParagraph"/>
        <w:numPr>
          <w:ilvl w:val="0"/>
          <w:numId w:val="3"/>
        </w:numPr>
        <w:jc w:val="both"/>
        <w:rPr>
          <w:rFonts w:eastAsia="Malgun Gothic"/>
          <w:bCs/>
          <w:iCs/>
          <w:lang w:val="en-GB"/>
        </w:rPr>
      </w:pPr>
      <w:r w:rsidRPr="00D226A6">
        <w:rPr>
          <w:rFonts w:eastAsia="Malgun Gothic"/>
          <w:bCs/>
          <w:iCs/>
          <w:lang w:val="en-GB"/>
        </w:rPr>
        <w:t>Critical civil and disaster recovery operations. The O3b systems augment existing fibre networks and offer direct core &amp; cloud access for creating links to remote areas for digital inclusion and the adoption of digital technologies. Capacity could be dynamically allocated to provide redundancy for network resilience and emergency response to natural disasters or events requiring surge throughputs. Unique capabilities to government operations never before available are also offered.</w:t>
      </w:r>
    </w:p>
    <w:p w14:paraId="5B2D8A65" w14:textId="77777777" w:rsidR="0082140B" w:rsidRPr="00D226A6" w:rsidRDefault="0082140B" w:rsidP="0082140B">
      <w:pPr>
        <w:rPr>
          <w:rFonts w:eastAsia="Malgun Gothic"/>
          <w:b/>
          <w:bCs/>
          <w:lang w:val="en-GB"/>
        </w:rPr>
      </w:pPr>
    </w:p>
    <w:p w14:paraId="7D2334DB" w14:textId="69EB5F00" w:rsidR="0082140B" w:rsidRPr="00D226A6" w:rsidRDefault="0082140B">
      <w:pPr>
        <w:rPr>
          <w:rFonts w:eastAsia="Malgun Gothic"/>
          <w:b/>
          <w:bCs/>
          <w:lang w:val="en-GB"/>
        </w:rPr>
      </w:pPr>
      <w:r w:rsidRPr="00D226A6">
        <w:rPr>
          <w:rFonts w:eastAsia="Malgun Gothic"/>
          <w:b/>
          <w:bCs/>
          <w:lang w:val="en-GB"/>
        </w:rPr>
        <w:br w:type="page"/>
      </w:r>
    </w:p>
    <w:p w14:paraId="05A871F9" w14:textId="22E5577A" w:rsidR="0082140B" w:rsidRPr="00D226A6" w:rsidRDefault="0082140B" w:rsidP="0082140B">
      <w:pPr>
        <w:rPr>
          <w:rFonts w:eastAsia="Malgun Gothic"/>
          <w:b/>
          <w:bCs/>
          <w:u w:val="single"/>
          <w:lang w:val="en-GB"/>
        </w:rPr>
      </w:pPr>
      <w:r w:rsidRPr="00D226A6">
        <w:rPr>
          <w:rFonts w:eastAsia="Malgun Gothic"/>
          <w:b/>
          <w:bCs/>
          <w:u w:val="single"/>
          <w:lang w:val="en-GB"/>
        </w:rPr>
        <w:lastRenderedPageBreak/>
        <w:t xml:space="preserve">Annex C: </w:t>
      </w:r>
      <w:proofErr w:type="spellStart"/>
      <w:r w:rsidRPr="00D226A6">
        <w:rPr>
          <w:rFonts w:eastAsia="Malgun Gothic"/>
          <w:b/>
          <w:bCs/>
          <w:u w:val="single"/>
          <w:lang w:val="en-GB"/>
        </w:rPr>
        <w:t>Tele</w:t>
      </w:r>
      <w:r w:rsidR="00C063EA" w:rsidRPr="00D226A6">
        <w:rPr>
          <w:rFonts w:eastAsia="Malgun Gothic"/>
          <w:b/>
          <w:bCs/>
          <w:u w:val="single"/>
          <w:lang w:val="en-GB"/>
        </w:rPr>
        <w:t>sat</w:t>
      </w:r>
      <w:proofErr w:type="spellEnd"/>
      <w:r w:rsidR="00C063EA" w:rsidRPr="00D226A6">
        <w:rPr>
          <w:rFonts w:eastAsia="Malgun Gothic"/>
          <w:b/>
          <w:bCs/>
          <w:u w:val="single"/>
          <w:lang w:val="en-GB"/>
        </w:rPr>
        <w:t xml:space="preserve"> Satellite System</w:t>
      </w:r>
      <w:r w:rsidRPr="00D226A6">
        <w:rPr>
          <w:rFonts w:eastAsia="Malgun Gothic"/>
          <w:b/>
          <w:bCs/>
          <w:u w:val="single"/>
          <w:lang w:val="en-GB"/>
        </w:rPr>
        <w:t xml:space="preserve"> </w:t>
      </w:r>
      <w:r w:rsidR="00AF084E" w:rsidRPr="00D226A6">
        <w:rPr>
          <w:rFonts w:eastAsia="Malgun Gothic"/>
          <w:b/>
          <w:bCs/>
          <w:u w:val="single"/>
          <w:lang w:val="en-GB"/>
        </w:rPr>
        <w:t>–</w:t>
      </w:r>
      <w:r w:rsidRPr="00D226A6">
        <w:rPr>
          <w:rFonts w:eastAsia="Malgun Gothic"/>
          <w:b/>
          <w:bCs/>
          <w:u w:val="single"/>
          <w:lang w:val="en-GB"/>
        </w:rPr>
        <w:t xml:space="preserve"> </w:t>
      </w:r>
      <w:proofErr w:type="spellStart"/>
      <w:r w:rsidR="00AF084E" w:rsidRPr="00D226A6">
        <w:rPr>
          <w:rFonts w:eastAsia="Malgun Gothic"/>
          <w:b/>
          <w:bCs/>
          <w:u w:val="single"/>
          <w:lang w:val="en-GB"/>
        </w:rPr>
        <w:t>Telesat</w:t>
      </w:r>
      <w:proofErr w:type="spellEnd"/>
      <w:r w:rsidR="00AF084E" w:rsidRPr="00D226A6">
        <w:rPr>
          <w:rFonts w:eastAsia="Malgun Gothic"/>
          <w:b/>
          <w:bCs/>
          <w:u w:val="single"/>
          <w:lang w:val="en-GB"/>
        </w:rPr>
        <w:t xml:space="preserve"> </w:t>
      </w:r>
      <w:proofErr w:type="spellStart"/>
      <w:r w:rsidRPr="00D226A6">
        <w:rPr>
          <w:rFonts w:eastAsia="Malgun Gothic"/>
          <w:b/>
          <w:bCs/>
          <w:u w:val="single"/>
          <w:lang w:val="en-GB"/>
        </w:rPr>
        <w:t>Lightspeed</w:t>
      </w:r>
      <w:r w:rsidR="001E08E6" w:rsidRPr="00D226A6">
        <w:rPr>
          <w:b/>
          <w:bCs/>
          <w:u w:val="single"/>
          <w:vertAlign w:val="superscript"/>
          <w:lang w:val="en-GB"/>
        </w:rPr>
        <w:t>TM</w:t>
      </w:r>
      <w:proofErr w:type="spellEnd"/>
    </w:p>
    <w:p w14:paraId="51613112" w14:textId="77777777" w:rsidR="0082140B" w:rsidRPr="00D226A6" w:rsidRDefault="0082140B" w:rsidP="0082140B">
      <w:pPr>
        <w:rPr>
          <w:lang w:val="en-GB"/>
        </w:rPr>
      </w:pPr>
    </w:p>
    <w:p w14:paraId="18A470AF" w14:textId="77777777" w:rsidR="0082140B" w:rsidRPr="00D226A6" w:rsidRDefault="0082140B" w:rsidP="0082140B">
      <w:pPr>
        <w:pStyle w:val="Heading3"/>
        <w:numPr>
          <w:ilvl w:val="0"/>
          <w:numId w:val="0"/>
        </w:numPr>
        <w:ind w:left="720" w:hanging="720"/>
        <w:rPr>
          <w:lang w:val="en-GB"/>
        </w:rPr>
      </w:pPr>
      <w:r w:rsidRPr="00D226A6">
        <w:rPr>
          <w:lang w:val="en-GB"/>
        </w:rPr>
        <w:t>Overview of satellite constellation and system design</w:t>
      </w:r>
    </w:p>
    <w:p w14:paraId="7783A7B0" w14:textId="77777777" w:rsidR="0082140B" w:rsidRPr="00D226A6" w:rsidRDefault="0082140B" w:rsidP="0082140B">
      <w:pPr>
        <w:jc w:val="both"/>
        <w:rPr>
          <w:rFonts w:eastAsia="Malgun Gothic"/>
          <w:bCs/>
          <w:iCs/>
          <w:lang w:val="en-GB"/>
        </w:rPr>
      </w:pPr>
    </w:p>
    <w:p w14:paraId="10C4FB09" w14:textId="297899E6" w:rsidR="0082140B" w:rsidRPr="00D226A6" w:rsidRDefault="0082140B" w:rsidP="0082140B">
      <w:pPr>
        <w:jc w:val="both"/>
        <w:rPr>
          <w:rFonts w:eastAsia="Malgun Gothic"/>
          <w:bCs/>
          <w:iCs/>
          <w:lang w:val="en-GB"/>
        </w:rPr>
      </w:pPr>
      <w:proofErr w:type="spellStart"/>
      <w:r w:rsidRPr="00D226A6">
        <w:rPr>
          <w:rFonts w:eastAsia="Malgun Gothic"/>
          <w:bCs/>
          <w:iCs/>
          <w:lang w:val="en-GB"/>
        </w:rPr>
        <w:t>Telesat</w:t>
      </w:r>
      <w:proofErr w:type="spellEnd"/>
      <w:r w:rsidRPr="00D226A6">
        <w:rPr>
          <w:rFonts w:eastAsia="Malgun Gothic"/>
          <w:bCs/>
          <w:iCs/>
          <w:lang w:val="en-GB"/>
        </w:rPr>
        <w:t xml:space="preserve"> Lightspeed is a highly innovative global network consisting of state-of-the-art Low Earth Orbit (LEO) satellites, in polar and inclined orbits, seamlessly integrated with on-ground advanced data networks</w:t>
      </w:r>
      <w:r w:rsidR="00FC4670" w:rsidRPr="00D226A6">
        <w:rPr>
          <w:rFonts w:eastAsia="Malgun Gothic"/>
          <w:bCs/>
          <w:iCs/>
          <w:lang w:val="en-GB"/>
        </w:rPr>
        <w:t>.</w:t>
      </w:r>
      <w:r w:rsidRPr="00D226A6">
        <w:rPr>
          <w:rFonts w:eastAsia="Malgun Gothic"/>
          <w:bCs/>
          <w:iCs/>
          <w:lang w:val="en-GB"/>
        </w:rPr>
        <w:t xml:space="preserve"> </w:t>
      </w:r>
      <w:r w:rsidR="00FC4670" w:rsidRPr="00D226A6">
        <w:rPr>
          <w:rFonts w:eastAsia="Malgun Gothic"/>
          <w:bCs/>
          <w:iCs/>
          <w:lang w:val="en-GB"/>
        </w:rPr>
        <w:t xml:space="preserve"> It is capable of delivering </w:t>
      </w:r>
      <w:r w:rsidRPr="00D226A6">
        <w:rPr>
          <w:rFonts w:eastAsia="Malgun Gothic"/>
          <w:bCs/>
          <w:iCs/>
          <w:lang w:val="en-GB"/>
        </w:rPr>
        <w:t>low latency</w:t>
      </w:r>
      <w:r w:rsidR="0042350B" w:rsidRPr="00D226A6">
        <w:rPr>
          <w:rFonts w:eastAsia="Malgun Gothic"/>
          <w:bCs/>
          <w:iCs/>
          <w:lang w:val="en-GB"/>
        </w:rPr>
        <w:t>, high speed, secured and resilient broadband connectivity</w:t>
      </w:r>
      <w:r w:rsidRPr="00D226A6">
        <w:rPr>
          <w:rFonts w:eastAsia="Malgun Gothic"/>
          <w:bCs/>
          <w:iCs/>
          <w:lang w:val="en-GB"/>
        </w:rPr>
        <w:t xml:space="preserve"> globally at any time.</w:t>
      </w:r>
    </w:p>
    <w:p w14:paraId="6FDF318D" w14:textId="77777777" w:rsidR="0082140B" w:rsidRPr="00D226A6" w:rsidRDefault="0082140B" w:rsidP="0082140B">
      <w:pPr>
        <w:jc w:val="both"/>
        <w:rPr>
          <w:rFonts w:eastAsia="Malgun Gothic"/>
          <w:bCs/>
          <w:iCs/>
          <w:lang w:val="en-GB"/>
        </w:rPr>
      </w:pPr>
    </w:p>
    <w:p w14:paraId="607CF1A5" w14:textId="12B4D191" w:rsidR="0082140B" w:rsidRPr="00D226A6" w:rsidRDefault="0082140B" w:rsidP="0082140B">
      <w:pPr>
        <w:jc w:val="both"/>
        <w:rPr>
          <w:rFonts w:eastAsia="Malgun Gothic"/>
          <w:bCs/>
          <w:iCs/>
          <w:lang w:val="en-GB"/>
        </w:rPr>
      </w:pPr>
      <w:r w:rsidRPr="00D226A6">
        <w:rPr>
          <w:rFonts w:eastAsia="Malgun Gothic"/>
          <w:bCs/>
          <w:iCs/>
          <w:lang w:val="en-GB"/>
        </w:rPr>
        <w:t xml:space="preserve">To maximise system efficiency, </w:t>
      </w:r>
      <w:proofErr w:type="spellStart"/>
      <w:r w:rsidRPr="00D226A6">
        <w:rPr>
          <w:rFonts w:eastAsia="Malgun Gothic"/>
          <w:bCs/>
          <w:iCs/>
          <w:lang w:val="en-GB"/>
        </w:rPr>
        <w:t>Telesat</w:t>
      </w:r>
      <w:proofErr w:type="spellEnd"/>
      <w:r w:rsidRPr="00D226A6">
        <w:rPr>
          <w:rFonts w:eastAsia="Malgun Gothic"/>
          <w:bCs/>
          <w:iCs/>
          <w:lang w:val="en-GB"/>
        </w:rPr>
        <w:t xml:space="preserve"> Lightspeed is designed as a highly flexible system that will dynamically allocate capacity based on demand. In terms of coverage, each satellite in the constellation will be designed with multiple steerable beams, inter-satellite links and onboard processing.</w:t>
      </w:r>
    </w:p>
    <w:p w14:paraId="004122F1" w14:textId="77777777" w:rsidR="00A5046E" w:rsidRDefault="001555ED" w:rsidP="0082140B">
      <w:pPr>
        <w:spacing w:before="280" w:after="160" w:line="259" w:lineRule="auto"/>
        <w:jc w:val="both"/>
        <w:rPr>
          <w:rFonts w:eastAsia="SimSun"/>
          <w:lang w:val="en-GB" w:eastAsia="zh-CN"/>
        </w:rPr>
      </w:pPr>
      <w:r w:rsidRPr="00D226A6">
        <w:rPr>
          <w:rFonts w:eastAsia="SimSun"/>
          <w:lang w:val="en-GB" w:eastAsia="zh-CN"/>
        </w:rPr>
        <w:t>The following capabilities will be available among others</w:t>
      </w:r>
      <w:r w:rsidR="00E5232F" w:rsidRPr="00D226A6">
        <w:rPr>
          <w:rFonts w:eastAsia="SimSun"/>
          <w:lang w:val="en-GB" w:eastAsia="zh-CN"/>
        </w:rPr>
        <w:t>:</w:t>
      </w:r>
    </w:p>
    <w:p w14:paraId="5E1EC27F" w14:textId="7566B52B" w:rsidR="0082140B" w:rsidRPr="00D226A6" w:rsidRDefault="0082140B" w:rsidP="0082140B">
      <w:pPr>
        <w:spacing w:before="280" w:after="160" w:line="259" w:lineRule="auto"/>
        <w:jc w:val="both"/>
        <w:rPr>
          <w:rFonts w:eastAsia="SimSun"/>
          <w:lang w:val="en-GB" w:eastAsia="zh-CN"/>
        </w:rPr>
      </w:pPr>
      <w:r w:rsidRPr="00D226A6">
        <w:rPr>
          <w:rFonts w:eastAsia="SimSun"/>
          <w:lang w:val="en-GB" w:eastAsia="zh-CN"/>
        </w:rPr>
        <w:t>• Direct Radiating Array – Provides independent agile beams, each with steering and forming capabilities, allowing beams to be generated where and when required based on traffic demand;</w:t>
      </w:r>
    </w:p>
    <w:p w14:paraId="5D18583A" w14:textId="77777777" w:rsidR="0082140B" w:rsidRPr="00D226A6" w:rsidRDefault="0082140B" w:rsidP="0082140B">
      <w:pPr>
        <w:spacing w:before="280" w:after="160" w:line="259" w:lineRule="auto"/>
        <w:jc w:val="both"/>
        <w:rPr>
          <w:rFonts w:eastAsia="SimSun"/>
          <w:lang w:val="en-GB" w:eastAsia="zh-CN"/>
        </w:rPr>
      </w:pPr>
      <w:r w:rsidRPr="00D226A6">
        <w:rPr>
          <w:rFonts w:eastAsia="SimSun"/>
          <w:lang w:val="en-GB" w:eastAsia="zh-CN"/>
        </w:rPr>
        <w:t xml:space="preserve">• On-board Processing – Performs signal regeneration (i.e. demodulation and re-modulation), routing of traffic; </w:t>
      </w:r>
    </w:p>
    <w:p w14:paraId="09FD9DF6" w14:textId="77777777" w:rsidR="0082140B" w:rsidRPr="00D226A6" w:rsidRDefault="0082140B" w:rsidP="0082140B">
      <w:pPr>
        <w:spacing w:before="280" w:after="160" w:line="259" w:lineRule="auto"/>
        <w:jc w:val="both"/>
        <w:rPr>
          <w:rFonts w:eastAsia="SimSun"/>
          <w:lang w:val="en-GB" w:eastAsia="zh-CN"/>
        </w:rPr>
      </w:pPr>
      <w:r w:rsidRPr="00D226A6">
        <w:rPr>
          <w:rFonts w:eastAsia="SimSun"/>
          <w:lang w:val="en-GB" w:eastAsia="zh-CN"/>
        </w:rPr>
        <w:t xml:space="preserve">• Optical Inter-Satellite Links (ISL) – Multiple ISL beams on each satellite will connect to other satellites in the </w:t>
      </w:r>
      <w:proofErr w:type="spellStart"/>
      <w:r w:rsidRPr="00D226A6">
        <w:rPr>
          <w:rFonts w:eastAsia="SimSun"/>
          <w:lang w:val="en-GB" w:eastAsia="zh-CN"/>
        </w:rPr>
        <w:t>Telesat</w:t>
      </w:r>
      <w:proofErr w:type="spellEnd"/>
      <w:r w:rsidRPr="00D226A6">
        <w:rPr>
          <w:rFonts w:eastAsia="SimSun"/>
          <w:lang w:val="en-GB" w:eastAsia="zh-CN"/>
        </w:rPr>
        <w:t xml:space="preserve"> Lightspeed Constellation enabling a highly resilient mesh network. </w:t>
      </w:r>
    </w:p>
    <w:p w14:paraId="61A1A7A1" w14:textId="77777777" w:rsidR="0082140B" w:rsidRPr="00D226A6" w:rsidRDefault="0082140B" w:rsidP="0082140B">
      <w:pPr>
        <w:spacing w:before="280" w:after="160" w:line="259" w:lineRule="auto"/>
        <w:jc w:val="both"/>
        <w:rPr>
          <w:rFonts w:eastAsia="SimSun"/>
          <w:lang w:val="en-GB" w:eastAsia="zh-CN"/>
        </w:rPr>
      </w:pPr>
      <w:r w:rsidRPr="00D226A6">
        <w:rPr>
          <w:rFonts w:eastAsia="SimSun"/>
          <w:lang w:val="en-GB" w:eastAsia="zh-CN"/>
        </w:rPr>
        <w:t xml:space="preserve">Satellite user beams will be formed using active array antennas with state-of-the-art beam-forming capability. Each </w:t>
      </w:r>
      <w:proofErr w:type="spellStart"/>
      <w:r w:rsidRPr="00D226A6">
        <w:rPr>
          <w:rFonts w:eastAsia="SimSun"/>
          <w:lang w:val="en-GB" w:eastAsia="zh-CN"/>
        </w:rPr>
        <w:t>Telesat</w:t>
      </w:r>
      <w:proofErr w:type="spellEnd"/>
      <w:r w:rsidRPr="00D226A6">
        <w:rPr>
          <w:rFonts w:eastAsia="SimSun"/>
          <w:lang w:val="en-GB" w:eastAsia="zh-CN"/>
        </w:rPr>
        <w:t xml:space="preserve"> Lightspeed satellite will have several independently steerable beams that allows frequency reuse.</w:t>
      </w:r>
    </w:p>
    <w:p w14:paraId="11A8AD59" w14:textId="77777777" w:rsidR="0082140B" w:rsidRPr="00D226A6" w:rsidRDefault="0082140B" w:rsidP="0082140B">
      <w:pPr>
        <w:spacing w:before="280" w:after="160" w:line="259" w:lineRule="auto"/>
        <w:jc w:val="both"/>
        <w:rPr>
          <w:rFonts w:eastAsia="SimSun"/>
          <w:lang w:val="en-GB" w:eastAsia="zh-CN"/>
        </w:rPr>
      </w:pPr>
      <w:r w:rsidRPr="00D226A6">
        <w:rPr>
          <w:rFonts w:eastAsia="SimSun"/>
          <w:lang w:val="en-GB" w:eastAsia="zh-CN"/>
        </w:rPr>
        <w:t xml:space="preserve">In order to serve user terminals, which may be randomly scattered across the entire field of view of the satellite, each satellite beam may hop to different beam locations at a rate fast enough that all user terminals share full access to the satellite. Beam hopping is a powerful capability that will allow the </w:t>
      </w:r>
      <w:proofErr w:type="spellStart"/>
      <w:r w:rsidRPr="00D226A6">
        <w:rPr>
          <w:rFonts w:eastAsia="SimSun"/>
          <w:lang w:val="en-GB" w:eastAsia="zh-CN"/>
        </w:rPr>
        <w:t>Telesat</w:t>
      </w:r>
      <w:proofErr w:type="spellEnd"/>
      <w:r w:rsidRPr="00D226A6">
        <w:rPr>
          <w:rFonts w:eastAsia="SimSun"/>
          <w:lang w:val="en-GB" w:eastAsia="zh-CN"/>
        </w:rPr>
        <w:t xml:space="preserve"> Lightspeed to efficiently serve both highly distributed and highly concentrated demand. Furthermore, each beam can be assigned variable resources, in order to adjust for the local demand and spectrum regulatory constraints. </w:t>
      </w:r>
    </w:p>
    <w:p w14:paraId="0F0EEB5A" w14:textId="77777777" w:rsidR="0082140B" w:rsidRPr="00D226A6" w:rsidRDefault="0082140B" w:rsidP="0082140B">
      <w:pPr>
        <w:spacing w:before="280" w:after="160" w:line="259" w:lineRule="auto"/>
        <w:jc w:val="both"/>
        <w:rPr>
          <w:rFonts w:eastAsia="SimSun"/>
          <w:lang w:val="en-GB" w:eastAsia="zh-CN"/>
        </w:rPr>
      </w:pPr>
      <w:r w:rsidRPr="00D226A6">
        <w:rPr>
          <w:rFonts w:eastAsia="SimSun"/>
          <w:lang w:val="en-GB" w:eastAsia="zh-CN"/>
        </w:rPr>
        <w:t xml:space="preserve">A variety of fixed and mobile user terminals across different industry verticals would access </w:t>
      </w:r>
      <w:proofErr w:type="spellStart"/>
      <w:r w:rsidRPr="00D226A6">
        <w:rPr>
          <w:rFonts w:eastAsia="SimSun"/>
          <w:lang w:val="en-GB" w:eastAsia="zh-CN"/>
        </w:rPr>
        <w:t>Telesat</w:t>
      </w:r>
      <w:proofErr w:type="spellEnd"/>
      <w:r w:rsidRPr="00D226A6">
        <w:rPr>
          <w:rFonts w:eastAsia="SimSun"/>
          <w:lang w:val="en-GB" w:eastAsia="zh-CN"/>
        </w:rPr>
        <w:t xml:space="preserve"> Lightspeed constellations via the user links. Feeder link connectivity to all satellites will be ensured via “landing stations” worldwide consisting of sites with multiple full motion antennas accessing the satellites within the landing stations’ field of view. Each of these landing stations would be connected to a Point of Presence which would meet the customers’ point of interconnect.</w:t>
      </w:r>
    </w:p>
    <w:p w14:paraId="4A67A221" w14:textId="77777777" w:rsidR="0082140B" w:rsidRPr="00D226A6" w:rsidRDefault="0082140B" w:rsidP="0082140B">
      <w:pPr>
        <w:spacing w:before="280" w:after="160" w:line="259" w:lineRule="auto"/>
        <w:jc w:val="both"/>
        <w:rPr>
          <w:rFonts w:eastAsia="SimSun"/>
          <w:lang w:val="en-GB" w:eastAsia="zh-CN"/>
        </w:rPr>
      </w:pPr>
      <w:proofErr w:type="spellStart"/>
      <w:r w:rsidRPr="00D226A6">
        <w:rPr>
          <w:rFonts w:eastAsia="SimSun"/>
          <w:lang w:val="en-GB" w:eastAsia="zh-CN"/>
        </w:rPr>
        <w:t>Telesat</w:t>
      </w:r>
      <w:proofErr w:type="spellEnd"/>
      <w:r w:rsidRPr="00D226A6">
        <w:rPr>
          <w:rFonts w:eastAsia="SimSun"/>
          <w:lang w:val="en-GB" w:eastAsia="zh-CN"/>
        </w:rPr>
        <w:t xml:space="preserve"> Lightspeed will be compliant with Metro Ethernet Forum standards, allowing </w:t>
      </w:r>
      <w:proofErr w:type="spellStart"/>
      <w:r w:rsidRPr="00D226A6">
        <w:rPr>
          <w:rFonts w:eastAsia="SimSun"/>
          <w:lang w:val="en-GB" w:eastAsia="zh-CN"/>
        </w:rPr>
        <w:t>Telesat</w:t>
      </w:r>
      <w:proofErr w:type="spellEnd"/>
      <w:r w:rsidRPr="00D226A6">
        <w:rPr>
          <w:rFonts w:eastAsia="SimSun"/>
          <w:lang w:val="en-GB" w:eastAsia="zh-CN"/>
        </w:rPr>
        <w:t xml:space="preserve"> Lightspeed services to be integrated seamlessly into existing telecommunications networks. This standards-based approach will make it easy for </w:t>
      </w:r>
      <w:proofErr w:type="spellStart"/>
      <w:r w:rsidRPr="00D226A6">
        <w:rPr>
          <w:rFonts w:eastAsia="SimSun"/>
          <w:lang w:val="en-GB" w:eastAsia="zh-CN"/>
        </w:rPr>
        <w:t>Telesat’s</w:t>
      </w:r>
      <w:proofErr w:type="spellEnd"/>
      <w:r w:rsidRPr="00D226A6">
        <w:rPr>
          <w:rFonts w:eastAsia="SimSun"/>
          <w:lang w:val="en-GB" w:eastAsia="zh-CN"/>
        </w:rPr>
        <w:t xml:space="preserve"> potential customers to implement </w:t>
      </w:r>
      <w:proofErr w:type="spellStart"/>
      <w:r w:rsidRPr="00D226A6">
        <w:rPr>
          <w:rFonts w:eastAsia="SimSun"/>
          <w:lang w:val="en-GB" w:eastAsia="zh-CN"/>
        </w:rPr>
        <w:t>Telesat</w:t>
      </w:r>
      <w:proofErr w:type="spellEnd"/>
      <w:r w:rsidRPr="00D226A6">
        <w:rPr>
          <w:rFonts w:eastAsia="SimSun"/>
          <w:lang w:val="en-GB" w:eastAsia="zh-CN"/>
        </w:rPr>
        <w:t xml:space="preserve"> Lightspeed as a core component in their broadband infrastructure and operations. </w:t>
      </w:r>
    </w:p>
    <w:p w14:paraId="04C39BF1" w14:textId="77777777" w:rsidR="0082140B" w:rsidRPr="00D226A6" w:rsidRDefault="0082140B" w:rsidP="0082140B">
      <w:pPr>
        <w:spacing w:before="280" w:after="160" w:line="259" w:lineRule="auto"/>
        <w:jc w:val="both"/>
        <w:rPr>
          <w:rFonts w:eastAsia="SimSun"/>
          <w:lang w:val="en-GB" w:eastAsia="zh-CN"/>
        </w:rPr>
      </w:pPr>
      <w:r w:rsidRPr="00D226A6">
        <w:rPr>
          <w:rFonts w:eastAsia="SimSun"/>
          <w:lang w:val="en-GB" w:eastAsia="zh-CN"/>
        </w:rPr>
        <w:t xml:space="preserve">In terms of frequency bands, </w:t>
      </w:r>
      <w:proofErr w:type="spellStart"/>
      <w:r w:rsidRPr="00D226A6">
        <w:rPr>
          <w:rFonts w:eastAsia="SimSun"/>
          <w:lang w:val="en-GB" w:eastAsia="zh-CN"/>
        </w:rPr>
        <w:t>Telesat</w:t>
      </w:r>
      <w:proofErr w:type="spellEnd"/>
      <w:r w:rsidRPr="00D226A6">
        <w:rPr>
          <w:rFonts w:eastAsia="SimSun"/>
          <w:lang w:val="en-GB" w:eastAsia="zh-CN"/>
        </w:rPr>
        <w:t xml:space="preserve"> Lightspeed uses the 17.8 – 18.6 GHz and 18.8 – 20.2 GHz bands in the space-to-Earth direction, and the 27.5 – 29.1 GHz and 29.5 – 30.0 GHz bands in the </w:t>
      </w:r>
      <w:r w:rsidRPr="00D226A6">
        <w:rPr>
          <w:rFonts w:eastAsia="SimSun"/>
          <w:lang w:val="en-GB" w:eastAsia="zh-CN"/>
        </w:rPr>
        <w:lastRenderedPageBreak/>
        <w:t>Earth-to-space direction for landing stations and user terminals such as Earth Stations in Motion (ESIM) and VSATs.</w:t>
      </w:r>
    </w:p>
    <w:p w14:paraId="5F4218C2" w14:textId="14148B35" w:rsidR="0082140B" w:rsidRPr="00D226A6" w:rsidRDefault="0082140B" w:rsidP="0082140B">
      <w:pPr>
        <w:spacing w:before="280" w:after="160"/>
        <w:jc w:val="both"/>
        <w:rPr>
          <w:rFonts w:eastAsia="SimSun"/>
          <w:lang w:val="en-GB" w:eastAsia="zh-CN"/>
        </w:rPr>
      </w:pPr>
      <w:r w:rsidRPr="00D226A6">
        <w:rPr>
          <w:rFonts w:eastAsia="SimSun"/>
          <w:lang w:val="en-GB" w:eastAsia="zh-CN"/>
        </w:rPr>
        <w:t xml:space="preserve">In Feb 2021, </w:t>
      </w:r>
      <w:proofErr w:type="spellStart"/>
      <w:r w:rsidRPr="00D226A6">
        <w:rPr>
          <w:rFonts w:eastAsia="SimSun"/>
          <w:lang w:val="en-GB" w:eastAsia="zh-CN"/>
        </w:rPr>
        <w:t>Telesat</w:t>
      </w:r>
      <w:proofErr w:type="spellEnd"/>
      <w:r w:rsidRPr="00D226A6">
        <w:rPr>
          <w:rFonts w:eastAsia="SimSun"/>
          <w:lang w:val="en-GB" w:eastAsia="zh-CN"/>
        </w:rPr>
        <w:t xml:space="preserve"> announced Thales Alenia Space to be the prime contractor for </w:t>
      </w:r>
      <w:proofErr w:type="spellStart"/>
      <w:r w:rsidRPr="00D226A6">
        <w:rPr>
          <w:rFonts w:eastAsia="SimSun"/>
          <w:lang w:val="en-GB" w:eastAsia="zh-CN"/>
        </w:rPr>
        <w:t>Telesat</w:t>
      </w:r>
      <w:proofErr w:type="spellEnd"/>
      <w:r w:rsidRPr="00D226A6">
        <w:rPr>
          <w:rFonts w:eastAsia="SimSun"/>
          <w:lang w:val="en-GB" w:eastAsia="zh-CN"/>
        </w:rPr>
        <w:t xml:space="preserve"> Lightspeed</w:t>
      </w:r>
      <w:r w:rsidRPr="00D226A6">
        <w:rPr>
          <w:rStyle w:val="FootnoteReference"/>
          <w:rFonts w:eastAsia="SimSun"/>
          <w:lang w:val="en-GB" w:eastAsia="zh-CN"/>
        </w:rPr>
        <w:footnoteReference w:id="26"/>
      </w:r>
      <w:r w:rsidRPr="00D226A6">
        <w:rPr>
          <w:rFonts w:eastAsia="SimSun"/>
          <w:lang w:val="en-GB" w:eastAsia="zh-CN"/>
        </w:rPr>
        <w:t xml:space="preserve">. </w:t>
      </w:r>
    </w:p>
    <w:p w14:paraId="05BCAAC3" w14:textId="77777777" w:rsidR="0082140B" w:rsidRPr="00D226A6" w:rsidRDefault="0082140B" w:rsidP="0082140B">
      <w:pPr>
        <w:spacing w:before="280" w:after="160" w:line="259" w:lineRule="auto"/>
        <w:jc w:val="both"/>
        <w:rPr>
          <w:rFonts w:eastAsia="SimSun"/>
          <w:lang w:val="en-GB" w:eastAsia="zh-CN"/>
        </w:rPr>
      </w:pPr>
    </w:p>
    <w:p w14:paraId="31EFBDFA" w14:textId="77777777" w:rsidR="0082140B" w:rsidRPr="00D226A6" w:rsidRDefault="0082140B" w:rsidP="0082140B">
      <w:pPr>
        <w:pStyle w:val="Heading3"/>
        <w:numPr>
          <w:ilvl w:val="0"/>
          <w:numId w:val="0"/>
        </w:numPr>
        <w:ind w:left="720" w:hanging="720"/>
        <w:rPr>
          <w:lang w:val="en-GB"/>
        </w:rPr>
      </w:pPr>
      <w:r w:rsidRPr="00D226A6">
        <w:rPr>
          <w:lang w:val="en-GB"/>
        </w:rPr>
        <w:t>Description of services provided</w:t>
      </w:r>
    </w:p>
    <w:p w14:paraId="5557F011" w14:textId="33705626" w:rsidR="0082140B" w:rsidRPr="00D226A6" w:rsidRDefault="0082140B" w:rsidP="0082140B">
      <w:pPr>
        <w:spacing w:before="280" w:after="160" w:line="259" w:lineRule="auto"/>
        <w:jc w:val="both"/>
        <w:rPr>
          <w:rFonts w:eastAsia="SimSun"/>
          <w:lang w:val="en-GB" w:eastAsia="zh-CN"/>
        </w:rPr>
      </w:pPr>
      <w:proofErr w:type="spellStart"/>
      <w:r w:rsidRPr="00D226A6">
        <w:rPr>
          <w:rFonts w:eastAsia="SimSun"/>
          <w:lang w:val="en-GB" w:eastAsia="zh-CN"/>
        </w:rPr>
        <w:t>Telesat</w:t>
      </w:r>
      <w:proofErr w:type="spellEnd"/>
      <w:r w:rsidRPr="00D226A6">
        <w:rPr>
          <w:rFonts w:eastAsia="SimSun"/>
          <w:lang w:val="en-GB" w:eastAsia="zh-CN"/>
        </w:rPr>
        <w:t xml:space="preserve"> Lightspeed will revolutioni</w:t>
      </w:r>
      <w:r w:rsidR="00CD5E6B" w:rsidRPr="00D226A6">
        <w:rPr>
          <w:rFonts w:eastAsia="SimSun"/>
          <w:lang w:val="en-GB" w:eastAsia="zh-CN"/>
        </w:rPr>
        <w:t>s</w:t>
      </w:r>
      <w:r w:rsidRPr="00D226A6">
        <w:rPr>
          <w:rFonts w:eastAsia="SimSun"/>
          <w:lang w:val="en-GB" w:eastAsia="zh-CN"/>
        </w:rPr>
        <w:t>e the delivery of high capacity broadband and will offer communications capabilities in areas where wired and wireless networks are absent or might not provide adequate coverage.</w:t>
      </w:r>
    </w:p>
    <w:p w14:paraId="29A1AA9F" w14:textId="77A5CB54" w:rsidR="0082140B" w:rsidRPr="00D226A6" w:rsidRDefault="0082140B" w:rsidP="0082140B">
      <w:pPr>
        <w:spacing w:before="280" w:after="160" w:line="259" w:lineRule="auto"/>
        <w:jc w:val="both"/>
        <w:rPr>
          <w:rFonts w:eastAsia="SimSun"/>
          <w:lang w:val="en-GB" w:eastAsia="zh-CN"/>
        </w:rPr>
      </w:pPr>
      <w:proofErr w:type="spellStart"/>
      <w:r w:rsidRPr="00D226A6">
        <w:rPr>
          <w:rFonts w:eastAsia="SimSun"/>
          <w:lang w:val="en-GB" w:eastAsia="zh-CN"/>
        </w:rPr>
        <w:t>Telesat</w:t>
      </w:r>
      <w:proofErr w:type="spellEnd"/>
      <w:r w:rsidRPr="00D226A6">
        <w:rPr>
          <w:rFonts w:eastAsia="SimSun"/>
          <w:lang w:val="en-GB" w:eastAsia="zh-CN"/>
        </w:rPr>
        <w:t xml:space="preserve"> Lightspeed is designed to respond to the continuously increasing demand for globally available, </w:t>
      </w:r>
      <w:proofErr w:type="spellStart"/>
      <w:r w:rsidRPr="00D226A6">
        <w:rPr>
          <w:rFonts w:eastAsia="SimSun"/>
          <w:lang w:val="en-GB" w:eastAsia="zh-CN"/>
        </w:rPr>
        <w:t>fiber</w:t>
      </w:r>
      <w:proofErr w:type="spellEnd"/>
      <w:r w:rsidR="008F5FAA" w:rsidRPr="00D226A6">
        <w:rPr>
          <w:rFonts w:eastAsia="SimSun"/>
          <w:lang w:val="en-GB" w:eastAsia="zh-CN"/>
        </w:rPr>
        <w:t xml:space="preserve"> equivalent</w:t>
      </w:r>
      <w:r w:rsidRPr="00D226A6">
        <w:rPr>
          <w:rFonts w:eastAsia="SimSun"/>
          <w:lang w:val="en-GB" w:eastAsia="zh-CN"/>
        </w:rPr>
        <w:t xml:space="preserve"> broadband. Due to the system’s seamless global coverage, </w:t>
      </w:r>
      <w:proofErr w:type="spellStart"/>
      <w:r w:rsidRPr="00D226A6">
        <w:rPr>
          <w:rFonts w:eastAsia="SimSun"/>
          <w:lang w:val="en-GB" w:eastAsia="zh-CN"/>
        </w:rPr>
        <w:t>Telesat</w:t>
      </w:r>
      <w:proofErr w:type="spellEnd"/>
      <w:r w:rsidRPr="00D226A6">
        <w:rPr>
          <w:rFonts w:eastAsia="SimSun"/>
          <w:lang w:val="en-GB" w:eastAsia="zh-CN"/>
        </w:rPr>
        <w:t xml:space="preserve"> Lightspeed user terminals will enable government, enterprise, and other end users, to rely on fixed and mobile communications, with extended flexibility and reliability, in remote areas and while on the move. </w:t>
      </w:r>
    </w:p>
    <w:p w14:paraId="21CA0C79" w14:textId="77777777" w:rsidR="00CD5E6B" w:rsidRPr="00D226A6" w:rsidRDefault="0082140B" w:rsidP="00CD5E6B">
      <w:pPr>
        <w:keepNext/>
        <w:spacing w:before="280" w:after="160" w:line="259" w:lineRule="auto"/>
        <w:jc w:val="center"/>
        <w:rPr>
          <w:lang w:val="en-GB"/>
        </w:rPr>
      </w:pPr>
      <w:r w:rsidRPr="00D226A6">
        <w:rPr>
          <w:rFonts w:eastAsia="SimSun"/>
          <w:noProof/>
          <w:lang w:val="en-GB" w:eastAsia="en-GB"/>
        </w:rPr>
        <w:drawing>
          <wp:inline distT="0" distB="0" distL="0" distR="0" wp14:anchorId="044A5287" wp14:editId="324CB7EC">
            <wp:extent cx="5861971" cy="2677050"/>
            <wp:effectExtent l="0" t="0" r="5715" b="952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25"/>
                    <a:stretch>
                      <a:fillRect/>
                    </a:stretch>
                  </pic:blipFill>
                  <pic:spPr>
                    <a:xfrm>
                      <a:off x="0" y="0"/>
                      <a:ext cx="5954106" cy="2719126"/>
                    </a:xfrm>
                    <a:prstGeom prst="rect">
                      <a:avLst/>
                    </a:prstGeom>
                  </pic:spPr>
                </pic:pic>
              </a:graphicData>
            </a:graphic>
          </wp:inline>
        </w:drawing>
      </w:r>
    </w:p>
    <w:p w14:paraId="3A850990" w14:textId="464CCBE0" w:rsidR="007755FF" w:rsidRPr="00D226A6" w:rsidRDefault="00CD5E6B" w:rsidP="00DB7FF2">
      <w:pPr>
        <w:pStyle w:val="Caption"/>
        <w:jc w:val="center"/>
        <w:rPr>
          <w:lang w:val="en-GB"/>
        </w:rPr>
      </w:pPr>
      <w:r w:rsidRPr="00D226A6">
        <w:rPr>
          <w:lang w:val="en-GB"/>
        </w:rPr>
        <w:t xml:space="preserve">Figure </w:t>
      </w:r>
      <w:r w:rsidRPr="00D226A6">
        <w:rPr>
          <w:lang w:val="en-GB"/>
        </w:rPr>
        <w:fldChar w:fldCharType="begin"/>
      </w:r>
      <w:r w:rsidRPr="00D226A6">
        <w:rPr>
          <w:lang w:val="en-GB"/>
        </w:rPr>
        <w:instrText xml:space="preserve"> SEQ Figure \* ARABIC </w:instrText>
      </w:r>
      <w:r w:rsidRPr="00D226A6">
        <w:rPr>
          <w:lang w:val="en-GB"/>
        </w:rPr>
        <w:fldChar w:fldCharType="separate"/>
      </w:r>
      <w:r w:rsidRPr="00D226A6">
        <w:rPr>
          <w:noProof/>
          <w:lang w:val="en-GB"/>
        </w:rPr>
        <w:t>7</w:t>
      </w:r>
      <w:r w:rsidRPr="00D226A6">
        <w:rPr>
          <w:lang w:val="en-GB"/>
        </w:rPr>
        <w:fldChar w:fldCharType="end"/>
      </w:r>
      <w:r w:rsidRPr="00D226A6">
        <w:rPr>
          <w:lang w:val="en-GB"/>
        </w:rPr>
        <w:t xml:space="preserve"> Fibre Quality Broadband for Multiple Markets</w:t>
      </w:r>
    </w:p>
    <w:p w14:paraId="481409F2" w14:textId="019AFFC0" w:rsidR="0082140B" w:rsidRPr="00D226A6" w:rsidRDefault="0082140B" w:rsidP="0082140B">
      <w:pPr>
        <w:pStyle w:val="Caption"/>
        <w:jc w:val="center"/>
        <w:rPr>
          <w:rFonts w:eastAsia="SimSun"/>
          <w:color w:val="auto"/>
          <w:sz w:val="20"/>
          <w:lang w:val="en-GB" w:eastAsia="zh-CN"/>
        </w:rPr>
      </w:pPr>
    </w:p>
    <w:p w14:paraId="61E2BE6F" w14:textId="77777777" w:rsidR="0082140B" w:rsidRPr="00D226A6" w:rsidRDefault="0082140B" w:rsidP="0082140B">
      <w:pPr>
        <w:spacing w:before="280" w:after="160" w:line="259" w:lineRule="auto"/>
        <w:jc w:val="both"/>
        <w:rPr>
          <w:rFonts w:eastAsia="SimSun"/>
          <w:lang w:val="en-GB" w:eastAsia="zh-CN"/>
        </w:rPr>
      </w:pPr>
      <w:r w:rsidRPr="00D226A6">
        <w:rPr>
          <w:rFonts w:eastAsia="SimSun"/>
          <w:lang w:val="en-GB" w:eastAsia="zh-CN"/>
        </w:rPr>
        <w:t>This is also of particular interest to the maritime industry (merchant, cruise, fishing, yachting) as well as the aeronautical users (business, transport, and passengers), that have traditionally had only limited connectivity options.</w:t>
      </w:r>
    </w:p>
    <w:p w14:paraId="52B0A5FA" w14:textId="77777777" w:rsidR="0082140B" w:rsidRPr="00D226A6" w:rsidRDefault="0082140B" w:rsidP="0082140B">
      <w:pPr>
        <w:spacing w:before="280" w:after="160" w:line="259" w:lineRule="auto"/>
        <w:jc w:val="both"/>
        <w:rPr>
          <w:rFonts w:eastAsia="SimSun"/>
          <w:lang w:val="en-GB" w:eastAsia="zh-CN"/>
        </w:rPr>
      </w:pPr>
      <w:r w:rsidRPr="00D226A6">
        <w:rPr>
          <w:lang w:val="en-GB"/>
        </w:rPr>
        <w:t xml:space="preserve">Apart from the land, air and sea applications, </w:t>
      </w:r>
      <w:proofErr w:type="spellStart"/>
      <w:r w:rsidRPr="00D226A6">
        <w:rPr>
          <w:lang w:val="en-GB"/>
        </w:rPr>
        <w:t>Telesat</w:t>
      </w:r>
      <w:proofErr w:type="spellEnd"/>
      <w:r w:rsidRPr="00D226A6">
        <w:rPr>
          <w:lang w:val="en-GB"/>
        </w:rPr>
        <w:t xml:space="preserve"> is also interested in partnering with Governments around the world for several high bandwidth applications. Offering outstanding security, quality, global coverage, resiliency and seamless mobility, </w:t>
      </w:r>
      <w:proofErr w:type="spellStart"/>
      <w:r w:rsidRPr="00D226A6">
        <w:rPr>
          <w:lang w:val="en-GB"/>
        </w:rPr>
        <w:t>Telesat</w:t>
      </w:r>
      <w:proofErr w:type="spellEnd"/>
      <w:r w:rsidRPr="00D226A6">
        <w:rPr>
          <w:lang w:val="en-GB"/>
        </w:rPr>
        <w:t xml:space="preserve"> Lightspeed can </w:t>
      </w:r>
      <w:r w:rsidRPr="00D226A6">
        <w:rPr>
          <w:lang w:val="en-GB"/>
        </w:rPr>
        <w:lastRenderedPageBreak/>
        <w:t xml:space="preserve">support governmental efforts in several areas such as defence, humanitarian aid and disaster relief efforts. </w:t>
      </w:r>
      <w:r w:rsidRPr="00D226A6">
        <w:rPr>
          <w:rFonts w:eastAsia="SimSun"/>
          <w:lang w:val="en-GB" w:eastAsia="zh-CN"/>
        </w:rPr>
        <w:t xml:space="preserve">In addition, </w:t>
      </w:r>
      <w:proofErr w:type="spellStart"/>
      <w:r w:rsidRPr="00D226A6">
        <w:rPr>
          <w:rFonts w:eastAsia="SimSun"/>
          <w:lang w:val="en-GB" w:eastAsia="zh-CN"/>
        </w:rPr>
        <w:t>Telesat</w:t>
      </w:r>
      <w:proofErr w:type="spellEnd"/>
      <w:r w:rsidRPr="00D226A6">
        <w:rPr>
          <w:rFonts w:eastAsia="SimSun"/>
          <w:lang w:val="en-GB" w:eastAsia="zh-CN"/>
        </w:rPr>
        <w:t xml:space="preserve"> Lightspeed can also facilitate applications related to critical infrastructure, corporate communications, telemedicine and other remote communications that will positively affect users’ efficiency and quality of life. </w:t>
      </w:r>
    </w:p>
    <w:p w14:paraId="5DDC591C" w14:textId="2465C53D" w:rsidR="0082140B" w:rsidRPr="00D226A6" w:rsidRDefault="0082140B">
      <w:pPr>
        <w:rPr>
          <w:rFonts w:eastAsia="SimSun"/>
          <w:lang w:val="en-GB" w:eastAsia="zh-CN"/>
        </w:rPr>
      </w:pPr>
      <w:r w:rsidRPr="00D226A6">
        <w:rPr>
          <w:rFonts w:eastAsia="SimSun"/>
          <w:lang w:val="en-GB" w:eastAsia="zh-CN"/>
        </w:rPr>
        <w:br w:type="page"/>
      </w:r>
    </w:p>
    <w:p w14:paraId="6F4C7B11" w14:textId="744A723B" w:rsidR="0082140B" w:rsidRPr="00D226A6" w:rsidRDefault="0082140B" w:rsidP="0082140B">
      <w:pPr>
        <w:spacing w:before="280" w:after="160" w:line="259" w:lineRule="auto"/>
        <w:jc w:val="both"/>
        <w:rPr>
          <w:rFonts w:eastAsia="SimSun"/>
          <w:b/>
          <w:u w:val="single"/>
          <w:lang w:val="en-GB" w:eastAsia="zh-CN"/>
        </w:rPr>
      </w:pPr>
      <w:r w:rsidRPr="00D226A6">
        <w:rPr>
          <w:rFonts w:eastAsia="SimSun"/>
          <w:b/>
          <w:u w:val="single"/>
          <w:lang w:val="en-GB" w:eastAsia="zh-CN"/>
        </w:rPr>
        <w:lastRenderedPageBreak/>
        <w:t>Annex D: OneWeb Satellite System</w:t>
      </w:r>
    </w:p>
    <w:p w14:paraId="515F9B5E" w14:textId="77777777" w:rsidR="0082140B" w:rsidRPr="00D226A6" w:rsidRDefault="0082140B" w:rsidP="0082140B">
      <w:pPr>
        <w:pStyle w:val="Heading3"/>
        <w:numPr>
          <w:ilvl w:val="0"/>
          <w:numId w:val="0"/>
        </w:numPr>
        <w:spacing w:before="0"/>
        <w:ind w:left="720" w:hanging="720"/>
        <w:rPr>
          <w:lang w:val="en-GB"/>
        </w:rPr>
      </w:pPr>
      <w:r w:rsidRPr="00D226A6">
        <w:rPr>
          <w:lang w:val="en-GB"/>
        </w:rPr>
        <w:t>Overview of satellite constellation and system design</w:t>
      </w:r>
    </w:p>
    <w:p w14:paraId="5BD83B2A" w14:textId="23B296DB" w:rsidR="0082140B" w:rsidRPr="00D226A6" w:rsidRDefault="0082140B" w:rsidP="0082140B">
      <w:pPr>
        <w:spacing w:before="280" w:after="160" w:line="259" w:lineRule="auto"/>
        <w:jc w:val="both"/>
        <w:rPr>
          <w:rFonts w:eastAsia="Malgun Gothic"/>
          <w:bCs/>
          <w:lang w:val="en-GB"/>
        </w:rPr>
      </w:pPr>
      <w:r w:rsidRPr="00D226A6">
        <w:rPr>
          <w:rFonts w:eastAsia="Malgun Gothic"/>
          <w:bCs/>
          <w:lang w:val="en-GB"/>
        </w:rPr>
        <w:t xml:space="preserve">OneWeb is building a global communications network powered from space to deliver low latency, high-speed broadband Fixed Satellite Service (FSS) through a non-geostationary orbit (NGSO) satellite network. The </w:t>
      </w:r>
      <w:r w:rsidRPr="00D226A6">
        <w:rPr>
          <w:lang w:val="en-GB"/>
        </w:rPr>
        <w:t>initial phase the constellation will include 650 satellites of Low Earth Orbit (LEO) satellites in circular polar orbits at 1200 km.</w:t>
      </w:r>
      <w:r w:rsidRPr="00D226A6">
        <w:rPr>
          <w:rFonts w:eastAsia="Malgun Gothic"/>
          <w:bCs/>
          <w:lang w:val="en-GB"/>
        </w:rPr>
        <w:t xml:space="preserve"> OneWeb produces one to two satellites per day at its factory and is currently launching at cadence of 36 satellites per month. As of </w:t>
      </w:r>
      <w:r w:rsidR="005C1CD7" w:rsidRPr="00D226A6">
        <w:rPr>
          <w:rFonts w:eastAsia="Malgun Gothic"/>
          <w:bCs/>
          <w:lang w:val="en-GB"/>
        </w:rPr>
        <w:t>February</w:t>
      </w:r>
      <w:r w:rsidRPr="00D226A6">
        <w:rPr>
          <w:rFonts w:eastAsia="Malgun Gothic"/>
          <w:bCs/>
          <w:lang w:val="en-GB"/>
        </w:rPr>
        <w:t xml:space="preserve"> 202</w:t>
      </w:r>
      <w:r w:rsidR="005C1CD7" w:rsidRPr="00D226A6">
        <w:rPr>
          <w:rFonts w:eastAsia="Malgun Gothic"/>
          <w:bCs/>
          <w:lang w:val="en-GB"/>
        </w:rPr>
        <w:t>2</w:t>
      </w:r>
      <w:r w:rsidRPr="00D226A6">
        <w:rPr>
          <w:rFonts w:eastAsia="Malgun Gothic"/>
          <w:bCs/>
          <w:lang w:val="en-GB"/>
        </w:rPr>
        <w:t>, OneWeb has successfully launched 4</w:t>
      </w:r>
      <w:r w:rsidR="005C1CD7" w:rsidRPr="00D226A6">
        <w:rPr>
          <w:rFonts w:eastAsia="Malgun Gothic"/>
          <w:bCs/>
          <w:lang w:val="en-GB"/>
        </w:rPr>
        <w:t>28</w:t>
      </w:r>
      <w:r w:rsidRPr="00D226A6">
        <w:rPr>
          <w:rFonts w:eastAsia="Malgun Gothic"/>
          <w:bCs/>
          <w:lang w:val="en-GB"/>
        </w:rPr>
        <w:t xml:space="preserve"> satellites in orbit. </w:t>
      </w:r>
    </w:p>
    <w:p w14:paraId="47B9BD34" w14:textId="77777777" w:rsidR="005C1CD7" w:rsidRPr="00D226A6" w:rsidRDefault="0082140B" w:rsidP="005C1CD7">
      <w:pPr>
        <w:keepNext/>
        <w:spacing w:before="280" w:after="160" w:line="259" w:lineRule="auto"/>
        <w:jc w:val="center"/>
        <w:rPr>
          <w:lang w:val="en-GB"/>
        </w:rPr>
      </w:pPr>
      <w:r w:rsidRPr="00D226A6">
        <w:rPr>
          <w:rFonts w:cs="Calibri"/>
          <w:noProof/>
          <w:szCs w:val="22"/>
          <w:lang w:val="en-GB" w:eastAsia="en-GB"/>
        </w:rPr>
        <w:drawing>
          <wp:inline distT="0" distB="0" distL="0" distR="0" wp14:anchorId="44389906" wp14:editId="4A534F2D">
            <wp:extent cx="5916295" cy="2210394"/>
            <wp:effectExtent l="0" t="0" r="0" b="0"/>
            <wp:docPr id="16" name="Picture 16" descr="A picture containing outdoor, sky, natur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sky, nature, snow&#10;&#10;Description automatically generated"/>
                    <pic:cNvPicPr/>
                  </pic:nvPicPr>
                  <pic:blipFill rotWithShape="1">
                    <a:blip r:embed="rId26"/>
                    <a:srcRect b="17714"/>
                    <a:stretch/>
                  </pic:blipFill>
                  <pic:spPr bwMode="auto">
                    <a:xfrm>
                      <a:off x="0" y="0"/>
                      <a:ext cx="5916295" cy="2210394"/>
                    </a:xfrm>
                    <a:prstGeom prst="rect">
                      <a:avLst/>
                    </a:prstGeom>
                    <a:ln>
                      <a:noFill/>
                    </a:ln>
                    <a:effectLst>
                      <a:softEdge rad="25400"/>
                    </a:effectLst>
                    <a:extLst>
                      <a:ext uri="{53640926-AAD7-44D8-BBD7-CCE9431645EC}">
                        <a14:shadowObscured xmlns:a14="http://schemas.microsoft.com/office/drawing/2010/main"/>
                      </a:ext>
                    </a:extLst>
                  </pic:spPr>
                </pic:pic>
              </a:graphicData>
            </a:graphic>
          </wp:inline>
        </w:drawing>
      </w:r>
    </w:p>
    <w:p w14:paraId="0FFA769F" w14:textId="2BD55A8C" w:rsidR="005E53F5" w:rsidRPr="00D226A6" w:rsidRDefault="005C1CD7" w:rsidP="00DB7FF2">
      <w:pPr>
        <w:pStyle w:val="Caption"/>
        <w:jc w:val="center"/>
        <w:rPr>
          <w:lang w:val="en-GB"/>
        </w:rPr>
      </w:pPr>
      <w:r w:rsidRPr="00D226A6">
        <w:rPr>
          <w:lang w:val="en-GB"/>
        </w:rPr>
        <w:t xml:space="preserve">Figure </w:t>
      </w:r>
      <w:r w:rsidRPr="00D226A6">
        <w:rPr>
          <w:lang w:val="en-GB"/>
        </w:rPr>
        <w:fldChar w:fldCharType="begin"/>
      </w:r>
      <w:r w:rsidRPr="00D226A6">
        <w:rPr>
          <w:lang w:val="en-GB"/>
        </w:rPr>
        <w:instrText xml:space="preserve"> SEQ Figure \* ARABIC </w:instrText>
      </w:r>
      <w:r w:rsidRPr="00D226A6">
        <w:rPr>
          <w:lang w:val="en-GB"/>
        </w:rPr>
        <w:fldChar w:fldCharType="separate"/>
      </w:r>
      <w:r w:rsidRPr="00D226A6">
        <w:rPr>
          <w:noProof/>
          <w:lang w:val="en-GB"/>
        </w:rPr>
        <w:t>8</w:t>
      </w:r>
      <w:r w:rsidRPr="00D226A6">
        <w:rPr>
          <w:lang w:val="en-GB"/>
        </w:rPr>
        <w:fldChar w:fldCharType="end"/>
      </w:r>
      <w:r w:rsidRPr="00D226A6">
        <w:rPr>
          <w:lang w:val="en-GB"/>
        </w:rPr>
        <w:t xml:space="preserve"> OneWeb Gateway Earth Station in Svalbard, Norway</w:t>
      </w:r>
    </w:p>
    <w:p w14:paraId="10DAB219" w14:textId="1FE275AF" w:rsidR="0082140B" w:rsidRPr="00D226A6" w:rsidRDefault="0082140B" w:rsidP="0082140B">
      <w:pPr>
        <w:pStyle w:val="Caption"/>
        <w:jc w:val="center"/>
        <w:rPr>
          <w:color w:val="auto"/>
          <w:sz w:val="20"/>
          <w:lang w:val="en-GB"/>
        </w:rPr>
      </w:pPr>
    </w:p>
    <w:p w14:paraId="30EF2434" w14:textId="77777777" w:rsidR="0082140B" w:rsidRPr="00D226A6" w:rsidRDefault="0082140B" w:rsidP="00DB7FF2">
      <w:pPr>
        <w:spacing w:before="280" w:after="160" w:line="259" w:lineRule="auto"/>
        <w:jc w:val="both"/>
        <w:rPr>
          <w:rFonts w:cs="Calibri"/>
          <w:szCs w:val="22"/>
          <w:lang w:val="en-GB"/>
        </w:rPr>
      </w:pPr>
      <w:r w:rsidRPr="00D226A6">
        <w:rPr>
          <w:rFonts w:cs="Calibri"/>
          <w:szCs w:val="22"/>
          <w:lang w:val="en-GB"/>
        </w:rPr>
        <w:t>OneWeb is building a ground network of 40+ Gateway Ground Stations distributed around the world in specific locations to enable optimal coverage across the planet</w:t>
      </w:r>
      <w:r w:rsidRPr="00D226A6">
        <w:rPr>
          <w:lang w:val="en-GB"/>
        </w:rPr>
        <w:t xml:space="preserve">. </w:t>
      </w:r>
      <w:r w:rsidRPr="00D226A6">
        <w:rPr>
          <w:rFonts w:cs="Calibri"/>
          <w:szCs w:val="22"/>
          <w:lang w:val="en-GB"/>
        </w:rPr>
        <w:t>The Ka band (27.5 –29.1 and 29.5 – 30.0 GHz uplink, paired with 17.8 – 18.6 and 18.8 – 19.3 GHz downlink) is used for ‘feeder links’, which are high throughput point-to-point radio links between OneWeb satellites and large Gateway Ground Stations at a relatively small number of sites around the planet. The Ku band is utilised for Service link between satellites and user terminals.</w:t>
      </w:r>
    </w:p>
    <w:p w14:paraId="5366BCFF" w14:textId="77777777" w:rsidR="0082140B" w:rsidRPr="00D226A6" w:rsidRDefault="0082140B" w:rsidP="00AE16F9">
      <w:pPr>
        <w:pStyle w:val="Heading3"/>
        <w:numPr>
          <w:ilvl w:val="0"/>
          <w:numId w:val="0"/>
        </w:numPr>
        <w:rPr>
          <w:lang w:val="en-GB"/>
        </w:rPr>
      </w:pPr>
      <w:r w:rsidRPr="00D226A6">
        <w:rPr>
          <w:lang w:val="en-GB"/>
        </w:rPr>
        <w:t>Description of services provided</w:t>
      </w:r>
    </w:p>
    <w:p w14:paraId="276D7714" w14:textId="025A1C60" w:rsidR="0082140B" w:rsidRPr="00D226A6" w:rsidRDefault="0082140B" w:rsidP="0082140B">
      <w:pPr>
        <w:spacing w:before="280" w:after="160" w:line="259" w:lineRule="auto"/>
        <w:jc w:val="both"/>
        <w:rPr>
          <w:rFonts w:cs="Calibri"/>
          <w:szCs w:val="22"/>
          <w:lang w:val="en-GB"/>
        </w:rPr>
      </w:pPr>
      <w:proofErr w:type="spellStart"/>
      <w:r w:rsidRPr="00D226A6">
        <w:rPr>
          <w:lang w:val="en-GB"/>
        </w:rPr>
        <w:t>OneWeb’s</w:t>
      </w:r>
      <w:proofErr w:type="spellEnd"/>
      <w:r w:rsidR="005C1CD7" w:rsidRPr="00D226A6">
        <w:rPr>
          <w:lang w:val="en-GB"/>
        </w:rPr>
        <w:t xml:space="preserve"> started</w:t>
      </w:r>
      <w:r w:rsidRPr="00D226A6">
        <w:rPr>
          <w:lang w:val="en-GB"/>
        </w:rPr>
        <w:t xml:space="preserve"> commercial </w:t>
      </w:r>
      <w:r w:rsidR="00350B8E" w:rsidRPr="00D226A6">
        <w:rPr>
          <w:lang w:val="en-GB"/>
        </w:rPr>
        <w:t xml:space="preserve">services </w:t>
      </w:r>
      <w:r w:rsidR="00350B8E" w:rsidRPr="00D226A6">
        <w:rPr>
          <w:rFonts w:cs="Calibri"/>
          <w:szCs w:val="22"/>
          <w:lang w:val="en-GB"/>
        </w:rPr>
        <w:t>in</w:t>
      </w:r>
      <w:r w:rsidRPr="00D226A6">
        <w:rPr>
          <w:rFonts w:cs="Calibri"/>
          <w:szCs w:val="22"/>
          <w:lang w:val="en-GB"/>
        </w:rPr>
        <w:t xml:space="preserve"> areas above 50 degrees North, and full global coverage will be by end of 2022. The forthcoming satellite-based network will provide fibre-like connectivity and help to transform the lives of citizens, particularly those in currently unconnected areas, through high-speed, broadband connections for such critical services as e-Health, e-Learning and e-government, as well as information and social applications on the internet.  </w:t>
      </w:r>
    </w:p>
    <w:p w14:paraId="2D7DF815" w14:textId="77777777" w:rsidR="0082140B" w:rsidRPr="00D226A6" w:rsidRDefault="0082140B" w:rsidP="0082140B">
      <w:pPr>
        <w:spacing w:before="280" w:after="160" w:line="259" w:lineRule="auto"/>
        <w:jc w:val="both"/>
        <w:rPr>
          <w:rFonts w:cs="Calibri"/>
          <w:szCs w:val="22"/>
          <w:lang w:val="en-GB"/>
        </w:rPr>
      </w:pPr>
      <w:r w:rsidRPr="00D226A6">
        <w:rPr>
          <w:rFonts w:cs="Calibri"/>
          <w:szCs w:val="22"/>
          <w:lang w:val="en-GB"/>
        </w:rPr>
        <w:t xml:space="preserve">OneWeb will provide Cellular Backhaul to Mobile Network Operators and internet service provides so they can extend their coverage in areas where network infrastructure investment is challenging or not commercially feasible currently. OneWeb will be able to deliver advances in 4G and 5G back-haul roll-out and reduction of costs to users. The extended OneWeb broadband coverage can play a key role in overcoming the digital divide, bringing-together the most remote of the country’s communities. </w:t>
      </w:r>
    </w:p>
    <w:p w14:paraId="0EF091F8" w14:textId="08B576B6" w:rsidR="0082140B" w:rsidRPr="00D226A6" w:rsidRDefault="0082140B" w:rsidP="0082140B">
      <w:pPr>
        <w:spacing w:before="280" w:after="160" w:line="259" w:lineRule="auto"/>
        <w:jc w:val="both"/>
        <w:rPr>
          <w:rFonts w:cs="Calibri"/>
          <w:szCs w:val="22"/>
          <w:lang w:val="en-GB"/>
        </w:rPr>
      </w:pPr>
      <w:r w:rsidRPr="00D226A6">
        <w:rPr>
          <w:rFonts w:cs="Calibri"/>
          <w:szCs w:val="22"/>
          <w:lang w:val="en-GB"/>
        </w:rPr>
        <w:lastRenderedPageBreak/>
        <w:t>OneWeb will also be offering solutions that have also been specifically tailored to the unique needs of the maritime and aviation services by 2023. Whether it is improving access to real time performance data, or enhancing customer experiences for plane and cruise passengers, our capabilities enable user access to fast, flexible, secure connectivity as a standardised service.</w:t>
      </w:r>
    </w:p>
    <w:p w14:paraId="6489C73B" w14:textId="77777777" w:rsidR="005C1CD7" w:rsidRPr="00D226A6" w:rsidRDefault="005C1CD7" w:rsidP="005C1CD7">
      <w:pPr>
        <w:spacing w:before="280" w:after="160" w:line="259" w:lineRule="auto"/>
        <w:jc w:val="both"/>
        <w:rPr>
          <w:rFonts w:cs="Calibri"/>
          <w:szCs w:val="22"/>
          <w:lang w:val="en-GB"/>
        </w:rPr>
      </w:pPr>
      <w:r w:rsidRPr="00D226A6">
        <w:rPr>
          <w:rFonts w:cs="Calibri"/>
          <w:szCs w:val="22"/>
          <w:lang w:val="en-GB"/>
        </w:rPr>
        <w:t>By extension, OneWeb will also be able to provide key connectivity for Civil Government, Defence and Disaster Relief needs, offering secure communications in Air, Land, Sea, and Space communications, offering rapid deployment capabilities, military-grade network security; flexibility, and the ability to scale.</w:t>
      </w:r>
    </w:p>
    <w:p w14:paraId="3497DDF7" w14:textId="77777777" w:rsidR="005C1CD7" w:rsidRPr="00D226A6" w:rsidRDefault="005C1CD7" w:rsidP="0082140B">
      <w:pPr>
        <w:spacing w:before="280" w:after="160" w:line="259" w:lineRule="auto"/>
        <w:jc w:val="both"/>
        <w:rPr>
          <w:rFonts w:cs="Calibri"/>
          <w:szCs w:val="22"/>
          <w:lang w:val="en-GB"/>
        </w:rPr>
      </w:pPr>
    </w:p>
    <w:p w14:paraId="3E1C8C4B" w14:textId="7C8825D5" w:rsidR="00C063EA" w:rsidRPr="00D226A6" w:rsidRDefault="00C063EA">
      <w:pPr>
        <w:rPr>
          <w:rFonts w:eastAsia="Malgun Gothic"/>
          <w:bCs/>
          <w:i/>
          <w:lang w:val="en-GB"/>
        </w:rPr>
      </w:pPr>
      <w:r w:rsidRPr="00D226A6">
        <w:rPr>
          <w:rFonts w:eastAsia="Malgun Gothic"/>
          <w:bCs/>
          <w:i/>
          <w:lang w:val="en-GB"/>
        </w:rPr>
        <w:br w:type="page"/>
      </w:r>
    </w:p>
    <w:p w14:paraId="0E204AE7" w14:textId="7FB59C22" w:rsidR="0082140B" w:rsidRPr="00D226A6" w:rsidRDefault="00C063EA" w:rsidP="0082140B">
      <w:pPr>
        <w:rPr>
          <w:rFonts w:eastAsia="Malgun Gothic"/>
          <w:b/>
          <w:bCs/>
          <w:i/>
          <w:u w:val="single"/>
          <w:lang w:val="en-GB"/>
        </w:rPr>
      </w:pPr>
      <w:r w:rsidRPr="00D226A6">
        <w:rPr>
          <w:rFonts w:eastAsia="Malgun Gothic"/>
          <w:b/>
          <w:bCs/>
          <w:u w:val="single"/>
          <w:lang w:val="en-GB"/>
        </w:rPr>
        <w:lastRenderedPageBreak/>
        <w:t>Annex E: MEASAT Satellite System</w:t>
      </w:r>
    </w:p>
    <w:p w14:paraId="3A98FFC7" w14:textId="77777777" w:rsidR="00350B8E" w:rsidRDefault="00350B8E" w:rsidP="00350B8E">
      <w:pPr>
        <w:jc w:val="both"/>
        <w:rPr>
          <w:lang w:val="en-GB"/>
        </w:rPr>
      </w:pPr>
    </w:p>
    <w:p w14:paraId="332F351E" w14:textId="55FF34CA" w:rsidR="0082140B" w:rsidRPr="00D226A6" w:rsidRDefault="0082140B" w:rsidP="00C063EA">
      <w:pPr>
        <w:pStyle w:val="Heading3"/>
        <w:numPr>
          <w:ilvl w:val="0"/>
          <w:numId w:val="0"/>
        </w:numPr>
        <w:ind w:left="720" w:hanging="720"/>
        <w:rPr>
          <w:lang w:val="en-GB"/>
        </w:rPr>
      </w:pPr>
      <w:r w:rsidRPr="00D226A6">
        <w:rPr>
          <w:lang w:val="en-GB"/>
        </w:rPr>
        <w:t>Overview of satellite fleet and system design</w:t>
      </w:r>
    </w:p>
    <w:p w14:paraId="35158762" w14:textId="77777777" w:rsidR="0082140B" w:rsidRPr="00D226A6" w:rsidRDefault="0082140B" w:rsidP="0082140B">
      <w:pPr>
        <w:jc w:val="both"/>
        <w:rPr>
          <w:i/>
          <w:iCs/>
          <w:lang w:val="en-GB" w:eastAsia="x-none"/>
        </w:rPr>
      </w:pPr>
    </w:p>
    <w:p w14:paraId="15F77905" w14:textId="77777777" w:rsidR="0082140B" w:rsidRPr="00D226A6" w:rsidRDefault="0082140B" w:rsidP="0082140B">
      <w:pPr>
        <w:jc w:val="both"/>
        <w:rPr>
          <w:lang w:val="en-GB" w:eastAsia="x-none"/>
        </w:rPr>
      </w:pPr>
      <w:r w:rsidRPr="00D226A6">
        <w:rPr>
          <w:lang w:val="en-GB" w:eastAsia="x-none"/>
        </w:rPr>
        <w:t xml:space="preserve">MEASAT currently has one satellite that utilizes the Ka-band frequency, the MEASAT-5 satellite.  MEASAT-5 is a Ku/Ka-band system operating from the 119.5E orbital slot. The satellite’s multiple </w:t>
      </w:r>
      <w:r w:rsidRPr="00D226A6">
        <w:rPr>
          <w:rStyle w:val="Sub-titleChar"/>
          <w:rFonts w:eastAsia="SimSun"/>
          <w:b w:val="0"/>
          <w:lang w:val="en-GB"/>
        </w:rPr>
        <w:t>Ku-band spot beams provides VSAT services nationwide, while the</w:t>
      </w:r>
      <w:r w:rsidRPr="00D226A6">
        <w:rPr>
          <w:rStyle w:val="Sub-titleChar"/>
          <w:rFonts w:eastAsia="SimSun"/>
          <w:lang w:val="en-GB"/>
        </w:rPr>
        <w:t xml:space="preserve"> </w:t>
      </w:r>
      <w:r w:rsidRPr="00D226A6">
        <w:rPr>
          <w:lang w:val="en-GB" w:eastAsia="x-none"/>
        </w:rPr>
        <w:t>Ka-band operating in portions of the 18.2</w:t>
      </w:r>
      <w:r w:rsidRPr="00D226A6">
        <w:rPr>
          <w:rFonts w:cs="Calibri"/>
          <w:szCs w:val="22"/>
          <w:lang w:val="en-GB"/>
        </w:rPr>
        <w:t xml:space="preserve"> – </w:t>
      </w:r>
      <w:r w:rsidRPr="00D226A6">
        <w:rPr>
          <w:lang w:val="en-GB" w:eastAsia="x-none"/>
        </w:rPr>
        <w:t>20.2 GHz and 27.0</w:t>
      </w:r>
      <w:r w:rsidRPr="00D226A6">
        <w:rPr>
          <w:rFonts w:cs="Calibri"/>
          <w:szCs w:val="22"/>
          <w:lang w:val="en-GB"/>
        </w:rPr>
        <w:t xml:space="preserve"> – </w:t>
      </w:r>
      <w:r w:rsidRPr="00D226A6">
        <w:rPr>
          <w:lang w:val="en-GB" w:eastAsia="x-none"/>
        </w:rPr>
        <w:t>30 GHz band is used for feeder link to the gateways. As one of the pioneers of High Throughput Satellite (HTS)</w:t>
      </w:r>
      <w:r w:rsidRPr="00D226A6">
        <w:rPr>
          <w:lang w:val="en-GB"/>
        </w:rPr>
        <w:t xml:space="preserve"> </w:t>
      </w:r>
      <w:r w:rsidRPr="00D226A6">
        <w:rPr>
          <w:lang w:val="en-GB" w:eastAsia="x-none"/>
        </w:rPr>
        <w:t>in 2005, the MEASAT-5 satellite delivers a total of 3.3 Gbps of throughput in Malaysia.</w:t>
      </w:r>
    </w:p>
    <w:p w14:paraId="51EA740E" w14:textId="77777777" w:rsidR="0082140B" w:rsidRPr="00D226A6" w:rsidRDefault="0082140B" w:rsidP="0082140B">
      <w:pPr>
        <w:jc w:val="both"/>
        <w:rPr>
          <w:lang w:val="en-GB" w:eastAsia="x-none"/>
        </w:rPr>
      </w:pPr>
    </w:p>
    <w:p w14:paraId="2A73229E" w14:textId="4E7FC2A2" w:rsidR="0082140B" w:rsidRPr="00D226A6" w:rsidRDefault="0082140B" w:rsidP="0082140B">
      <w:pPr>
        <w:jc w:val="both"/>
        <w:rPr>
          <w:color w:val="000000"/>
          <w:lang w:val="en-GB"/>
        </w:rPr>
      </w:pPr>
      <w:r w:rsidRPr="00D226A6">
        <w:rPr>
          <w:lang w:val="en-GB" w:eastAsia="x-none"/>
        </w:rPr>
        <w:t xml:space="preserve">MEASAT’s next generation HTS, MEASAT-3d, </w:t>
      </w:r>
      <w:r w:rsidR="00674D10" w:rsidRPr="00D226A6">
        <w:rPr>
          <w:lang w:val="en-GB" w:eastAsia="x-none"/>
        </w:rPr>
        <w:t>was</w:t>
      </w:r>
      <w:r w:rsidRPr="00D226A6">
        <w:rPr>
          <w:lang w:val="en-GB"/>
        </w:rPr>
        <w:t xml:space="preserve"> launch</w:t>
      </w:r>
      <w:r w:rsidR="00625350" w:rsidRPr="00D226A6">
        <w:rPr>
          <w:lang w:val="en-GB"/>
        </w:rPr>
        <w:t>ed</w:t>
      </w:r>
      <w:r w:rsidRPr="00D226A6">
        <w:rPr>
          <w:lang w:val="en-GB"/>
        </w:rPr>
        <w:t xml:space="preserve"> to the 91.5E orbital slot in 2022. This satellite’s Ka-band mission features multiple user spot beams optimized to deliver high speed broadband communications over Malaysia. The satellite operate</w:t>
      </w:r>
      <w:r w:rsidR="00A803F1" w:rsidRPr="00D226A6">
        <w:rPr>
          <w:lang w:val="en-GB"/>
        </w:rPr>
        <w:t>s</w:t>
      </w:r>
      <w:r w:rsidRPr="00D226A6">
        <w:rPr>
          <w:lang w:val="en-GB"/>
        </w:rPr>
        <w:t xml:space="preserve"> the Ka-band in </w:t>
      </w:r>
      <w:r w:rsidRPr="00D226A6">
        <w:rPr>
          <w:lang w:val="en-GB" w:eastAsia="x-none"/>
        </w:rPr>
        <w:t xml:space="preserve">portions of the </w:t>
      </w:r>
      <w:r w:rsidRPr="00D226A6">
        <w:rPr>
          <w:lang w:val="en-GB"/>
        </w:rPr>
        <w:t>17.7</w:t>
      </w:r>
      <w:r w:rsidRPr="00D226A6">
        <w:rPr>
          <w:rFonts w:cs="Calibri"/>
          <w:szCs w:val="22"/>
          <w:lang w:val="en-GB"/>
        </w:rPr>
        <w:t xml:space="preserve"> – </w:t>
      </w:r>
      <w:r w:rsidRPr="00D226A6">
        <w:rPr>
          <w:lang w:val="en-GB"/>
        </w:rPr>
        <w:t>21.2 GHz and 27</w:t>
      </w:r>
      <w:r w:rsidRPr="00D226A6">
        <w:rPr>
          <w:rFonts w:cs="Calibri"/>
          <w:szCs w:val="22"/>
          <w:lang w:val="en-GB"/>
        </w:rPr>
        <w:t xml:space="preserve"> – </w:t>
      </w:r>
      <w:r w:rsidRPr="00D226A6">
        <w:rPr>
          <w:lang w:val="en-GB"/>
        </w:rPr>
        <w:t xml:space="preserve">31 GHz band split between the user and feeder links. </w:t>
      </w:r>
      <w:r w:rsidR="00A803F1" w:rsidRPr="00D226A6">
        <w:rPr>
          <w:rFonts w:cs="Arial"/>
          <w:color w:val="000000" w:themeColor="text1"/>
          <w:lang w:val="en-GB"/>
        </w:rPr>
        <w:t xml:space="preserve">The </w:t>
      </w:r>
      <w:r w:rsidRPr="00D226A6">
        <w:rPr>
          <w:rFonts w:cs="Arial"/>
          <w:color w:val="000000" w:themeColor="text1"/>
          <w:lang w:val="en-GB"/>
        </w:rPr>
        <w:t xml:space="preserve">MEASAT-3d </w:t>
      </w:r>
      <w:r w:rsidR="00A803F1" w:rsidRPr="00D226A6">
        <w:rPr>
          <w:rFonts w:cs="Arial"/>
          <w:color w:val="000000" w:themeColor="text1"/>
          <w:lang w:val="en-GB"/>
        </w:rPr>
        <w:t xml:space="preserve">satellite </w:t>
      </w:r>
      <w:r w:rsidRPr="00D226A6">
        <w:rPr>
          <w:rFonts w:cs="Arial"/>
          <w:color w:val="000000" w:themeColor="text1"/>
          <w:lang w:val="en-GB"/>
        </w:rPr>
        <w:t>provide</w:t>
      </w:r>
      <w:r w:rsidR="00A803F1" w:rsidRPr="00D226A6">
        <w:rPr>
          <w:rFonts w:cs="Arial"/>
          <w:color w:val="000000" w:themeColor="text1"/>
          <w:lang w:val="en-GB"/>
        </w:rPr>
        <w:t>s</w:t>
      </w:r>
      <w:r w:rsidRPr="00D226A6">
        <w:rPr>
          <w:rFonts w:cs="Arial"/>
          <w:color w:val="000000" w:themeColor="text1"/>
          <w:lang w:val="en-GB"/>
        </w:rPr>
        <w:t xml:space="preserve"> 10x more capacity (i.e., 30 Gbps) compared to the capacity on MEASAT-5 with download speeds up to 100 Mbps.</w:t>
      </w:r>
      <w:r w:rsidRPr="00D226A6">
        <w:rPr>
          <w:color w:val="000000"/>
          <w:lang w:val="en-GB"/>
        </w:rPr>
        <w:t xml:space="preserve"> </w:t>
      </w:r>
    </w:p>
    <w:p w14:paraId="1E03BF99" w14:textId="77777777" w:rsidR="0082140B" w:rsidRPr="00D226A6" w:rsidRDefault="0082140B" w:rsidP="0082140B">
      <w:pPr>
        <w:jc w:val="both"/>
        <w:rPr>
          <w:i/>
          <w:iCs/>
          <w:color w:val="0070C0"/>
          <w:lang w:val="en-GB"/>
        </w:rPr>
      </w:pPr>
    </w:p>
    <w:p w14:paraId="10DA0CE7" w14:textId="77777777" w:rsidR="0082140B" w:rsidRPr="00D226A6" w:rsidRDefault="0082140B" w:rsidP="00C063EA">
      <w:pPr>
        <w:pStyle w:val="Heading3"/>
        <w:numPr>
          <w:ilvl w:val="0"/>
          <w:numId w:val="0"/>
        </w:numPr>
        <w:ind w:left="720" w:hanging="720"/>
        <w:rPr>
          <w:lang w:val="en-GB"/>
        </w:rPr>
      </w:pPr>
      <w:r w:rsidRPr="00D226A6">
        <w:rPr>
          <w:lang w:val="en-GB"/>
        </w:rPr>
        <w:t>Description of services provided</w:t>
      </w:r>
    </w:p>
    <w:p w14:paraId="182DB5DD" w14:textId="77777777" w:rsidR="0082140B" w:rsidRPr="00D226A6" w:rsidRDefault="0082140B" w:rsidP="0082140B">
      <w:pPr>
        <w:jc w:val="both"/>
        <w:rPr>
          <w:color w:val="000000"/>
          <w:lang w:val="en-GB"/>
        </w:rPr>
      </w:pPr>
    </w:p>
    <w:p w14:paraId="2CA69EC0" w14:textId="165AA243" w:rsidR="0082140B" w:rsidRPr="00D226A6" w:rsidRDefault="0082140B" w:rsidP="0082140B">
      <w:pPr>
        <w:jc w:val="both"/>
        <w:rPr>
          <w:rFonts w:cs="Arial"/>
          <w:lang w:val="en-GB"/>
        </w:rPr>
      </w:pPr>
      <w:r w:rsidRPr="00D226A6">
        <w:rPr>
          <w:lang w:val="en-GB" w:eastAsia="x-none"/>
        </w:rPr>
        <w:t>The HTS capacity on the MEASAT</w:t>
      </w:r>
      <w:r w:rsidR="0076652D" w:rsidRPr="00D226A6">
        <w:rPr>
          <w:lang w:val="en-GB" w:eastAsia="x-none"/>
        </w:rPr>
        <w:t xml:space="preserve"> satellites are</w:t>
      </w:r>
      <w:r w:rsidRPr="00D226A6">
        <w:rPr>
          <w:lang w:val="en-GB" w:eastAsia="x-none"/>
        </w:rPr>
        <w:t xml:space="preserve"> being used to provide rural broadband services in Malaysia, through a service branded as </w:t>
      </w:r>
      <w:proofErr w:type="spellStart"/>
      <w:r w:rsidRPr="00D226A6">
        <w:rPr>
          <w:rFonts w:cs="Arial"/>
          <w:lang w:val="en-GB"/>
        </w:rPr>
        <w:t>CONNECTme</w:t>
      </w:r>
      <w:proofErr w:type="spellEnd"/>
      <w:r w:rsidRPr="00D226A6">
        <w:rPr>
          <w:lang w:val="en-GB" w:eastAsia="x-none"/>
        </w:rPr>
        <w:t xml:space="preserve">. </w:t>
      </w:r>
      <w:r w:rsidRPr="00D226A6">
        <w:rPr>
          <w:rFonts w:cs="Arial"/>
          <w:lang w:val="en-GB"/>
        </w:rPr>
        <w:t xml:space="preserve">To date, circa 2600 </w:t>
      </w:r>
      <w:proofErr w:type="spellStart"/>
      <w:r w:rsidRPr="00D226A6">
        <w:rPr>
          <w:rFonts w:cs="Arial"/>
          <w:lang w:val="en-GB"/>
        </w:rPr>
        <w:t>CONNECTme</w:t>
      </w:r>
      <w:proofErr w:type="spellEnd"/>
      <w:r w:rsidRPr="00D226A6">
        <w:rPr>
          <w:rFonts w:cs="Arial"/>
          <w:lang w:val="en-GB"/>
        </w:rPr>
        <w:t xml:space="preserve"> Very Small Aperture Terminals (VSATs) have been deployed nationwide serving more than 200,000 users in the unserved and underserved area where there is no fixed broadband and/or mobile services. </w:t>
      </w:r>
      <w:proofErr w:type="spellStart"/>
      <w:r w:rsidRPr="00D226A6">
        <w:rPr>
          <w:rFonts w:cs="Arial"/>
          <w:lang w:val="en-GB"/>
        </w:rPr>
        <w:t>CONNECTme</w:t>
      </w:r>
      <w:proofErr w:type="spellEnd"/>
      <w:r w:rsidRPr="00D226A6">
        <w:rPr>
          <w:rFonts w:cs="Arial"/>
          <w:lang w:val="en-GB"/>
        </w:rPr>
        <w:t xml:space="preserve"> provides satellite broadband service direct to customer premises, enterprise and small medium enterprises (SMEs) as well as community Wi-Fi.</w:t>
      </w:r>
    </w:p>
    <w:p w14:paraId="0F24FFD3" w14:textId="77777777" w:rsidR="0082140B" w:rsidRPr="00D226A6" w:rsidRDefault="0082140B" w:rsidP="0082140B">
      <w:pPr>
        <w:jc w:val="both"/>
        <w:rPr>
          <w:rFonts w:cs="Arial"/>
          <w:lang w:val="en-GB"/>
        </w:rPr>
      </w:pPr>
    </w:p>
    <w:p w14:paraId="1976ED7D" w14:textId="77777777" w:rsidR="0082140B" w:rsidRPr="00D226A6" w:rsidRDefault="0082140B" w:rsidP="0082140B">
      <w:pPr>
        <w:jc w:val="both"/>
        <w:rPr>
          <w:rFonts w:cs="Arial"/>
          <w:lang w:val="en-GB"/>
        </w:rPr>
      </w:pPr>
      <w:r w:rsidRPr="00D226A6">
        <w:rPr>
          <w:rFonts w:cs="Arial"/>
          <w:lang w:val="en-GB"/>
        </w:rPr>
        <w:t xml:space="preserve">With the </w:t>
      </w:r>
      <w:proofErr w:type="spellStart"/>
      <w:r w:rsidRPr="00D226A6">
        <w:rPr>
          <w:rFonts w:cs="Arial"/>
          <w:lang w:val="en-GB"/>
        </w:rPr>
        <w:t>CONNECTme</w:t>
      </w:r>
      <w:proofErr w:type="spellEnd"/>
      <w:r w:rsidRPr="00D226A6">
        <w:rPr>
          <w:rFonts w:cs="Arial"/>
          <w:lang w:val="en-GB"/>
        </w:rPr>
        <w:t xml:space="preserve"> services, social welfare applications such as e-learning has been offered to the rural communities whilst at the same time empowering them to participate in the digital economy and uplifting their social welfare.  In addition, there are direct creation of employment and business opportunities for the rural communities whereby they are able to participate in the sales and distribution of the prepaid vouchers. </w:t>
      </w:r>
    </w:p>
    <w:p w14:paraId="028191DB" w14:textId="77777777" w:rsidR="0082140B" w:rsidRPr="00D226A6" w:rsidRDefault="0082140B" w:rsidP="0082140B">
      <w:pPr>
        <w:jc w:val="both"/>
        <w:rPr>
          <w:rFonts w:cs="Arial"/>
          <w:lang w:val="en-GB"/>
        </w:rPr>
      </w:pPr>
    </w:p>
    <w:p w14:paraId="3FC52FF0" w14:textId="77777777" w:rsidR="0082140B" w:rsidRPr="00D226A6" w:rsidRDefault="0082140B" w:rsidP="0082140B">
      <w:pPr>
        <w:jc w:val="both"/>
        <w:rPr>
          <w:rFonts w:cs="Arial"/>
          <w:lang w:val="en-GB"/>
        </w:rPr>
      </w:pPr>
      <w:r w:rsidRPr="00D226A6">
        <w:rPr>
          <w:rFonts w:cs="Arial"/>
          <w:lang w:val="en-GB"/>
        </w:rPr>
        <w:t xml:space="preserve">Information and Communication Technology (ICT) is among some of the most powerful tools for enabling social economic development with their ability to transform markets, create new industries and drive efficiency. With the proliferation of online marketplace, the </w:t>
      </w:r>
      <w:proofErr w:type="spellStart"/>
      <w:r w:rsidRPr="00D226A6">
        <w:rPr>
          <w:rFonts w:cs="Arial"/>
          <w:lang w:val="en-GB"/>
        </w:rPr>
        <w:t>CONNECTme</w:t>
      </w:r>
      <w:proofErr w:type="spellEnd"/>
      <w:r w:rsidRPr="00D226A6">
        <w:rPr>
          <w:rFonts w:cs="Arial"/>
          <w:lang w:val="en-GB"/>
        </w:rPr>
        <w:t xml:space="preserve"> broadband connectivity to the rural and remote communities also open-up new possibilities to promote rural economic development, such as rural cultural tourism, traditional arts and crafts and various other resource-based products and services.</w:t>
      </w:r>
    </w:p>
    <w:p w14:paraId="0ACCD892" w14:textId="77777777" w:rsidR="0082140B" w:rsidRPr="00D226A6" w:rsidRDefault="0082140B" w:rsidP="0082140B">
      <w:pPr>
        <w:jc w:val="both"/>
        <w:rPr>
          <w:rFonts w:cs="Arial"/>
          <w:lang w:val="en-GB"/>
        </w:rPr>
      </w:pPr>
    </w:p>
    <w:p w14:paraId="6F9CFD01" w14:textId="77777777" w:rsidR="0082140B" w:rsidRPr="00D226A6" w:rsidRDefault="0082140B" w:rsidP="0082140B">
      <w:pPr>
        <w:jc w:val="both"/>
        <w:rPr>
          <w:rFonts w:cs="Arial"/>
          <w:lang w:val="en-GB"/>
        </w:rPr>
      </w:pPr>
      <w:proofErr w:type="spellStart"/>
      <w:r w:rsidRPr="00D226A6">
        <w:rPr>
          <w:rFonts w:cs="Arial"/>
          <w:lang w:val="en-GB"/>
        </w:rPr>
        <w:t>CONNECTme</w:t>
      </w:r>
      <w:proofErr w:type="spellEnd"/>
      <w:r w:rsidRPr="00D226A6">
        <w:rPr>
          <w:rFonts w:cs="Arial"/>
          <w:lang w:val="en-GB"/>
        </w:rPr>
        <w:t xml:space="preserve"> NOW is a variant of </w:t>
      </w:r>
      <w:proofErr w:type="spellStart"/>
      <w:r w:rsidRPr="00D226A6">
        <w:rPr>
          <w:rFonts w:cs="Arial"/>
          <w:lang w:val="en-GB"/>
        </w:rPr>
        <w:t>CONNECTme</w:t>
      </w:r>
      <w:proofErr w:type="spellEnd"/>
      <w:r w:rsidRPr="00D226A6">
        <w:rPr>
          <w:rFonts w:cs="Arial"/>
          <w:lang w:val="en-GB"/>
        </w:rPr>
        <w:t xml:space="preserve"> service that provides high-speed </w:t>
      </w:r>
      <w:proofErr w:type="spellStart"/>
      <w:r w:rsidRPr="00D226A6">
        <w:rPr>
          <w:rFonts w:cs="Arial"/>
          <w:lang w:val="en-GB"/>
        </w:rPr>
        <w:t>WiFi</w:t>
      </w:r>
      <w:proofErr w:type="spellEnd"/>
      <w:r w:rsidRPr="00D226A6">
        <w:rPr>
          <w:rFonts w:cs="Arial"/>
          <w:lang w:val="en-GB"/>
        </w:rPr>
        <w:t xml:space="preserve"> Hotspot service leveraging MEASAT’s innovative satellite broadband system. Today, </w:t>
      </w:r>
      <w:proofErr w:type="spellStart"/>
      <w:r w:rsidRPr="00D226A6">
        <w:rPr>
          <w:rFonts w:cs="Arial"/>
          <w:lang w:val="en-GB"/>
        </w:rPr>
        <w:t>CONNECTme</w:t>
      </w:r>
      <w:proofErr w:type="spellEnd"/>
      <w:r w:rsidRPr="00D226A6">
        <w:rPr>
          <w:rFonts w:cs="Arial"/>
          <w:lang w:val="en-GB"/>
        </w:rPr>
        <w:t xml:space="preserve"> NOW is providing circa 190,000 broadband connections within unconnected communities residing outside of terrestrial mobile coverage areas nationwide. </w:t>
      </w:r>
      <w:proofErr w:type="spellStart"/>
      <w:r w:rsidRPr="00D226A6">
        <w:rPr>
          <w:rFonts w:cs="Arial"/>
          <w:lang w:val="en-GB"/>
        </w:rPr>
        <w:t>CONNECTme</w:t>
      </w:r>
      <w:proofErr w:type="spellEnd"/>
      <w:r w:rsidRPr="00D226A6">
        <w:rPr>
          <w:rFonts w:cs="Arial"/>
          <w:lang w:val="en-GB"/>
        </w:rPr>
        <w:t xml:space="preserve"> NOW employs VSAT and HTS technology to enable internet connectivity. These VSATs along with </w:t>
      </w:r>
      <w:proofErr w:type="spellStart"/>
      <w:r w:rsidRPr="00D226A6">
        <w:rPr>
          <w:rFonts w:cs="Arial"/>
          <w:lang w:val="en-GB"/>
        </w:rPr>
        <w:t>WiFi</w:t>
      </w:r>
      <w:proofErr w:type="spellEnd"/>
      <w:r w:rsidRPr="00D226A6">
        <w:rPr>
          <w:rFonts w:cs="Arial"/>
          <w:lang w:val="en-GB"/>
        </w:rPr>
        <w:t xml:space="preserve"> hotspot equipment enable users within a 50-100m radius to receive broadband services. Users only pay for what they use with Prepaid Access Code (PAC) vouchers at </w:t>
      </w:r>
      <w:proofErr w:type="spellStart"/>
      <w:r w:rsidRPr="00D226A6">
        <w:rPr>
          <w:rFonts w:cs="Arial"/>
          <w:lang w:val="en-GB"/>
        </w:rPr>
        <w:t>CONNECTme</w:t>
      </w:r>
      <w:proofErr w:type="spellEnd"/>
      <w:r w:rsidRPr="00D226A6">
        <w:rPr>
          <w:rFonts w:cs="Arial"/>
          <w:lang w:val="en-GB"/>
        </w:rPr>
        <w:t xml:space="preserve"> NOW Wi-Fi hotspots, with no fixed monthly charges. The PAC is priced cost-effectively in small packages to meet user needs and affordability without any contracts or upfront fees.</w:t>
      </w:r>
    </w:p>
    <w:p w14:paraId="74A2F064" w14:textId="77777777" w:rsidR="0082140B" w:rsidRPr="00D226A6" w:rsidRDefault="0082140B" w:rsidP="0082140B">
      <w:pPr>
        <w:jc w:val="both"/>
        <w:rPr>
          <w:color w:val="0070C0"/>
          <w:lang w:val="en-GB"/>
        </w:rPr>
      </w:pPr>
    </w:p>
    <w:p w14:paraId="3B78A244" w14:textId="77777777" w:rsidR="00EB4411" w:rsidRPr="00D226A6" w:rsidRDefault="0082140B" w:rsidP="00EB4411">
      <w:pPr>
        <w:keepNext/>
        <w:jc w:val="center"/>
        <w:rPr>
          <w:lang w:val="en-GB"/>
        </w:rPr>
      </w:pPr>
      <w:r w:rsidRPr="00D226A6">
        <w:rPr>
          <w:rFonts w:ascii="Arial" w:hAnsi="Arial" w:cs="Arial"/>
          <w:noProof/>
          <w:lang w:val="en-GB" w:eastAsia="en-GB"/>
        </w:rPr>
        <w:lastRenderedPageBreak/>
        <w:drawing>
          <wp:inline distT="0" distB="0" distL="0" distR="0" wp14:anchorId="79113C93" wp14:editId="254DBB54">
            <wp:extent cx="5168683" cy="3352131"/>
            <wp:effectExtent l="0" t="0" r="0" b="1270"/>
            <wp:docPr id="17" name="Picture 17" descr="Diagram&#10;&#10;Description automatically generated">
              <a:extLst xmlns:a="http://schemas.openxmlformats.org/drawingml/2006/main">
                <a:ext uri="{FF2B5EF4-FFF2-40B4-BE49-F238E27FC236}">
                  <a16:creationId xmlns:a16="http://schemas.microsoft.com/office/drawing/2014/main" id="{79E0A6B9-0806-4A00-BD75-24C92E029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79E0A6B9-0806-4A00-BD75-24C92E029F9B}"/>
                        </a:ext>
                      </a:extLst>
                    </pic:cNvPr>
                    <pic:cNvPicPr>
                      <a:picLocks noChangeAspect="1"/>
                    </pic:cNvPicPr>
                  </pic:nvPicPr>
                  <pic:blipFill>
                    <a:blip r:embed="rId27"/>
                    <a:stretch>
                      <a:fillRect/>
                    </a:stretch>
                  </pic:blipFill>
                  <pic:spPr>
                    <a:xfrm>
                      <a:off x="0" y="0"/>
                      <a:ext cx="5168683" cy="3352131"/>
                    </a:xfrm>
                    <a:prstGeom prst="rect">
                      <a:avLst/>
                    </a:prstGeom>
                  </pic:spPr>
                </pic:pic>
              </a:graphicData>
            </a:graphic>
          </wp:inline>
        </w:drawing>
      </w:r>
    </w:p>
    <w:p w14:paraId="60A147A1" w14:textId="4F985DEF" w:rsidR="005E53F5" w:rsidRPr="00D226A6" w:rsidRDefault="00EB4411" w:rsidP="00DB7FF2">
      <w:pPr>
        <w:pStyle w:val="Caption"/>
        <w:jc w:val="center"/>
        <w:rPr>
          <w:lang w:val="en-GB"/>
        </w:rPr>
      </w:pPr>
      <w:r w:rsidRPr="00D226A6">
        <w:rPr>
          <w:lang w:val="en-GB"/>
        </w:rPr>
        <w:t xml:space="preserve">Figure </w:t>
      </w:r>
      <w:r w:rsidRPr="00D226A6">
        <w:rPr>
          <w:lang w:val="en-GB"/>
        </w:rPr>
        <w:fldChar w:fldCharType="begin"/>
      </w:r>
      <w:r w:rsidRPr="00D226A6">
        <w:rPr>
          <w:lang w:val="en-GB"/>
        </w:rPr>
        <w:instrText xml:space="preserve"> SEQ Figure \* ARABIC </w:instrText>
      </w:r>
      <w:r w:rsidRPr="00D226A6">
        <w:rPr>
          <w:lang w:val="en-GB"/>
        </w:rPr>
        <w:fldChar w:fldCharType="separate"/>
      </w:r>
      <w:r w:rsidRPr="00D226A6">
        <w:rPr>
          <w:noProof/>
          <w:lang w:val="en-GB"/>
        </w:rPr>
        <w:t>9</w:t>
      </w:r>
      <w:r w:rsidRPr="00D226A6">
        <w:rPr>
          <w:lang w:val="en-GB"/>
        </w:rPr>
        <w:fldChar w:fldCharType="end"/>
      </w:r>
      <w:r w:rsidRPr="00D226A6">
        <w:rPr>
          <w:lang w:val="en-GB"/>
        </w:rPr>
        <w:t xml:space="preserve"> </w:t>
      </w:r>
      <w:proofErr w:type="spellStart"/>
      <w:r w:rsidRPr="00D226A6">
        <w:rPr>
          <w:lang w:val="en-GB"/>
        </w:rPr>
        <w:t>WiFi</w:t>
      </w:r>
      <w:proofErr w:type="spellEnd"/>
      <w:r w:rsidRPr="00D226A6">
        <w:rPr>
          <w:lang w:val="en-GB"/>
        </w:rPr>
        <w:t xml:space="preserve"> hotspot solution using satellite broadband</w:t>
      </w:r>
    </w:p>
    <w:p w14:paraId="0C1FA028" w14:textId="42BB0F66" w:rsidR="0082140B" w:rsidRPr="00D226A6" w:rsidRDefault="0082140B" w:rsidP="0082140B">
      <w:pPr>
        <w:pStyle w:val="Caption"/>
        <w:jc w:val="center"/>
        <w:rPr>
          <w:color w:val="auto"/>
          <w:sz w:val="20"/>
          <w:lang w:val="en-GB"/>
        </w:rPr>
      </w:pPr>
    </w:p>
    <w:p w14:paraId="344FC6D8" w14:textId="77777777" w:rsidR="0082140B" w:rsidRPr="00D226A6" w:rsidRDefault="0082140B" w:rsidP="0082140B">
      <w:pPr>
        <w:jc w:val="both"/>
        <w:rPr>
          <w:color w:val="0070C0"/>
          <w:lang w:val="en-GB"/>
        </w:rPr>
      </w:pPr>
    </w:p>
    <w:p w14:paraId="738C1BAA" w14:textId="77777777" w:rsidR="0082140B" w:rsidRPr="00D226A6" w:rsidRDefault="0082140B" w:rsidP="0082140B">
      <w:pPr>
        <w:jc w:val="both"/>
        <w:rPr>
          <w:lang w:val="en-GB"/>
        </w:rPr>
      </w:pPr>
    </w:p>
    <w:p w14:paraId="610E48BC" w14:textId="74725111" w:rsidR="0082140B" w:rsidRPr="00D226A6" w:rsidRDefault="0082140B" w:rsidP="0082140B">
      <w:pPr>
        <w:jc w:val="both"/>
        <w:rPr>
          <w:rFonts w:eastAsia="Malgun Gothic"/>
          <w:bCs/>
          <w:i/>
          <w:lang w:val="en-GB"/>
        </w:rPr>
      </w:pPr>
      <w:r w:rsidRPr="00D226A6">
        <w:rPr>
          <w:lang w:val="en-GB"/>
        </w:rPr>
        <w:t xml:space="preserve">Besides serving consumer broadband services, both the MEASAT-5 and MEASAT-3d satellites also supports business and mobile back-hauling telecommunication services. On MEASAST-3d, these services </w:t>
      </w:r>
      <w:r w:rsidR="007965FF" w:rsidRPr="00D226A6">
        <w:rPr>
          <w:lang w:val="en-GB"/>
        </w:rPr>
        <w:t xml:space="preserve">are </w:t>
      </w:r>
      <w:r w:rsidRPr="00D226A6">
        <w:rPr>
          <w:lang w:val="en-GB"/>
        </w:rPr>
        <w:t>be delivered using VSAT TDMA platform (0.75-meter to 1.2-meter user terminals) that efficiently allocate</w:t>
      </w:r>
      <w:r w:rsidR="00F27A6D" w:rsidRPr="00D226A6">
        <w:rPr>
          <w:lang w:val="en-GB"/>
        </w:rPr>
        <w:t>s</w:t>
      </w:r>
      <w:r w:rsidRPr="00D226A6">
        <w:rPr>
          <w:lang w:val="en-GB"/>
        </w:rPr>
        <w:t xml:space="preserve"> satellite capacity to various sites on-demand basis.</w:t>
      </w:r>
    </w:p>
    <w:p w14:paraId="7C09376C" w14:textId="231241A0" w:rsidR="00C063EA" w:rsidRPr="00D226A6" w:rsidRDefault="00C063EA">
      <w:pPr>
        <w:rPr>
          <w:rFonts w:eastAsia="Malgun Gothic"/>
          <w:bCs/>
          <w:lang w:val="en-GB"/>
        </w:rPr>
      </w:pPr>
      <w:r w:rsidRPr="00D226A6">
        <w:rPr>
          <w:rFonts w:eastAsia="Malgun Gothic"/>
          <w:bCs/>
          <w:lang w:val="en-GB"/>
        </w:rPr>
        <w:br w:type="page"/>
      </w:r>
    </w:p>
    <w:p w14:paraId="0E6C5E16" w14:textId="6A280F2D" w:rsidR="0082140B" w:rsidRPr="00D226A6" w:rsidRDefault="00C063EA" w:rsidP="0082140B">
      <w:pPr>
        <w:rPr>
          <w:rFonts w:eastAsia="Malgun Gothic"/>
          <w:b/>
          <w:bCs/>
          <w:u w:val="single"/>
          <w:lang w:val="en-GB"/>
        </w:rPr>
      </w:pPr>
      <w:r w:rsidRPr="00D226A6">
        <w:rPr>
          <w:rFonts w:eastAsia="Malgun Gothic"/>
          <w:b/>
          <w:bCs/>
          <w:u w:val="single"/>
          <w:lang w:val="en-GB"/>
        </w:rPr>
        <w:lastRenderedPageBreak/>
        <w:t>Annex F: Viasat Satellite System</w:t>
      </w:r>
    </w:p>
    <w:p w14:paraId="0551E7F3" w14:textId="77777777" w:rsidR="0082140B" w:rsidRPr="00D226A6" w:rsidRDefault="0082140B" w:rsidP="0082140B">
      <w:pPr>
        <w:jc w:val="both"/>
        <w:rPr>
          <w:iCs/>
          <w:lang w:val="en-GB"/>
        </w:rPr>
      </w:pPr>
    </w:p>
    <w:p w14:paraId="323C132B" w14:textId="77777777" w:rsidR="0082140B" w:rsidRPr="00D226A6" w:rsidRDefault="0082140B" w:rsidP="00C063EA">
      <w:pPr>
        <w:pStyle w:val="Heading3"/>
        <w:numPr>
          <w:ilvl w:val="0"/>
          <w:numId w:val="0"/>
        </w:numPr>
        <w:ind w:left="720" w:hanging="720"/>
        <w:rPr>
          <w:iCs/>
          <w:lang w:val="en-GB"/>
        </w:rPr>
      </w:pPr>
      <w:r w:rsidRPr="00D226A6">
        <w:rPr>
          <w:lang w:val="en-GB"/>
        </w:rPr>
        <w:t>Overview of satellite fleet and system design</w:t>
      </w:r>
    </w:p>
    <w:p w14:paraId="45B833CF" w14:textId="77777777" w:rsidR="0082140B" w:rsidRPr="00D226A6" w:rsidRDefault="0082140B" w:rsidP="0082140B">
      <w:pPr>
        <w:jc w:val="both"/>
        <w:rPr>
          <w:rFonts w:eastAsia="Malgun Gothic"/>
          <w:bCs/>
          <w:iCs/>
          <w:lang w:val="en-GB"/>
        </w:rPr>
      </w:pPr>
    </w:p>
    <w:p w14:paraId="46A86836" w14:textId="77777777" w:rsidR="0082140B" w:rsidRPr="00D226A6" w:rsidRDefault="0082140B" w:rsidP="0082140B">
      <w:pPr>
        <w:jc w:val="both"/>
        <w:rPr>
          <w:rFonts w:eastAsia="Malgun Gothic"/>
          <w:bCs/>
          <w:iCs/>
          <w:lang w:val="en-GB"/>
        </w:rPr>
      </w:pPr>
      <w:r w:rsidRPr="00D226A6">
        <w:rPr>
          <w:rFonts w:eastAsia="Malgun Gothic"/>
          <w:bCs/>
          <w:iCs/>
          <w:lang w:val="en-GB"/>
        </w:rPr>
        <w:t xml:space="preserve">Viasat’s </w:t>
      </w:r>
      <w:r w:rsidRPr="00D226A6">
        <w:rPr>
          <w:lang w:val="en-GB"/>
        </w:rPr>
        <w:t>end</w:t>
      </w:r>
      <w:r w:rsidRPr="00D226A6">
        <w:rPr>
          <w:rFonts w:eastAsia="Malgun Gothic"/>
          <w:bCs/>
          <w:iCs/>
          <w:lang w:val="en-GB"/>
        </w:rPr>
        <w:t>-to-end platform of high-capacity Ka-band networks offer cost-effective, ultra-high-speed and capacity broadband connectivity for consumers, enterprise and government users around the globe.</w:t>
      </w:r>
    </w:p>
    <w:p w14:paraId="45B2BB8E" w14:textId="77777777" w:rsidR="0082140B" w:rsidRPr="00D226A6" w:rsidRDefault="0082140B" w:rsidP="0082140B">
      <w:pPr>
        <w:jc w:val="both"/>
        <w:rPr>
          <w:rFonts w:eastAsia="Malgun Gothic"/>
          <w:bCs/>
          <w:iCs/>
          <w:lang w:val="en-GB"/>
        </w:rPr>
      </w:pPr>
    </w:p>
    <w:p w14:paraId="74D20B8D" w14:textId="00FDF13A" w:rsidR="0082140B" w:rsidRPr="00D226A6" w:rsidRDefault="0082140B" w:rsidP="0082140B">
      <w:pPr>
        <w:jc w:val="both"/>
        <w:rPr>
          <w:rFonts w:eastAsia="Malgun Gothic"/>
          <w:bCs/>
          <w:iCs/>
          <w:lang w:val="en-GB"/>
        </w:rPr>
      </w:pPr>
      <w:r w:rsidRPr="00D226A6">
        <w:rPr>
          <w:rFonts w:eastAsia="Malgun Gothic"/>
          <w:bCs/>
          <w:iCs/>
          <w:lang w:val="en-GB"/>
        </w:rPr>
        <w:t>The ultra-high capacity ViaSat-3</w:t>
      </w:r>
      <w:r w:rsidR="000B37C0" w:rsidRPr="00D226A6">
        <w:rPr>
          <w:rStyle w:val="FootnoteReference"/>
          <w:rFonts w:eastAsia="Malgun Gothic"/>
          <w:bCs/>
          <w:iCs/>
          <w:lang w:val="en-GB"/>
        </w:rPr>
        <w:footnoteReference w:id="27"/>
      </w:r>
      <w:r w:rsidRPr="00D226A6">
        <w:rPr>
          <w:rFonts w:eastAsia="Malgun Gothic"/>
          <w:bCs/>
          <w:iCs/>
          <w:lang w:val="en-GB"/>
        </w:rPr>
        <w:t xml:space="preserve"> class satellite constellation will commence launching in 2022. The ViaSat-3 (EMEA) and ViaSat-3 (Asia) satellites are expected to deliver over 1 Terabit per second of capacity each in the Asia-Pacific region. The ViaSat-3 constellation </w:t>
      </w:r>
      <w:r w:rsidRPr="00D226A6">
        <w:rPr>
          <w:lang w:val="en-GB"/>
        </w:rPr>
        <w:t xml:space="preserve">will use the entire 17.7 – 20.2 GHz (space-to-Earth) and 27.5 – 30.0 GHz (Earth-to-space) frequency bands to provide end-to-end </w:t>
      </w:r>
      <w:r w:rsidRPr="00D226A6">
        <w:rPr>
          <w:rFonts w:eastAsia="Malgun Gothic"/>
          <w:bCs/>
          <w:iCs/>
          <w:lang w:val="en-GB"/>
        </w:rPr>
        <w:t>connectivity</w:t>
      </w:r>
      <w:r w:rsidRPr="00D226A6">
        <w:rPr>
          <w:lang w:val="en-GB"/>
        </w:rPr>
        <w:t xml:space="preserve"> to fixed and mobile users anywhere, including gate-to-gate connectivity on aircraft, pier-to-</w:t>
      </w:r>
      <w:proofErr w:type="spellStart"/>
      <w:r w:rsidRPr="00D226A6">
        <w:rPr>
          <w:lang w:val="en-GB"/>
        </w:rPr>
        <w:t>pier</w:t>
      </w:r>
      <w:proofErr w:type="spellEnd"/>
      <w:r w:rsidRPr="00D226A6">
        <w:rPr>
          <w:lang w:val="en-GB"/>
        </w:rPr>
        <w:t xml:space="preserve"> connectivity on ships and ubiquitous connectivity on land-mobile vehicles, such as buses, trains and emergency vehicles. Viasat is also developing the </w:t>
      </w:r>
      <w:r w:rsidRPr="00D226A6">
        <w:rPr>
          <w:rFonts w:eastAsia="Malgun Gothic"/>
          <w:bCs/>
          <w:iCs/>
          <w:lang w:val="en-GB"/>
        </w:rPr>
        <w:t>ViaSat-4 class satellites, which are expected to be even more speed and capacity, with each satellite able to deliver</w:t>
      </w:r>
      <w:r w:rsidR="00B61712" w:rsidRPr="00D226A6">
        <w:rPr>
          <w:rFonts w:eastAsia="Malgun Gothic"/>
          <w:bCs/>
          <w:iCs/>
          <w:lang w:val="en-GB"/>
        </w:rPr>
        <w:t xml:space="preserve"> between 5-7</w:t>
      </w:r>
      <w:r w:rsidRPr="00D226A6">
        <w:rPr>
          <w:rFonts w:eastAsia="Malgun Gothic"/>
          <w:bCs/>
          <w:iCs/>
          <w:lang w:val="en-GB"/>
        </w:rPr>
        <w:t xml:space="preserve"> Terabits per second of throughput.</w:t>
      </w:r>
    </w:p>
    <w:p w14:paraId="6B9599DE" w14:textId="77777777" w:rsidR="00BE6B8D" w:rsidRPr="00D226A6" w:rsidRDefault="00BE6B8D" w:rsidP="0082140B">
      <w:pPr>
        <w:jc w:val="both"/>
        <w:rPr>
          <w:rFonts w:eastAsia="Malgun Gothic"/>
          <w:bCs/>
          <w:iCs/>
          <w:lang w:val="en-GB"/>
        </w:rPr>
      </w:pPr>
    </w:p>
    <w:p w14:paraId="7B2457C3" w14:textId="77777777" w:rsidR="00EB4411" w:rsidRPr="00D226A6" w:rsidRDefault="0082140B" w:rsidP="00EB4411">
      <w:pPr>
        <w:keepNext/>
        <w:jc w:val="both"/>
        <w:rPr>
          <w:lang w:val="en-GB"/>
        </w:rPr>
      </w:pPr>
      <w:r w:rsidRPr="00D226A6">
        <w:rPr>
          <w:noProof/>
          <w:lang w:val="en-GB" w:eastAsia="en-GB"/>
        </w:rPr>
        <w:drawing>
          <wp:inline distT="0" distB="0" distL="0" distR="0" wp14:anchorId="32185CF5" wp14:editId="6BB2FBDE">
            <wp:extent cx="5916295" cy="3001010"/>
            <wp:effectExtent l="0" t="0" r="8255" b="889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6295" cy="3001010"/>
                    </a:xfrm>
                    <a:prstGeom prst="rect">
                      <a:avLst/>
                    </a:prstGeom>
                    <a:noFill/>
                    <a:ln>
                      <a:noFill/>
                    </a:ln>
                  </pic:spPr>
                </pic:pic>
              </a:graphicData>
            </a:graphic>
          </wp:inline>
        </w:drawing>
      </w:r>
    </w:p>
    <w:p w14:paraId="3DB265AC" w14:textId="26E8A9BE" w:rsidR="005E53F5" w:rsidRPr="00D226A6" w:rsidRDefault="00EB4411" w:rsidP="00DB7FF2">
      <w:pPr>
        <w:pStyle w:val="Caption"/>
        <w:jc w:val="center"/>
        <w:rPr>
          <w:lang w:val="en-GB"/>
        </w:rPr>
      </w:pPr>
      <w:r w:rsidRPr="00D226A6">
        <w:rPr>
          <w:lang w:val="en-GB"/>
        </w:rPr>
        <w:t xml:space="preserve">Figure </w:t>
      </w:r>
      <w:r w:rsidRPr="00D226A6">
        <w:rPr>
          <w:lang w:val="en-GB"/>
        </w:rPr>
        <w:fldChar w:fldCharType="begin"/>
      </w:r>
      <w:r w:rsidRPr="00D226A6">
        <w:rPr>
          <w:lang w:val="en-GB"/>
        </w:rPr>
        <w:instrText xml:space="preserve"> SEQ Figure \* ARABIC </w:instrText>
      </w:r>
      <w:r w:rsidRPr="00D226A6">
        <w:rPr>
          <w:lang w:val="en-GB"/>
        </w:rPr>
        <w:fldChar w:fldCharType="separate"/>
      </w:r>
      <w:r w:rsidRPr="00D226A6">
        <w:rPr>
          <w:noProof/>
          <w:lang w:val="en-GB"/>
        </w:rPr>
        <w:t>10</w:t>
      </w:r>
      <w:r w:rsidRPr="00D226A6">
        <w:rPr>
          <w:lang w:val="en-GB"/>
        </w:rPr>
        <w:fldChar w:fldCharType="end"/>
      </w:r>
      <w:r w:rsidRPr="00D226A6">
        <w:rPr>
          <w:lang w:val="en-GB"/>
        </w:rPr>
        <w:t xml:space="preserve"> Viasat Global Ka-band Coverage</w:t>
      </w:r>
    </w:p>
    <w:p w14:paraId="4B0E07C8" w14:textId="0A3FEB04" w:rsidR="0023690E" w:rsidRPr="00D226A6" w:rsidRDefault="0023690E" w:rsidP="00350B8E">
      <w:pPr>
        <w:rPr>
          <w:lang w:val="en-GB"/>
        </w:rPr>
      </w:pPr>
    </w:p>
    <w:p w14:paraId="6BEBAF29" w14:textId="77777777" w:rsidR="0023690E" w:rsidRPr="00D226A6" w:rsidRDefault="0023690E" w:rsidP="0023690E">
      <w:pPr>
        <w:jc w:val="both"/>
        <w:rPr>
          <w:rFonts w:eastAsia="Times New Roman"/>
          <w:lang w:val="en-AU" w:eastAsia="en-GB"/>
        </w:rPr>
      </w:pPr>
      <w:r w:rsidRPr="00D226A6">
        <w:rPr>
          <w:lang w:val="en-GB"/>
        </w:rPr>
        <w:t>Viasat’s Real-Time Earth</w:t>
      </w:r>
      <w:r w:rsidRPr="00D226A6">
        <w:rPr>
          <w:rStyle w:val="FootnoteReference"/>
          <w:lang w:val="en-GB"/>
        </w:rPr>
        <w:footnoteReference w:id="28"/>
      </w:r>
      <w:r w:rsidRPr="00D226A6">
        <w:rPr>
          <w:lang w:val="en-GB"/>
        </w:rPr>
        <w:t xml:space="preserve">: Viasat is building a </w:t>
      </w:r>
      <w:r w:rsidRPr="00D226A6">
        <w:rPr>
          <w:rFonts w:eastAsia="Times New Roman"/>
          <w:lang w:val="en-AU" w:eastAsia="en-GB"/>
        </w:rPr>
        <w:t xml:space="preserve">future of virtually zero latency between data collection and dissemination anywhere for Low Earth Orbiting (LEO) satellites. </w:t>
      </w:r>
      <w:proofErr w:type="spellStart"/>
      <w:r w:rsidRPr="00D226A6">
        <w:rPr>
          <w:rFonts w:eastAsia="Times New Roman"/>
          <w:lang w:val="en-AU" w:eastAsia="en-GB"/>
        </w:rPr>
        <w:t>Viasat’s</w:t>
      </w:r>
      <w:proofErr w:type="spellEnd"/>
      <w:r w:rsidRPr="00D226A6">
        <w:rPr>
          <w:rFonts w:eastAsia="Times New Roman"/>
          <w:lang w:val="en-AU" w:eastAsia="en-GB"/>
        </w:rPr>
        <w:t xml:space="preserve"> ground antenna systems are strategically located worldwide to reduce latency; high-capacity continuous global coverage via space LEO-to-</w:t>
      </w:r>
      <w:proofErr w:type="spellStart"/>
      <w:r w:rsidRPr="00D226A6">
        <w:rPr>
          <w:rFonts w:eastAsia="Times New Roman"/>
          <w:lang w:val="en-AU" w:eastAsia="en-GB"/>
        </w:rPr>
        <w:t>Viasat</w:t>
      </w:r>
      <w:proofErr w:type="spellEnd"/>
      <w:r w:rsidRPr="00D226A6">
        <w:rPr>
          <w:rFonts w:eastAsia="Times New Roman"/>
          <w:lang w:val="en-AU" w:eastAsia="en-GB"/>
        </w:rPr>
        <w:t xml:space="preserve"> GEO satellite links. Built on the same </w:t>
      </w:r>
      <w:proofErr w:type="spellStart"/>
      <w:r w:rsidRPr="00D226A6">
        <w:rPr>
          <w:rFonts w:eastAsia="Times New Roman"/>
          <w:lang w:val="en-AU" w:eastAsia="en-GB"/>
        </w:rPr>
        <w:t>Viasat</w:t>
      </w:r>
      <w:proofErr w:type="spellEnd"/>
      <w:r w:rsidRPr="00D226A6">
        <w:rPr>
          <w:rFonts w:eastAsia="Times New Roman"/>
          <w:lang w:val="en-AU" w:eastAsia="en-GB"/>
        </w:rPr>
        <w:t xml:space="preserve"> technology relied upon by the United States government and countries throughout the world to meet the most rigorous standards for reliability and security, </w:t>
      </w:r>
      <w:proofErr w:type="spellStart"/>
      <w:r w:rsidRPr="00D226A6">
        <w:rPr>
          <w:rFonts w:eastAsia="Times New Roman"/>
          <w:lang w:val="en-AU" w:eastAsia="en-GB"/>
        </w:rPr>
        <w:t>Viasat’s</w:t>
      </w:r>
      <w:proofErr w:type="spellEnd"/>
      <w:r w:rsidRPr="00D226A6">
        <w:rPr>
          <w:rFonts w:eastAsia="Times New Roman"/>
          <w:lang w:val="en-AU" w:eastAsia="en-GB"/>
        </w:rPr>
        <w:t xml:space="preserve"> Real Time Earth has been selected by NASA</w:t>
      </w:r>
      <w:r w:rsidRPr="00D226A6">
        <w:rPr>
          <w:rStyle w:val="FootnoteReference"/>
          <w:rFonts w:eastAsia="Times New Roman"/>
          <w:lang w:val="en-AU" w:eastAsia="en-GB"/>
        </w:rPr>
        <w:footnoteReference w:id="29"/>
      </w:r>
      <w:r w:rsidRPr="00D226A6">
        <w:rPr>
          <w:rFonts w:eastAsia="Times New Roman"/>
          <w:lang w:val="en-AU" w:eastAsia="en-GB"/>
        </w:rPr>
        <w:t xml:space="preserve"> as a solution to reduce LEO latency - leveraging from ViaSat-3 technology. </w:t>
      </w:r>
    </w:p>
    <w:p w14:paraId="5127AF86" w14:textId="77777777" w:rsidR="0023690E" w:rsidRPr="00D226A6" w:rsidRDefault="0023690E" w:rsidP="0023690E">
      <w:pPr>
        <w:rPr>
          <w:lang w:val="en-AU"/>
        </w:rPr>
      </w:pPr>
    </w:p>
    <w:p w14:paraId="0A96386C" w14:textId="23749893" w:rsidR="0082140B" w:rsidRPr="00D226A6" w:rsidRDefault="0082140B" w:rsidP="00C063EA">
      <w:pPr>
        <w:pStyle w:val="Heading3"/>
        <w:numPr>
          <w:ilvl w:val="0"/>
          <w:numId w:val="0"/>
        </w:numPr>
        <w:ind w:left="720" w:hanging="720"/>
        <w:rPr>
          <w:lang w:val="en-GB"/>
        </w:rPr>
      </w:pPr>
      <w:r w:rsidRPr="00D226A6">
        <w:rPr>
          <w:lang w:val="en-GB"/>
        </w:rPr>
        <w:lastRenderedPageBreak/>
        <w:t>Description of services provided</w:t>
      </w:r>
    </w:p>
    <w:p w14:paraId="3FFF4D98" w14:textId="77777777" w:rsidR="0082140B" w:rsidRPr="00D226A6" w:rsidRDefault="0082140B" w:rsidP="0082140B">
      <w:pPr>
        <w:jc w:val="both"/>
        <w:rPr>
          <w:lang w:val="en-GB"/>
        </w:rPr>
      </w:pPr>
    </w:p>
    <w:p w14:paraId="40508933" w14:textId="77777777" w:rsidR="0082140B" w:rsidRPr="00D226A6" w:rsidRDefault="0082140B" w:rsidP="0082140B">
      <w:pPr>
        <w:jc w:val="both"/>
        <w:rPr>
          <w:lang w:val="en-GB"/>
        </w:rPr>
      </w:pPr>
      <w:r w:rsidRPr="00D226A6">
        <w:rPr>
          <w:lang w:val="en-GB"/>
        </w:rPr>
        <w:t xml:space="preserve">The main services to be provided through the Viasat satellite network are: </w:t>
      </w:r>
    </w:p>
    <w:p w14:paraId="6CAC4038" w14:textId="77777777" w:rsidR="0082140B" w:rsidRPr="00D226A6" w:rsidRDefault="0082140B" w:rsidP="0082140B">
      <w:pPr>
        <w:jc w:val="both"/>
        <w:rPr>
          <w:lang w:val="en-GB"/>
        </w:rPr>
      </w:pPr>
    </w:p>
    <w:p w14:paraId="27288441" w14:textId="77777777" w:rsidR="0082140B" w:rsidRPr="00D226A6" w:rsidRDefault="0082140B" w:rsidP="0082140B">
      <w:pPr>
        <w:pStyle w:val="ListParagraph"/>
        <w:numPr>
          <w:ilvl w:val="0"/>
          <w:numId w:val="4"/>
        </w:numPr>
        <w:jc w:val="both"/>
        <w:rPr>
          <w:lang w:val="en-GB"/>
        </w:rPr>
      </w:pPr>
      <w:r w:rsidRPr="00D226A6">
        <w:rPr>
          <w:i/>
          <w:iCs/>
          <w:lang w:val="en-GB"/>
        </w:rPr>
        <w:t>In-flight services</w:t>
      </w:r>
      <w:r w:rsidRPr="00D226A6">
        <w:rPr>
          <w:lang w:val="en-GB"/>
        </w:rPr>
        <w:t xml:space="preserve">: Viasat has pioneered Ka-band satellite-powered mobile broadband services to aircraft (gate-to-gate), using innovative antenna designs called earth stations in motion (ESIM). As of March 31, 2021, Viasat’s IFC systems were installed and in service on over 1,480 commercial aircraft. For example, passengers and crew on aircraft use ESIM to obtain the gate-to-gate, high-speed broadband for entertainment, cabin support and fleet digitization and maintenance. </w:t>
      </w:r>
    </w:p>
    <w:p w14:paraId="58667845" w14:textId="77777777" w:rsidR="0082140B" w:rsidRPr="00D226A6" w:rsidRDefault="0082140B" w:rsidP="0082140B">
      <w:pPr>
        <w:pStyle w:val="ListParagraph"/>
        <w:jc w:val="both"/>
        <w:rPr>
          <w:lang w:val="en-GB"/>
        </w:rPr>
      </w:pPr>
    </w:p>
    <w:p w14:paraId="6E20D3EB" w14:textId="77777777" w:rsidR="0082140B" w:rsidRPr="00D226A6" w:rsidRDefault="0082140B" w:rsidP="0082140B">
      <w:pPr>
        <w:pStyle w:val="ListParagraph"/>
        <w:numPr>
          <w:ilvl w:val="0"/>
          <w:numId w:val="4"/>
        </w:numPr>
        <w:jc w:val="both"/>
        <w:rPr>
          <w:lang w:val="en-GB"/>
        </w:rPr>
      </w:pPr>
      <w:r w:rsidRPr="00D226A6">
        <w:rPr>
          <w:lang w:val="en-GB"/>
        </w:rPr>
        <w:t xml:space="preserve">Other mobile broadband services: Global shipping and passenger vessels also rely on ESIM for navigation and </w:t>
      </w:r>
      <w:proofErr w:type="spellStart"/>
      <w:r w:rsidRPr="00D226A6">
        <w:rPr>
          <w:lang w:val="en-GB"/>
        </w:rPr>
        <w:t>pier</w:t>
      </w:r>
      <w:proofErr w:type="spellEnd"/>
      <w:r w:rsidRPr="00D226A6">
        <w:rPr>
          <w:lang w:val="en-GB"/>
        </w:rPr>
        <w:t>-to-</w:t>
      </w:r>
      <w:proofErr w:type="spellStart"/>
      <w:r w:rsidRPr="00D226A6">
        <w:rPr>
          <w:lang w:val="en-GB"/>
        </w:rPr>
        <w:t>pier</w:t>
      </w:r>
      <w:proofErr w:type="spellEnd"/>
      <w:r w:rsidRPr="00D226A6">
        <w:rPr>
          <w:lang w:val="en-GB"/>
        </w:rPr>
        <w:t xml:space="preserve"> broadband communications, benefiting cargo, passengers and crew. Trains, buses and other land-based vehicles also rely on satellite broadband services for ubiquitous passenger connectivity, operations and maintenance support and fleet tracking.</w:t>
      </w:r>
    </w:p>
    <w:p w14:paraId="7C6ECAF0" w14:textId="77777777" w:rsidR="0082140B" w:rsidRPr="00D226A6" w:rsidRDefault="0082140B" w:rsidP="0082140B">
      <w:pPr>
        <w:jc w:val="both"/>
        <w:rPr>
          <w:lang w:val="en-GB"/>
        </w:rPr>
      </w:pPr>
    </w:p>
    <w:p w14:paraId="416C6108" w14:textId="77777777" w:rsidR="0082140B" w:rsidRPr="00D226A6" w:rsidRDefault="0082140B" w:rsidP="0082140B">
      <w:pPr>
        <w:pStyle w:val="ListParagraph"/>
        <w:numPr>
          <w:ilvl w:val="0"/>
          <w:numId w:val="4"/>
        </w:numPr>
        <w:jc w:val="both"/>
        <w:rPr>
          <w:lang w:val="en-GB"/>
        </w:rPr>
      </w:pPr>
      <w:r w:rsidRPr="00D226A6">
        <w:rPr>
          <w:lang w:val="en-GB"/>
        </w:rPr>
        <w:t>Fixed broadband services: Delivering residential broadband connectivity of more than 100+ megabits per second (Mbit/s), for video streaming in very high definition (4K).</w:t>
      </w:r>
    </w:p>
    <w:p w14:paraId="75D355E1" w14:textId="77777777" w:rsidR="0082140B" w:rsidRPr="00D226A6" w:rsidRDefault="0082140B" w:rsidP="0082140B">
      <w:pPr>
        <w:jc w:val="both"/>
        <w:rPr>
          <w:lang w:val="en-GB"/>
        </w:rPr>
      </w:pPr>
    </w:p>
    <w:p w14:paraId="4792A11C" w14:textId="77777777" w:rsidR="0082140B" w:rsidRPr="00D226A6" w:rsidRDefault="0082140B" w:rsidP="0082140B">
      <w:pPr>
        <w:pStyle w:val="ListParagraph"/>
        <w:numPr>
          <w:ilvl w:val="0"/>
          <w:numId w:val="4"/>
        </w:numPr>
        <w:jc w:val="both"/>
        <w:rPr>
          <w:lang w:val="en-GB"/>
        </w:rPr>
      </w:pPr>
      <w:r w:rsidRPr="00D226A6">
        <w:rPr>
          <w:lang w:val="en-GB"/>
        </w:rPr>
        <w:t xml:space="preserve">Community Internet services: Offering innovative, affordable, satellite-based connectivity in communities with inadequate or no internet access. These services foster digital inclusion by enabling millions of people to connect to affordable, high quality internet services via a centralized community hotspot powered by satellite connectivity. </w:t>
      </w:r>
    </w:p>
    <w:p w14:paraId="5F3B7920" w14:textId="77777777" w:rsidR="0082140B" w:rsidRPr="00D226A6" w:rsidRDefault="0082140B" w:rsidP="0082140B">
      <w:pPr>
        <w:rPr>
          <w:rFonts w:eastAsia="Malgun Gothic"/>
          <w:bCs/>
          <w:lang w:val="en-GB"/>
        </w:rPr>
      </w:pPr>
    </w:p>
    <w:p w14:paraId="5C4DBE3E" w14:textId="77777777" w:rsidR="0082140B" w:rsidRPr="00D226A6" w:rsidRDefault="0082140B" w:rsidP="00194D60">
      <w:pPr>
        <w:rPr>
          <w:rFonts w:eastAsia="MS Mincho"/>
          <w:b/>
          <w:lang w:val="en-GB" w:eastAsia="ja-JP"/>
        </w:rPr>
      </w:pPr>
    </w:p>
    <w:p w14:paraId="67887688" w14:textId="77777777" w:rsidR="00B61712" w:rsidRPr="00D226A6" w:rsidRDefault="00B61712">
      <w:pPr>
        <w:rPr>
          <w:rFonts w:eastAsia="Malgun Gothic"/>
          <w:b/>
          <w:bCs/>
          <w:u w:val="single"/>
          <w:lang w:val="en-GB"/>
        </w:rPr>
      </w:pPr>
      <w:r w:rsidRPr="00D226A6">
        <w:rPr>
          <w:rFonts w:eastAsia="Malgun Gothic"/>
          <w:b/>
          <w:bCs/>
          <w:u w:val="single"/>
          <w:lang w:val="en-GB"/>
        </w:rPr>
        <w:br w:type="page"/>
      </w:r>
    </w:p>
    <w:p w14:paraId="402BB804" w14:textId="36EE1AD7" w:rsidR="00181D43" w:rsidRPr="00D226A6" w:rsidRDefault="00181D43" w:rsidP="00181D43">
      <w:pPr>
        <w:rPr>
          <w:b/>
          <w:bCs/>
        </w:rPr>
      </w:pPr>
      <w:r w:rsidRPr="00D226A6">
        <w:rPr>
          <w:rFonts w:eastAsia="Malgun Gothic"/>
          <w:b/>
          <w:bCs/>
          <w:u w:val="single"/>
          <w:lang w:val="en-GB"/>
        </w:rPr>
        <w:lastRenderedPageBreak/>
        <w:t>Annex G</w:t>
      </w:r>
      <w:r w:rsidRPr="00A23285">
        <w:rPr>
          <w:rFonts w:eastAsia="Malgun Gothic"/>
          <w:b/>
          <w:bCs/>
          <w:u w:val="single"/>
          <w:lang w:val="en-GB"/>
        </w:rPr>
        <w:t xml:space="preserve">: </w:t>
      </w:r>
      <w:r w:rsidRPr="00A23285">
        <w:rPr>
          <w:b/>
          <w:bCs/>
          <w:u w:val="single"/>
        </w:rPr>
        <w:t>Multifunction Satellite of Satria-1</w:t>
      </w:r>
    </w:p>
    <w:p w14:paraId="487E80F3" w14:textId="5A1ABB6E" w:rsidR="00AF6EDC" w:rsidRPr="00D226A6" w:rsidRDefault="00AF6EDC" w:rsidP="00181D43">
      <w:pPr>
        <w:rPr>
          <w:lang w:val="en-GB" w:eastAsia="ko-KR"/>
        </w:rPr>
      </w:pPr>
    </w:p>
    <w:p w14:paraId="4E953F1B" w14:textId="0E4C8171" w:rsidR="00181D43" w:rsidRPr="00D226A6" w:rsidRDefault="00181D43" w:rsidP="00181D43">
      <w:pPr>
        <w:rPr>
          <w:b/>
          <w:bCs/>
        </w:rPr>
      </w:pPr>
      <w:r w:rsidRPr="00D226A6">
        <w:rPr>
          <w:b/>
          <w:bCs/>
        </w:rPr>
        <w:t>Overview of satellite fleet and system design</w:t>
      </w:r>
    </w:p>
    <w:p w14:paraId="280E7CD5" w14:textId="63F19B6F" w:rsidR="00181D43" w:rsidRPr="00D226A6" w:rsidRDefault="00181D43" w:rsidP="00181D43">
      <w:pPr>
        <w:rPr>
          <w:b/>
          <w:bCs/>
        </w:rPr>
      </w:pPr>
    </w:p>
    <w:p w14:paraId="5BCEA6FC" w14:textId="77777777" w:rsidR="00181D43" w:rsidRPr="00D226A6" w:rsidRDefault="00181D43" w:rsidP="00181D43">
      <w:pPr>
        <w:jc w:val="both"/>
      </w:pPr>
      <w:r w:rsidRPr="00D226A6">
        <w:t xml:space="preserve">The multifunction satellite (SMF) of Satria-1 network is a very high throughput satellite (VHTS) system that will enter its full operation by end of 2023. The SMF Satria-1 project is a PPP project between the Ministry of Communication and Informatics (MCI) of Indonesia and PT. Satria Nusantara </w:t>
      </w:r>
      <w:proofErr w:type="spellStart"/>
      <w:r w:rsidRPr="00D226A6">
        <w:t>Tiga</w:t>
      </w:r>
      <w:proofErr w:type="spellEnd"/>
      <w:r w:rsidRPr="00D226A6">
        <w:t xml:space="preserve"> (SNT) where SNT is responsible for financing, procurement, launching, operate and maintain the Satria-1 network and services to deliver capacity of up to 150 Gbps for 149,400 sites via 116 spot beams and 11 gateways within Indonesia. The Information and Telecommunication Accessibility Board (BAKTI) has been assigned by MCI on its behalf as SNT’s counterpart throughout the Satria-1 project and service operation. </w:t>
      </w:r>
    </w:p>
    <w:p w14:paraId="21E906A9" w14:textId="77777777" w:rsidR="00181D43" w:rsidRPr="00D226A6" w:rsidRDefault="00181D43" w:rsidP="00181D43">
      <w:pPr>
        <w:jc w:val="both"/>
      </w:pPr>
    </w:p>
    <w:p w14:paraId="03B15791" w14:textId="77777777" w:rsidR="00181D43" w:rsidRPr="00D226A6" w:rsidRDefault="00181D43" w:rsidP="00181D43">
      <w:pPr>
        <w:jc w:val="both"/>
      </w:pPr>
    </w:p>
    <w:p w14:paraId="457904CE" w14:textId="77777777" w:rsidR="00181D43" w:rsidRPr="00D226A6" w:rsidRDefault="00181D43" w:rsidP="00181D43">
      <w:pPr>
        <w:jc w:val="both"/>
      </w:pPr>
      <w:r w:rsidRPr="00D226A6">
        <w:rPr>
          <w:noProof/>
          <w:lang w:val="en-GB" w:eastAsia="en-GB"/>
        </w:rPr>
        <w:drawing>
          <wp:inline distT="0" distB="0" distL="0" distR="0" wp14:anchorId="37A3C911" wp14:editId="21655DAE">
            <wp:extent cx="5943600" cy="285877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1" descr="Diagram&#10;&#10;Description automatically generated"/>
                    <pic:cNvPicPr/>
                  </pic:nvPicPr>
                  <pic:blipFill>
                    <a:blip r:embed="rId29"/>
                    <a:stretch>
                      <a:fillRect/>
                    </a:stretch>
                  </pic:blipFill>
                  <pic:spPr>
                    <a:xfrm>
                      <a:off x="0" y="0"/>
                      <a:ext cx="5943600" cy="2858770"/>
                    </a:xfrm>
                    <a:prstGeom prst="rect">
                      <a:avLst/>
                    </a:prstGeom>
                  </pic:spPr>
                </pic:pic>
              </a:graphicData>
            </a:graphic>
          </wp:inline>
        </w:drawing>
      </w:r>
    </w:p>
    <w:p w14:paraId="4EBA3657" w14:textId="77777777" w:rsidR="00181D43" w:rsidRPr="00D226A6" w:rsidRDefault="00181D43" w:rsidP="00181D43">
      <w:pPr>
        <w:jc w:val="both"/>
      </w:pPr>
    </w:p>
    <w:p w14:paraId="58C389D6" w14:textId="6E457863" w:rsidR="00181D43" w:rsidRPr="008C070B" w:rsidRDefault="00181D43" w:rsidP="008C070B">
      <w:pPr>
        <w:pStyle w:val="Caption"/>
        <w:jc w:val="center"/>
        <w:rPr>
          <w:lang w:val="en-GB"/>
        </w:rPr>
      </w:pPr>
      <w:r w:rsidRPr="008C070B">
        <w:rPr>
          <w:lang w:val="en-GB"/>
        </w:rPr>
        <w:t>Figure</w:t>
      </w:r>
      <w:r w:rsidR="008C070B" w:rsidRPr="008C070B">
        <w:rPr>
          <w:lang w:val="en-GB"/>
        </w:rPr>
        <w:t xml:space="preserve"> 11</w:t>
      </w:r>
      <w:r w:rsidRPr="008C070B">
        <w:rPr>
          <w:lang w:val="en-GB"/>
        </w:rPr>
        <w:t xml:space="preserve"> – Coverage and connectivity of SMF Satria-1 network</w:t>
      </w:r>
    </w:p>
    <w:p w14:paraId="608BB59A" w14:textId="77777777" w:rsidR="00181D43" w:rsidRPr="00D226A6" w:rsidRDefault="00181D43" w:rsidP="00181D43">
      <w:pPr>
        <w:jc w:val="both"/>
      </w:pPr>
    </w:p>
    <w:p w14:paraId="6AC2AD22" w14:textId="77777777" w:rsidR="00181D43" w:rsidRPr="00D226A6" w:rsidRDefault="00181D43" w:rsidP="00181D43">
      <w:pPr>
        <w:jc w:val="both"/>
      </w:pPr>
      <w:r w:rsidRPr="00D226A6">
        <w:t>SMF Satria-1 network will provide end-to-end services on Ka-band that offer cost-effective, ultra-high-speed and capacity broadband connectivity for government related users in Indonesia such as the education facilities, local government facilities, security and defense facilities, as well as health facilities which are currently lacking broadband connectivity due to their remote locations.</w:t>
      </w:r>
    </w:p>
    <w:p w14:paraId="4978E989" w14:textId="77777777" w:rsidR="00181D43" w:rsidRPr="00D226A6" w:rsidRDefault="00181D43" w:rsidP="00181D43">
      <w:pPr>
        <w:jc w:val="both"/>
      </w:pPr>
    </w:p>
    <w:p w14:paraId="3EA41419" w14:textId="77777777" w:rsidR="00181D43" w:rsidRPr="00D226A6" w:rsidRDefault="00181D43" w:rsidP="00181D43">
      <w:pPr>
        <w:jc w:val="both"/>
      </w:pPr>
      <w:r w:rsidRPr="00D226A6">
        <w:t>SMF Satria-1 will be operated as GSO FSS at orbital slot of 146E on frequencies of 27-31 GHz (Earth-to-satellite) and 17.7-21.2 GHz (satellite-to-Earth).</w:t>
      </w:r>
    </w:p>
    <w:p w14:paraId="46E4D282" w14:textId="409F9E62" w:rsidR="00181D43" w:rsidRPr="00D226A6" w:rsidRDefault="00181D43" w:rsidP="00181D43">
      <w:pPr>
        <w:rPr>
          <w:lang w:val="en-GB" w:eastAsia="ko-KR"/>
        </w:rPr>
      </w:pPr>
    </w:p>
    <w:p w14:paraId="3884A2A7" w14:textId="77777777" w:rsidR="00181D43" w:rsidRPr="00D226A6" w:rsidRDefault="00181D43" w:rsidP="00181D43">
      <w:pPr>
        <w:rPr>
          <w:b/>
          <w:bCs/>
        </w:rPr>
      </w:pPr>
      <w:r w:rsidRPr="00D226A6">
        <w:rPr>
          <w:b/>
          <w:bCs/>
        </w:rPr>
        <w:t>Description of services provided</w:t>
      </w:r>
    </w:p>
    <w:p w14:paraId="3B9B1812" w14:textId="77777777" w:rsidR="00181D43" w:rsidRPr="00D226A6" w:rsidRDefault="00181D43" w:rsidP="00181D43"/>
    <w:p w14:paraId="5BB29A97" w14:textId="03003FC5" w:rsidR="00181D43" w:rsidRPr="00D226A6" w:rsidRDefault="00181D43" w:rsidP="00181D43">
      <w:r w:rsidRPr="00D226A6">
        <w:t>The primary services that will be provided by SMF Satria-1 are:</w:t>
      </w:r>
    </w:p>
    <w:p w14:paraId="6DE187D1" w14:textId="77777777" w:rsidR="00181D43" w:rsidRPr="00D226A6" w:rsidRDefault="00181D43" w:rsidP="00181D43"/>
    <w:p w14:paraId="0B720B0E" w14:textId="65F69CA3" w:rsidR="00181D43" w:rsidRPr="00D226A6" w:rsidRDefault="00181D43" w:rsidP="00F707EC">
      <w:pPr>
        <w:pStyle w:val="ListParagraph"/>
        <w:numPr>
          <w:ilvl w:val="0"/>
          <w:numId w:val="14"/>
        </w:numPr>
        <w:ind w:left="360"/>
        <w:contextualSpacing/>
        <w:jc w:val="both"/>
      </w:pPr>
      <w:r w:rsidRPr="00D226A6">
        <w:t>IP VSAT to connect the 149,400 sites of schools, health facilities, local government offices, the security and defense offices in the rural and remote area including in the border area with high quality internet service.</w:t>
      </w:r>
    </w:p>
    <w:p w14:paraId="468BD9B6" w14:textId="311ED47B" w:rsidR="00181D43" w:rsidRPr="00684E08" w:rsidRDefault="00181D43" w:rsidP="00B130EB">
      <w:pPr>
        <w:pStyle w:val="ListParagraph"/>
        <w:numPr>
          <w:ilvl w:val="0"/>
          <w:numId w:val="14"/>
        </w:numPr>
        <w:ind w:left="360"/>
        <w:contextualSpacing/>
        <w:jc w:val="both"/>
        <w:rPr>
          <w:lang w:val="en-GB"/>
        </w:rPr>
      </w:pPr>
      <w:r w:rsidRPr="00D226A6">
        <w:t>4G LTE BTS backhaul to connect the remote BTS with the Main Switching Centers.</w:t>
      </w:r>
    </w:p>
    <w:sectPr w:rsidR="00181D43" w:rsidRPr="00684E08" w:rsidSect="00B130EB">
      <w:pgSz w:w="11909" w:h="16834" w:code="9"/>
      <w:pgMar w:top="1195" w:right="1152" w:bottom="113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98B06" w14:textId="77777777" w:rsidR="00AE6D98" w:rsidRDefault="00AE6D98">
      <w:r>
        <w:separator/>
      </w:r>
    </w:p>
  </w:endnote>
  <w:endnote w:type="continuationSeparator" w:id="0">
    <w:p w14:paraId="314710FF" w14:textId="77777777" w:rsidR="00AE6D98" w:rsidRDefault="00AE6D98">
      <w:r>
        <w:continuationSeparator/>
      </w:r>
    </w:p>
  </w:endnote>
  <w:endnote w:type="continuationNotice" w:id="1">
    <w:p w14:paraId="2928D42D" w14:textId="77777777" w:rsidR="00AE6D98" w:rsidRDefault="00AE6D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ulimChe">
    <w:altName w:val="굴림체"/>
    <w:charset w:val="81"/>
    <w:family w:val="modern"/>
    <w:pitch w:val="fixed"/>
    <w:sig w:usb0="B00002AF" w:usb1="69D77CFB" w:usb2="00000030" w:usb3="00000000" w:csb0="0008009F" w:csb1="00000000"/>
  </w:font>
  <w:font w:name="BatangChe">
    <w:altName w:val="Malgun Gothic"/>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NewRoman">
    <w:altName w:val="Times New Roman"/>
    <w:panose1 w:val="00000000000000000000"/>
    <w:charset w:val="00"/>
    <w:family w:val="roman"/>
    <w:notTrueType/>
    <w:pitch w:val="default"/>
  </w:font>
  <w:font w:name="Univers-Italic">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UniversLT-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F9EE9" w14:textId="77777777" w:rsidR="00AA6AF0" w:rsidRDefault="00AA6A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3013A2" w14:textId="77777777" w:rsidR="00AA6AF0" w:rsidRDefault="00AA6A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5C3E1" w14:textId="656D2BDE" w:rsidR="00AA6AF0" w:rsidRDefault="00AA6AF0" w:rsidP="002C19FC">
    <w:pPr>
      <w:pStyle w:val="Footer"/>
    </w:pPr>
    <w:r>
      <w:tab/>
    </w:r>
    <w:r>
      <w:tab/>
      <w:t xml:space="preserve">Page </w:t>
    </w:r>
    <w:r>
      <w:rPr>
        <w:b/>
      </w:rPr>
      <w:fldChar w:fldCharType="begin"/>
    </w:r>
    <w:r>
      <w:rPr>
        <w:b/>
      </w:rPr>
      <w:instrText xml:space="preserve"> PAGE </w:instrText>
    </w:r>
    <w:r>
      <w:rPr>
        <w:b/>
      </w:rPr>
      <w:fldChar w:fldCharType="separate"/>
    </w:r>
    <w:r w:rsidR="00C6684F">
      <w:rPr>
        <w:b/>
        <w:noProof/>
      </w:rPr>
      <w:t>2</w:t>
    </w:r>
    <w:r>
      <w:rPr>
        <w:b/>
      </w:rPr>
      <w:fldChar w:fldCharType="end"/>
    </w:r>
    <w:r>
      <w:t xml:space="preserve"> of </w:t>
    </w:r>
    <w:r>
      <w:rPr>
        <w:b/>
      </w:rPr>
      <w:fldChar w:fldCharType="begin"/>
    </w:r>
    <w:r>
      <w:rPr>
        <w:b/>
      </w:rPr>
      <w:instrText xml:space="preserve"> NUMPAGES  </w:instrText>
    </w:r>
    <w:r>
      <w:rPr>
        <w:b/>
      </w:rPr>
      <w:fldChar w:fldCharType="separate"/>
    </w:r>
    <w:r w:rsidR="00C6684F">
      <w:rPr>
        <w:b/>
        <w:noProof/>
      </w:rPr>
      <w:t>32</w:t>
    </w:r>
    <w:r>
      <w:rPr>
        <w:b/>
      </w:rPr>
      <w:fldChar w:fldCharType="end"/>
    </w:r>
  </w:p>
  <w:p w14:paraId="7E085E9C" w14:textId="77777777" w:rsidR="00AA6AF0" w:rsidRDefault="00AA6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3DA33" w14:textId="77777777" w:rsidR="00AE6D98" w:rsidRDefault="00AE6D98">
      <w:r>
        <w:separator/>
      </w:r>
    </w:p>
  </w:footnote>
  <w:footnote w:type="continuationSeparator" w:id="0">
    <w:p w14:paraId="220D0D9F" w14:textId="77777777" w:rsidR="00AE6D98" w:rsidRDefault="00AE6D98">
      <w:r>
        <w:continuationSeparator/>
      </w:r>
    </w:p>
  </w:footnote>
  <w:footnote w:type="continuationNotice" w:id="1">
    <w:p w14:paraId="791FC915" w14:textId="77777777" w:rsidR="00AE6D98" w:rsidRDefault="00AE6D98"/>
  </w:footnote>
  <w:footnote w:id="2">
    <w:p w14:paraId="4D6D69C7" w14:textId="77777777" w:rsidR="00AA6AF0" w:rsidRDefault="00AA6AF0" w:rsidP="00D73E0F">
      <w:pPr>
        <w:pStyle w:val="FootnoteText"/>
        <w:jc w:val="both"/>
      </w:pPr>
      <w:r>
        <w:rPr>
          <w:rStyle w:val="FootnoteReference"/>
        </w:rPr>
        <w:footnoteRef/>
      </w:r>
      <w:r>
        <w:t xml:space="preserve"> While provisions for ESIMs communicating with NGSO satellites in the Ka-band are expected to be available after WRC-23, there are some Administrations that have provided similar interim licensing procedures for these Earth Stations. Elements on the use of NGSO ESIM in the Ka-band are provided in this report for information, as an emerging technology.</w:t>
      </w:r>
    </w:p>
  </w:footnote>
  <w:footnote w:id="3">
    <w:p w14:paraId="3B17A1FE" w14:textId="77777777" w:rsidR="00AA6AF0" w:rsidRDefault="00AA6AF0" w:rsidP="00194D60">
      <w:pPr>
        <w:pStyle w:val="FootnoteText"/>
      </w:pPr>
      <w:r>
        <w:rPr>
          <w:rStyle w:val="FootnoteReference"/>
        </w:rPr>
        <w:footnoteRef/>
      </w:r>
      <w:r>
        <w:t xml:space="preserve"> </w:t>
      </w:r>
      <w:hyperlink r:id="rId1" w:history="1">
        <w:r w:rsidRPr="00A30981">
          <w:rPr>
            <w:rStyle w:val="Hyperlink"/>
          </w:rPr>
          <w:t>https://www.amos-spacecom.com/satellite/amos-3/</w:t>
        </w:r>
      </w:hyperlink>
      <w:r>
        <w:t xml:space="preserve">, </w:t>
      </w:r>
      <w:hyperlink r:id="rId2" w:history="1">
        <w:r w:rsidRPr="00A30981">
          <w:rPr>
            <w:rStyle w:val="Hyperlink"/>
          </w:rPr>
          <w:t>https://www.amos-spacecom.com/satellite/amos-4/</w:t>
        </w:r>
      </w:hyperlink>
      <w:r>
        <w:t xml:space="preserve"> </w:t>
      </w:r>
    </w:p>
  </w:footnote>
  <w:footnote w:id="4">
    <w:p w14:paraId="14AE5E33" w14:textId="77777777" w:rsidR="00AA6AF0" w:rsidRDefault="00AA6AF0" w:rsidP="00194D60">
      <w:pPr>
        <w:pStyle w:val="FootnoteText"/>
      </w:pPr>
      <w:r>
        <w:rPr>
          <w:rStyle w:val="FootnoteReference"/>
        </w:rPr>
        <w:footnoteRef/>
      </w:r>
      <w:r>
        <w:t xml:space="preserve"> </w:t>
      </w:r>
      <w:hyperlink r:id="rId3" w:history="1">
        <w:r w:rsidRPr="00A30981">
          <w:rPr>
            <w:rStyle w:val="Hyperlink"/>
          </w:rPr>
          <w:t>https://www.asiasat.com/satellite-fleet/asiasat-7</w:t>
        </w:r>
      </w:hyperlink>
      <w:r>
        <w:t xml:space="preserve">, </w:t>
      </w:r>
      <w:hyperlink r:id="rId4" w:history="1">
        <w:r w:rsidRPr="00A30981">
          <w:rPr>
            <w:rStyle w:val="Hyperlink"/>
          </w:rPr>
          <w:t>https://www.asiasat.com/satellite-fleet/asiasat-9</w:t>
        </w:r>
      </w:hyperlink>
      <w:r>
        <w:t xml:space="preserve"> </w:t>
      </w:r>
    </w:p>
  </w:footnote>
  <w:footnote w:id="5">
    <w:p w14:paraId="0060849A" w14:textId="77777777" w:rsidR="00AA6AF0" w:rsidRDefault="00AA6AF0" w:rsidP="00194D60">
      <w:pPr>
        <w:pStyle w:val="FootnoteText"/>
      </w:pPr>
      <w:r>
        <w:rPr>
          <w:rStyle w:val="FootnoteReference"/>
        </w:rPr>
        <w:footnoteRef/>
      </w:r>
      <w:r>
        <w:t xml:space="preserve"> </w:t>
      </w:r>
      <w:hyperlink r:id="rId5" w:history="1">
        <w:r w:rsidRPr="00A30981">
          <w:rPr>
            <w:rStyle w:val="Hyperlink"/>
          </w:rPr>
          <w:t>http://english.csat.spacechina.com/n931903/c1657772/content.html</w:t>
        </w:r>
      </w:hyperlink>
      <w:r>
        <w:t xml:space="preserve">, </w:t>
      </w:r>
    </w:p>
  </w:footnote>
  <w:footnote w:id="6">
    <w:p w14:paraId="11CBB2A8" w14:textId="77777777" w:rsidR="00AA6AF0" w:rsidRDefault="00AA6AF0" w:rsidP="00194D60">
      <w:pPr>
        <w:pStyle w:val="FootnoteText"/>
      </w:pPr>
      <w:r>
        <w:rPr>
          <w:rStyle w:val="FootnoteReference"/>
        </w:rPr>
        <w:footnoteRef/>
      </w:r>
      <w:r>
        <w:t xml:space="preserve"> </w:t>
      </w:r>
      <w:hyperlink r:id="rId6" w:history="1">
        <w:r w:rsidRPr="00A30981">
          <w:rPr>
            <w:rStyle w:val="Hyperlink"/>
          </w:rPr>
          <w:t>https://kacific.com/news/kacifics-first-satellite-successfully-launches-to-space/</w:t>
        </w:r>
      </w:hyperlink>
      <w:r>
        <w:t xml:space="preserve"> </w:t>
      </w:r>
    </w:p>
  </w:footnote>
  <w:footnote w:id="7">
    <w:p w14:paraId="4E919F0A" w14:textId="0E41E0F3" w:rsidR="00AA6AF0" w:rsidRDefault="00AA6AF0" w:rsidP="00194D60">
      <w:pPr>
        <w:pStyle w:val="FootnoteText"/>
      </w:pPr>
      <w:r>
        <w:rPr>
          <w:rStyle w:val="FootnoteReference"/>
        </w:rPr>
        <w:footnoteRef/>
      </w:r>
      <w:r>
        <w:t xml:space="preserve"> </w:t>
      </w:r>
      <w:hyperlink r:id="rId7" w:history="1">
        <w:r w:rsidRPr="00F65A0E">
          <w:rPr>
            <w:rStyle w:val="Hyperlink"/>
          </w:rPr>
          <w:t>https://www.ohb-system.de/heinrich-hertz-english.html</w:t>
        </w:r>
      </w:hyperlink>
      <w:r>
        <w:t xml:space="preserve"> </w:t>
      </w:r>
    </w:p>
  </w:footnote>
  <w:footnote w:id="8">
    <w:p w14:paraId="438F19D5" w14:textId="6FD8037D" w:rsidR="00AA6AF0" w:rsidRDefault="00AA6AF0" w:rsidP="00194D60">
      <w:pPr>
        <w:pStyle w:val="FootnoteText"/>
      </w:pPr>
      <w:r>
        <w:rPr>
          <w:rStyle w:val="FootnoteReference"/>
        </w:rPr>
        <w:footnoteRef/>
      </w:r>
      <w:r>
        <w:t xml:space="preserve"> </w:t>
      </w:r>
      <w:hyperlink r:id="rId8" w:history="1">
        <w:r w:rsidRPr="00F65A0E">
          <w:rPr>
            <w:rStyle w:val="Hyperlink"/>
          </w:rPr>
          <w:t>https://www.turksat.com.tr/en/satellite/turksat-satellite/satellites</w:t>
        </w:r>
      </w:hyperlink>
      <w:r>
        <w:t xml:space="preserve"> </w:t>
      </w:r>
    </w:p>
  </w:footnote>
  <w:footnote w:id="9">
    <w:p w14:paraId="63DECC34" w14:textId="0EA8F6ED" w:rsidR="00AA6AF0" w:rsidRDefault="00AA6AF0" w:rsidP="00194D60">
      <w:pPr>
        <w:pStyle w:val="FootnoteText"/>
      </w:pPr>
      <w:r>
        <w:rPr>
          <w:rStyle w:val="FootnoteReference"/>
        </w:rPr>
        <w:footnoteRef/>
      </w:r>
      <w:r>
        <w:t xml:space="preserve"> </w:t>
      </w:r>
      <w:hyperlink r:id="rId9" w:history="1">
        <w:r w:rsidRPr="00A30981">
          <w:rPr>
            <w:rStyle w:val="Hyperlink"/>
          </w:rPr>
          <w:t>https://www.viasat.com/space-innovation/satellite-fleet/viasat-1/</w:t>
        </w:r>
      </w:hyperlink>
      <w:r>
        <w:t xml:space="preserve">, </w:t>
      </w:r>
      <w:hyperlink r:id="rId10" w:history="1">
        <w:r w:rsidRPr="00A30981">
          <w:rPr>
            <w:rStyle w:val="Hyperlink"/>
          </w:rPr>
          <w:t>https://www.viasat.com/space-innovation/satellite-fleet/viasat-2/</w:t>
        </w:r>
      </w:hyperlink>
      <w:r>
        <w:t xml:space="preserve">, </w:t>
      </w:r>
      <w:hyperlink r:id="rId11" w:history="1">
        <w:r w:rsidRPr="00F65A0E">
          <w:rPr>
            <w:rStyle w:val="Hyperlink"/>
          </w:rPr>
          <w:t>https://www.viasat.com/space-innovation/satellite-fleet/viasat-3/</w:t>
        </w:r>
      </w:hyperlink>
      <w:r>
        <w:t xml:space="preserve"> </w:t>
      </w:r>
    </w:p>
  </w:footnote>
  <w:footnote w:id="10">
    <w:p w14:paraId="754CE032" w14:textId="2E4B8B3C" w:rsidR="00AA6AF0" w:rsidRDefault="00AA6AF0" w:rsidP="00194D60">
      <w:pPr>
        <w:pStyle w:val="FootnoteText"/>
      </w:pPr>
      <w:r>
        <w:rPr>
          <w:rStyle w:val="FootnoteReference"/>
        </w:rPr>
        <w:footnoteRef/>
      </w:r>
      <w:r>
        <w:t xml:space="preserve"> </w:t>
      </w:r>
      <w:hyperlink r:id="rId12" w:history="1">
        <w:r w:rsidRPr="00F65A0E">
          <w:rPr>
            <w:rStyle w:val="Hyperlink"/>
          </w:rPr>
          <w:t>https://www.yahsat.com/</w:t>
        </w:r>
      </w:hyperlink>
      <w:r>
        <w:t xml:space="preserve"> </w:t>
      </w:r>
    </w:p>
  </w:footnote>
  <w:footnote w:id="11">
    <w:p w14:paraId="49DB07C9" w14:textId="42CE2405" w:rsidR="00AA6AF0" w:rsidRDefault="00AA6AF0" w:rsidP="00F87B06">
      <w:pPr>
        <w:pStyle w:val="FootnoteText"/>
        <w:jc w:val="both"/>
      </w:pPr>
      <w:r>
        <w:rPr>
          <w:rStyle w:val="FootnoteReference"/>
        </w:rPr>
        <w:footnoteRef/>
      </w:r>
      <w:r>
        <w:t xml:space="preserve"> Recommendation </w:t>
      </w:r>
      <w:r w:rsidRPr="009870E1">
        <w:rPr>
          <w:lang w:val="en-GB"/>
        </w:rPr>
        <w:t>ITU-R S.1594 - Maximum emission levels and associated requirements of high density fixed-satellite service earth stations transmitting towards geostationary fixed-satellite service space stations in the 30.0 GHz range</w:t>
      </w:r>
      <w:r>
        <w:rPr>
          <w:lang w:val="en-GB"/>
        </w:rPr>
        <w:t xml:space="preserve">, </w:t>
      </w:r>
      <w:hyperlink r:id="rId13" w:history="1">
        <w:r w:rsidRPr="009A0394">
          <w:rPr>
            <w:rStyle w:val="Hyperlink"/>
            <w:lang w:val="en-GB"/>
          </w:rPr>
          <w:t>https://www.itu.int/dms_pubrec/itu-r/rec/s/R-REC-S.1594-0-200209-I!!PDF-E.pdf</w:t>
        </w:r>
      </w:hyperlink>
      <w:r>
        <w:rPr>
          <w:lang w:val="en-GB"/>
        </w:rPr>
        <w:t xml:space="preserve"> </w:t>
      </w:r>
    </w:p>
  </w:footnote>
  <w:footnote w:id="12">
    <w:p w14:paraId="6C96DC33" w14:textId="16EFE662" w:rsidR="00AA6AF0" w:rsidRDefault="00AA6AF0" w:rsidP="00317EF4">
      <w:pPr>
        <w:pStyle w:val="FootnoteText"/>
        <w:jc w:val="both"/>
      </w:pPr>
      <w:r>
        <w:rPr>
          <w:rStyle w:val="FootnoteReference"/>
        </w:rPr>
        <w:footnoteRef/>
      </w:r>
      <w:r>
        <w:t xml:space="preserve"> Recommendation ITU-R S.1782-1 -</w:t>
      </w:r>
      <w:r w:rsidRPr="00F87B06">
        <w:rPr>
          <w:lang w:val="en-GB"/>
        </w:rPr>
        <w:t xml:space="preserve"> </w:t>
      </w:r>
      <w:r w:rsidRPr="009870E1">
        <w:rPr>
          <w:lang w:val="en-GB"/>
        </w:rPr>
        <w:t xml:space="preserve">Guidelines on global broadband Internet access by </w:t>
      </w:r>
      <w:r>
        <w:rPr>
          <w:lang w:val="en-GB"/>
        </w:rPr>
        <w:t>fixed-satellite service systems,</w:t>
      </w:r>
      <w:r>
        <w:t xml:space="preserve"> </w:t>
      </w:r>
      <w:hyperlink r:id="rId14" w:history="1">
        <w:r w:rsidRPr="009A0394">
          <w:rPr>
            <w:rStyle w:val="Hyperlink"/>
          </w:rPr>
          <w:t>https://www.itu.int/dms_pubrec/itu-r/rec/s/R-REC-S.1782-1-201909-I!!PDF-E.pdf</w:t>
        </w:r>
      </w:hyperlink>
      <w:r>
        <w:t xml:space="preserve"> </w:t>
      </w:r>
    </w:p>
  </w:footnote>
  <w:footnote w:id="13">
    <w:p w14:paraId="11B51A53" w14:textId="39D496A0" w:rsidR="00AA6AF0" w:rsidRDefault="00AA6AF0">
      <w:pPr>
        <w:pStyle w:val="FootnoteText"/>
        <w:jc w:val="both"/>
      </w:pPr>
      <w:r>
        <w:rPr>
          <w:rStyle w:val="FootnoteReference"/>
        </w:rPr>
        <w:footnoteRef/>
      </w:r>
      <w:r>
        <w:t xml:space="preserve"> Recommendation ITU-R S.1783 - </w:t>
      </w:r>
      <w:r w:rsidRPr="009870E1">
        <w:rPr>
          <w:lang w:val="en-GB"/>
        </w:rPr>
        <w:t>Technical and operational features characterizing high-density applications</w:t>
      </w:r>
      <w:r>
        <w:rPr>
          <w:lang w:val="en-GB"/>
        </w:rPr>
        <w:t xml:space="preserve"> in the fixed-satellite service, </w:t>
      </w:r>
      <w:hyperlink r:id="rId15" w:history="1">
        <w:r w:rsidRPr="009A0394">
          <w:rPr>
            <w:rStyle w:val="Hyperlink"/>
          </w:rPr>
          <w:t>https://www.itu.int/dms_pubrec/itu-r/rec/s/R-REC-S.1783-0-200701-I!!PDF-E.pdf</w:t>
        </w:r>
      </w:hyperlink>
      <w:r>
        <w:t xml:space="preserve"> </w:t>
      </w:r>
    </w:p>
  </w:footnote>
  <w:footnote w:id="14">
    <w:p w14:paraId="3ABC7F91" w14:textId="77777777" w:rsidR="00AA6AF0" w:rsidRDefault="00AA6AF0">
      <w:pPr>
        <w:pStyle w:val="FootnoteText"/>
        <w:jc w:val="both"/>
      </w:pPr>
      <w:r>
        <w:rPr>
          <w:rStyle w:val="FootnoteReference"/>
        </w:rPr>
        <w:footnoteRef/>
      </w:r>
      <w:r>
        <w:t xml:space="preserve"> </w:t>
      </w:r>
      <w:r w:rsidRPr="00F87B06">
        <w:t>https://www.itu.int/dms_pubrec/itu-r/rec/sf/R-REC-SF.1719-0-200502-I!!PDF-E.pdf</w:t>
      </w:r>
    </w:p>
  </w:footnote>
  <w:footnote w:id="15">
    <w:p w14:paraId="00557416" w14:textId="5DC34241" w:rsidR="00AA6AF0" w:rsidRDefault="00AA6AF0" w:rsidP="00F87B06">
      <w:pPr>
        <w:pStyle w:val="FootnoteText"/>
        <w:jc w:val="both"/>
      </w:pPr>
      <w:r>
        <w:rPr>
          <w:rStyle w:val="FootnoteReference"/>
        </w:rPr>
        <w:footnoteRef/>
      </w:r>
      <w:r>
        <w:t xml:space="preserve"> </w:t>
      </w:r>
      <w:hyperlink r:id="rId16" w:history="1">
        <w:r w:rsidRPr="009A0394">
          <w:rPr>
            <w:rStyle w:val="Hyperlink"/>
          </w:rPr>
          <w:t>https://www.itu.int/dms_pub/itu-r/opb/rep/R-REP-S.2223-1-2016-PDF-E.pdf</w:t>
        </w:r>
      </w:hyperlink>
      <w:r>
        <w:t xml:space="preserve"> </w:t>
      </w:r>
    </w:p>
  </w:footnote>
  <w:footnote w:id="16">
    <w:p w14:paraId="2AFD9B32" w14:textId="5F3C1F34" w:rsidR="00AA6AF0" w:rsidRPr="00BE1148" w:rsidRDefault="00AA6AF0">
      <w:pPr>
        <w:pStyle w:val="FootnoteText"/>
      </w:pPr>
      <w:r>
        <w:rPr>
          <w:rStyle w:val="FootnoteReference"/>
        </w:rPr>
        <w:footnoteRef/>
      </w:r>
      <w:r>
        <w:t xml:space="preserve"> </w:t>
      </w:r>
      <w:r w:rsidRPr="00D226A6">
        <w:t>https://www.itu.int/rec/R-REC-SF.1006-0-199304-I/en</w:t>
      </w:r>
    </w:p>
  </w:footnote>
  <w:footnote w:id="17">
    <w:p w14:paraId="5704CAAF" w14:textId="2D5E3E24" w:rsidR="00AA6AF0" w:rsidRPr="00943A86" w:rsidRDefault="00AA6AF0" w:rsidP="00943A86">
      <w:pPr>
        <w:pStyle w:val="FootnoteText"/>
        <w:jc w:val="both"/>
      </w:pPr>
      <w:r w:rsidRPr="00D226A6">
        <w:rPr>
          <w:rStyle w:val="FootnoteReference"/>
        </w:rPr>
        <w:footnoteRef/>
      </w:r>
      <w:r w:rsidRPr="00D226A6">
        <w:t xml:space="preserve"> While Resolution 173 (WRC-19) calls for ITU-R study for the possible use of Ka-band NGSO ESIM, the provisions for ESIMs communicating with NGSO satellites in the Ka-band are expected to be available after WRC-23.</w:t>
      </w:r>
    </w:p>
  </w:footnote>
  <w:footnote w:id="18">
    <w:p w14:paraId="7FBDF77F" w14:textId="77777777" w:rsidR="00AA6AF0" w:rsidRPr="00D226A6" w:rsidRDefault="00AA6AF0" w:rsidP="00D345BE">
      <w:pPr>
        <w:pStyle w:val="FootnoteText"/>
      </w:pPr>
      <w:r w:rsidRPr="00D226A6">
        <w:rPr>
          <w:rStyle w:val="FootnoteReference"/>
        </w:rPr>
        <w:footnoteRef/>
      </w:r>
      <w:r w:rsidRPr="00D226A6">
        <w:t xml:space="preserve"> For example, Australia has identified the band 28.1-29.5 GHz exclusively for satellite use, allowing M-ESIM to operate in this band without any off-shore distance.   Australia has also identified the band 27.5 – 28.1 GHz for terrestrial and satellite services, with a PFD limit of 112 </w:t>
      </w:r>
      <w:proofErr w:type="spellStart"/>
      <w:r w:rsidRPr="00D226A6">
        <w:t>dBW</w:t>
      </w:r>
      <w:proofErr w:type="spellEnd"/>
      <w:r w:rsidRPr="00D226A6">
        <w:t>/m</w:t>
      </w:r>
      <w:r w:rsidRPr="00D226A6">
        <w:rPr>
          <w:vertAlign w:val="superscript"/>
        </w:rPr>
        <w:t>2</w:t>
      </w:r>
      <w:r w:rsidRPr="00D226A6">
        <w:t>/MHz to be met by M-ESIM to protect terrestrial services.</w:t>
      </w:r>
    </w:p>
  </w:footnote>
  <w:footnote w:id="19">
    <w:p w14:paraId="5DB805C2" w14:textId="7A3646B7" w:rsidR="00AA6AF0" w:rsidRPr="00E71512" w:rsidRDefault="00AA6AF0">
      <w:pPr>
        <w:pStyle w:val="FootnoteText"/>
        <w:rPr>
          <w:lang w:val="en-MY"/>
        </w:rPr>
      </w:pPr>
      <w:r>
        <w:rPr>
          <w:rStyle w:val="FootnoteReference"/>
        </w:rPr>
        <w:footnoteRef/>
      </w:r>
      <w:r>
        <w:t xml:space="preserve"> </w:t>
      </w:r>
      <w:r w:rsidRPr="00E71512">
        <w:t>An administration may choose to identify certain frequencies unused by terrestrial services that could be used by A-ESIM without the need to apply the PFD limits.  Furthermore, an administration may choose to identify certain frequencies for use by terrestrial services, but to apply less constraining PFD limits</w:t>
      </w:r>
      <w:r>
        <w:t>.</w:t>
      </w:r>
      <w:r w:rsidRPr="00E71512">
        <w:t xml:space="preserve"> For example, Australia has identified the band 28.1-29.5 GHz exclusively for satellite use, allowing A-ESIM to operate in this band without any PFD limits. Australia has also identified the band 27.5 – 28.1 GHz for terrestrial and satellite services, with a modified set of PFD limits to be met by A-ESIM to protect terrestrial services.</w:t>
      </w:r>
    </w:p>
  </w:footnote>
  <w:footnote w:id="20">
    <w:p w14:paraId="4C755DD2" w14:textId="77777777" w:rsidR="00AA6AF0" w:rsidRDefault="00AA6AF0" w:rsidP="0082140B">
      <w:pPr>
        <w:pStyle w:val="FootnoteText"/>
      </w:pPr>
      <w:r>
        <w:rPr>
          <w:rStyle w:val="FootnoteReference"/>
        </w:rPr>
        <w:footnoteRef/>
      </w:r>
      <w:r>
        <w:t xml:space="preserve"> Northern Sky Research</w:t>
      </w:r>
    </w:p>
  </w:footnote>
  <w:footnote w:id="21">
    <w:p w14:paraId="4D9D29F7" w14:textId="77777777" w:rsidR="00AA6AF0" w:rsidRPr="0082140B" w:rsidRDefault="00AA6AF0" w:rsidP="0082140B">
      <w:pPr>
        <w:pStyle w:val="FootnoteText"/>
        <w:rPr>
          <w:lang w:val="en-SG"/>
        </w:rPr>
      </w:pPr>
      <w:r>
        <w:rPr>
          <w:rStyle w:val="FootnoteReference"/>
        </w:rPr>
        <w:footnoteRef/>
      </w:r>
      <w:r w:rsidRPr="0082140B">
        <w:rPr>
          <w:lang w:val="en-SG"/>
        </w:rPr>
        <w:t xml:space="preserve"> Euroconsult</w:t>
      </w:r>
    </w:p>
  </w:footnote>
  <w:footnote w:id="22">
    <w:p w14:paraId="215FB90E" w14:textId="77777777" w:rsidR="00AA6AF0" w:rsidRPr="0082140B" w:rsidRDefault="00AA6AF0" w:rsidP="0082140B">
      <w:pPr>
        <w:pStyle w:val="FootnoteText"/>
        <w:rPr>
          <w:lang w:val="en-SG"/>
        </w:rPr>
      </w:pPr>
      <w:r>
        <w:rPr>
          <w:rStyle w:val="FootnoteReference"/>
        </w:rPr>
        <w:footnoteRef/>
      </w:r>
      <w:r w:rsidRPr="0082140B">
        <w:rPr>
          <w:lang w:val="en-SG"/>
        </w:rPr>
        <w:t xml:space="preserve"> https://www.ses.com/press-release/teleglobal-brings-broadband-access-and-mobile-connectivity-services-rural-communities</w:t>
      </w:r>
    </w:p>
  </w:footnote>
  <w:footnote w:id="23">
    <w:p w14:paraId="704B1D22" w14:textId="77777777" w:rsidR="00AA6AF0" w:rsidRPr="0082140B" w:rsidRDefault="00AA6AF0" w:rsidP="0082140B">
      <w:pPr>
        <w:pStyle w:val="FootnoteText"/>
        <w:rPr>
          <w:lang w:val="en-SG"/>
        </w:rPr>
      </w:pPr>
      <w:r>
        <w:rPr>
          <w:rStyle w:val="FootnoteReference"/>
        </w:rPr>
        <w:footnoteRef/>
      </w:r>
      <w:r w:rsidRPr="0082140B">
        <w:rPr>
          <w:lang w:val="en-SG"/>
        </w:rPr>
        <w:t xml:space="preserve"> https://www.ses.com/press-release/dwi-tunggal-putra-and-ses-networks-bring-high-speed-broadband-over-150-rural-villages</w:t>
      </w:r>
    </w:p>
  </w:footnote>
  <w:footnote w:id="24">
    <w:p w14:paraId="0CA99365" w14:textId="77777777" w:rsidR="00AA6AF0" w:rsidRPr="0082140B" w:rsidRDefault="00AA6AF0" w:rsidP="0082140B">
      <w:pPr>
        <w:pStyle w:val="FootnoteText"/>
        <w:rPr>
          <w:lang w:val="en-SG"/>
        </w:rPr>
      </w:pPr>
      <w:r>
        <w:rPr>
          <w:rStyle w:val="FootnoteReference"/>
        </w:rPr>
        <w:footnoteRef/>
      </w:r>
      <w:r w:rsidRPr="0082140B">
        <w:rPr>
          <w:lang w:val="en-SG"/>
        </w:rPr>
        <w:t xml:space="preserve"> https://satmed.com/mission.php</w:t>
      </w:r>
    </w:p>
  </w:footnote>
  <w:footnote w:id="25">
    <w:p w14:paraId="60884ED9" w14:textId="77777777" w:rsidR="00AA6AF0" w:rsidRPr="0082140B" w:rsidRDefault="00AA6AF0" w:rsidP="0082140B">
      <w:pPr>
        <w:pStyle w:val="FootnoteText"/>
        <w:rPr>
          <w:lang w:val="en-SG"/>
        </w:rPr>
      </w:pPr>
      <w:r>
        <w:rPr>
          <w:rStyle w:val="FootnoteReference"/>
        </w:rPr>
        <w:footnoteRef/>
      </w:r>
      <w:r w:rsidRPr="0082140B">
        <w:rPr>
          <w:lang w:val="en-SG"/>
        </w:rPr>
        <w:t xml:space="preserve"> https://www.ses.com/press-release/luxembourg-government-and-ses-launch-second-phase-satellite-enabled-satmed</w:t>
      </w:r>
    </w:p>
  </w:footnote>
  <w:footnote w:id="26">
    <w:p w14:paraId="6845CDC5" w14:textId="77777777" w:rsidR="00AA6AF0" w:rsidRPr="009030A7" w:rsidRDefault="00AA6AF0" w:rsidP="0082140B">
      <w:pPr>
        <w:pStyle w:val="FootnoteText"/>
        <w:jc w:val="both"/>
      </w:pPr>
      <w:r w:rsidRPr="009030A7">
        <w:rPr>
          <w:rStyle w:val="FootnoteReference"/>
        </w:rPr>
        <w:footnoteRef/>
      </w:r>
      <w:r w:rsidRPr="009030A7">
        <w:t xml:space="preserve"> More information detailing our vendor selection and the next-generation technology that is incorporated into the Lightspeed satellites may be found under </w:t>
      </w:r>
      <w:proofErr w:type="spellStart"/>
      <w:r w:rsidRPr="009030A7">
        <w:t>Telesat’s</w:t>
      </w:r>
      <w:proofErr w:type="spellEnd"/>
      <w:r w:rsidRPr="009030A7">
        <w:t xml:space="preserve"> Press Release “</w:t>
      </w:r>
      <w:proofErr w:type="spellStart"/>
      <w:r w:rsidRPr="009030A7">
        <w:t>Telesat</w:t>
      </w:r>
      <w:proofErr w:type="spellEnd"/>
      <w:r w:rsidRPr="009030A7">
        <w:t xml:space="preserve"> to redefine Global Broadband Connectivity with </w:t>
      </w:r>
      <w:proofErr w:type="spellStart"/>
      <w:r w:rsidRPr="009030A7">
        <w:t>Telesat</w:t>
      </w:r>
      <w:proofErr w:type="spellEnd"/>
      <w:r w:rsidRPr="009030A7">
        <w:t xml:space="preserve"> Lightspeed, the World’s Most Advanced LEO Satellite Network” (</w:t>
      </w:r>
      <w:hyperlink r:id="rId17" w:history="1">
        <w:r w:rsidRPr="009030A7">
          <w:rPr>
            <w:rStyle w:val="Hyperlink"/>
          </w:rPr>
          <w:t>https://www.telesat.com/press/press-releases/manufacturer-announcement/</w:t>
        </w:r>
      </w:hyperlink>
      <w:r w:rsidRPr="009030A7">
        <w:t>, 9 Feb 2021).</w:t>
      </w:r>
    </w:p>
  </w:footnote>
  <w:footnote w:id="27">
    <w:p w14:paraId="34CE6E56" w14:textId="521F153D" w:rsidR="00AA6AF0" w:rsidRPr="00E96D72" w:rsidRDefault="00AA6AF0" w:rsidP="000B37C0">
      <w:pPr>
        <w:pStyle w:val="FootnoteText"/>
        <w:jc w:val="both"/>
        <w:rPr>
          <w:lang w:val="en-GB"/>
        </w:rPr>
      </w:pPr>
      <w:r w:rsidRPr="00E96D72">
        <w:rPr>
          <w:rStyle w:val="FootnoteReference"/>
        </w:rPr>
        <w:footnoteRef/>
      </w:r>
      <w:r w:rsidRPr="00E96D72">
        <w:t xml:space="preserve"> </w:t>
      </w:r>
      <w:r w:rsidRPr="00E96D72">
        <w:rPr>
          <w:lang w:val="en-AU"/>
        </w:rPr>
        <w:t>ViaSat-3 system: https://www.viasat.com/space-innovation/satellite-fleet/viasat-3/</w:t>
      </w:r>
    </w:p>
  </w:footnote>
  <w:footnote w:id="28">
    <w:p w14:paraId="4BABAF68" w14:textId="77777777" w:rsidR="00AA6AF0" w:rsidRPr="00E96D72" w:rsidRDefault="00AA6AF0" w:rsidP="0023690E">
      <w:pPr>
        <w:pStyle w:val="FootnoteText"/>
        <w:rPr>
          <w:lang w:val="en-AU"/>
        </w:rPr>
      </w:pPr>
      <w:r w:rsidRPr="00E96D72">
        <w:rPr>
          <w:rStyle w:val="FootnoteReference"/>
        </w:rPr>
        <w:footnoteRef/>
      </w:r>
      <w:r w:rsidRPr="00E96D72">
        <w:t xml:space="preserve"> </w:t>
      </w:r>
      <w:proofErr w:type="spellStart"/>
      <w:r w:rsidRPr="00E96D72">
        <w:rPr>
          <w:lang w:val="en-AU"/>
        </w:rPr>
        <w:t>Viasat</w:t>
      </w:r>
      <w:proofErr w:type="spellEnd"/>
      <w:r w:rsidRPr="00E96D72">
        <w:rPr>
          <w:lang w:val="en-AU"/>
        </w:rPr>
        <w:t xml:space="preserve"> Real Time Earth system: </w:t>
      </w:r>
      <w:hyperlink r:id="rId18" w:history="1">
        <w:r w:rsidRPr="00E96D72">
          <w:rPr>
            <w:rStyle w:val="Hyperlink"/>
            <w:lang w:val="en-AU"/>
          </w:rPr>
          <w:t>https://www.viasat.com/content/dam/us-site/antenna-systems/documents/viasat-real-time-earth-brochure.pdf</w:t>
        </w:r>
      </w:hyperlink>
    </w:p>
    <w:p w14:paraId="1474F7D5" w14:textId="77777777" w:rsidR="00AA6AF0" w:rsidRPr="00E96D72" w:rsidRDefault="00AA6AF0" w:rsidP="0023690E">
      <w:pPr>
        <w:pStyle w:val="FootnoteText"/>
        <w:rPr>
          <w:lang w:val="en-AU"/>
        </w:rPr>
      </w:pPr>
    </w:p>
  </w:footnote>
  <w:footnote w:id="29">
    <w:p w14:paraId="6654720E" w14:textId="77777777" w:rsidR="00AA6AF0" w:rsidRPr="008D3FB5" w:rsidRDefault="00AA6AF0" w:rsidP="004362DB">
      <w:pPr>
        <w:pStyle w:val="FootnoteText"/>
        <w:jc w:val="both"/>
        <w:rPr>
          <w:lang w:val="en-AU"/>
        </w:rPr>
      </w:pPr>
      <w:r w:rsidRPr="00E96D72">
        <w:rPr>
          <w:rStyle w:val="FootnoteReference"/>
        </w:rPr>
        <w:footnoteRef/>
      </w:r>
      <w:r w:rsidRPr="00E96D72">
        <w:t xml:space="preserve"> </w:t>
      </w:r>
      <w:hyperlink r:id="rId19" w:history="1">
        <w:r w:rsidRPr="00E96D72">
          <w:rPr>
            <w:rStyle w:val="Hyperlink"/>
          </w:rPr>
          <w:t xml:space="preserve">NASA selection of </w:t>
        </w:r>
        <w:proofErr w:type="spellStart"/>
        <w:r w:rsidRPr="00E96D72">
          <w:rPr>
            <w:rStyle w:val="Hyperlink"/>
          </w:rPr>
          <w:t>Viasat</w:t>
        </w:r>
        <w:proofErr w:type="spellEnd"/>
        <w:r w:rsidRPr="00E96D72">
          <w:rPr>
            <w:rStyle w:val="Hyperlink"/>
          </w:rPr>
          <w:t xml:space="preserve"> Real Time Earth to improve latency of LEO missions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E2897" w14:textId="7813410C" w:rsidR="002D3C6A" w:rsidRPr="002D3C6A" w:rsidRDefault="002D3C6A" w:rsidP="002D3C6A">
    <w:pPr>
      <w:pStyle w:val="Header"/>
      <w:tabs>
        <w:tab w:val="center" w:pos="4763"/>
        <w:tab w:val="left" w:pos="5820"/>
      </w:tabs>
      <w:jc w:val="center"/>
      <w:rPr>
        <w:bCs/>
        <w:lang w:eastAsia="ko-KR"/>
      </w:rPr>
    </w:pPr>
    <w:r w:rsidRPr="002D3C6A">
      <w:rPr>
        <w:bCs/>
        <w:lang w:eastAsia="ko-KR"/>
      </w:rPr>
      <w:t>APT/AWG/REP-1</w:t>
    </w:r>
    <w:r>
      <w:rPr>
        <w:bCs/>
        <w:lang w:eastAsia="ko-KR"/>
      </w:rPr>
      <w:t>35</w:t>
    </w:r>
  </w:p>
  <w:p w14:paraId="7656FE0A" w14:textId="77777777" w:rsidR="00AA6AF0" w:rsidRDefault="00AA6AF0" w:rsidP="002D3C6A">
    <w:pPr>
      <w:pStyle w:val="Header"/>
      <w:tabs>
        <w:tab w:val="center" w:pos="4763"/>
        <w:tab w:val="left" w:pos="5820"/>
      </w:tabs>
      <w:jc w:val="center"/>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71197"/>
    <w:multiLevelType w:val="hybridMultilevel"/>
    <w:tmpl w:val="E9CCD86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1BAB2CFC"/>
    <w:multiLevelType w:val="hybridMultilevel"/>
    <w:tmpl w:val="65F4CA8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1C2A31C1"/>
    <w:multiLevelType w:val="hybridMultilevel"/>
    <w:tmpl w:val="F90E3F82"/>
    <w:lvl w:ilvl="0" w:tplc="47C4914C">
      <w:start w:val="1"/>
      <w:numFmt w:val="bullet"/>
      <w:lvlText w:val=""/>
      <w:lvlJc w:val="left"/>
      <w:pPr>
        <w:ind w:left="720" w:hanging="360"/>
      </w:pPr>
      <w:rPr>
        <w:rFonts w:ascii="Wingdings" w:hAnsi="Wingdings" w:hint="default"/>
        <w:sz w:val="22"/>
      </w:rPr>
    </w:lvl>
    <w:lvl w:ilvl="1" w:tplc="C422E83E">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1676C1"/>
    <w:multiLevelType w:val="hybridMultilevel"/>
    <w:tmpl w:val="47B438F4"/>
    <w:lvl w:ilvl="0" w:tplc="33662FF6">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284219DC"/>
    <w:multiLevelType w:val="hybridMultilevel"/>
    <w:tmpl w:val="6C3E0C9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28A6315A"/>
    <w:multiLevelType w:val="hybridMultilevel"/>
    <w:tmpl w:val="24845C7E"/>
    <w:lvl w:ilvl="0" w:tplc="47C4914C">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5327D5"/>
    <w:multiLevelType w:val="hybridMultilevel"/>
    <w:tmpl w:val="141E3F84"/>
    <w:lvl w:ilvl="0" w:tplc="CC36B48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8" w15:restartNumberingAfterBreak="0">
    <w:nsid w:val="3C5C4F37"/>
    <w:multiLevelType w:val="hybridMultilevel"/>
    <w:tmpl w:val="7A569382"/>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3F374FEA"/>
    <w:multiLevelType w:val="hybridMultilevel"/>
    <w:tmpl w:val="F3883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C100E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435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DE806F9"/>
    <w:multiLevelType w:val="hybridMultilevel"/>
    <w:tmpl w:val="6C4AAAC4"/>
    <w:lvl w:ilvl="0" w:tplc="0409000F">
      <w:start w:val="1"/>
      <w:numFmt w:val="decimal"/>
      <w:lvlText w:val="%1."/>
      <w:lvlJc w:val="left"/>
      <w:pPr>
        <w:ind w:left="414" w:hanging="360"/>
      </w:p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12" w15:restartNumberingAfterBreak="0">
    <w:nsid w:val="4E2C3A09"/>
    <w:multiLevelType w:val="hybridMultilevel"/>
    <w:tmpl w:val="38847BB0"/>
    <w:lvl w:ilvl="0" w:tplc="4409000F">
      <w:start w:val="1"/>
      <w:numFmt w:val="decimal"/>
      <w:lvlText w:val="%1."/>
      <w:lvlJc w:val="left"/>
      <w:pPr>
        <w:ind w:left="720" w:hanging="360"/>
      </w:pPr>
      <w:rPr>
        <w:rFont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581E32E2"/>
    <w:multiLevelType w:val="hybridMultilevel"/>
    <w:tmpl w:val="00146804"/>
    <w:lvl w:ilvl="0" w:tplc="5B568C2C">
      <w:numFmt w:val="bullet"/>
      <w:lvlText w:val="-"/>
      <w:lvlJc w:val="left"/>
      <w:pPr>
        <w:ind w:left="720" w:hanging="360"/>
      </w:pPr>
      <w:rPr>
        <w:rFonts w:ascii="Times New Roman" w:eastAsia="BatangChe"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5D5B3A79"/>
    <w:multiLevelType w:val="hybridMultilevel"/>
    <w:tmpl w:val="C2EC4A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620F7D"/>
    <w:multiLevelType w:val="hybridMultilevel"/>
    <w:tmpl w:val="763A064C"/>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6" w15:restartNumberingAfterBreak="0">
    <w:nsid w:val="77D324A2"/>
    <w:multiLevelType w:val="hybridMultilevel"/>
    <w:tmpl w:val="6C4AAAC4"/>
    <w:lvl w:ilvl="0" w:tplc="FFFFFFFF">
      <w:start w:val="1"/>
      <w:numFmt w:val="decimal"/>
      <w:lvlText w:val="%1."/>
      <w:lvlJc w:val="left"/>
      <w:pPr>
        <w:ind w:left="414" w:hanging="360"/>
      </w:pPr>
    </w:lvl>
    <w:lvl w:ilvl="1" w:tplc="FFFFFFFF" w:tentative="1">
      <w:start w:val="1"/>
      <w:numFmt w:val="lowerLetter"/>
      <w:lvlText w:val="%2."/>
      <w:lvlJc w:val="left"/>
      <w:pPr>
        <w:ind w:left="1134" w:hanging="360"/>
      </w:pPr>
    </w:lvl>
    <w:lvl w:ilvl="2" w:tplc="FFFFFFFF" w:tentative="1">
      <w:start w:val="1"/>
      <w:numFmt w:val="lowerRoman"/>
      <w:lvlText w:val="%3."/>
      <w:lvlJc w:val="right"/>
      <w:pPr>
        <w:ind w:left="1854" w:hanging="180"/>
      </w:pPr>
    </w:lvl>
    <w:lvl w:ilvl="3" w:tplc="FFFFFFFF" w:tentative="1">
      <w:start w:val="1"/>
      <w:numFmt w:val="decimal"/>
      <w:lvlText w:val="%4."/>
      <w:lvlJc w:val="left"/>
      <w:pPr>
        <w:ind w:left="2574" w:hanging="360"/>
      </w:pPr>
    </w:lvl>
    <w:lvl w:ilvl="4" w:tplc="FFFFFFFF" w:tentative="1">
      <w:start w:val="1"/>
      <w:numFmt w:val="lowerLetter"/>
      <w:lvlText w:val="%5."/>
      <w:lvlJc w:val="left"/>
      <w:pPr>
        <w:ind w:left="3294" w:hanging="360"/>
      </w:pPr>
    </w:lvl>
    <w:lvl w:ilvl="5" w:tplc="FFFFFFFF" w:tentative="1">
      <w:start w:val="1"/>
      <w:numFmt w:val="lowerRoman"/>
      <w:lvlText w:val="%6."/>
      <w:lvlJc w:val="right"/>
      <w:pPr>
        <w:ind w:left="4014" w:hanging="180"/>
      </w:pPr>
    </w:lvl>
    <w:lvl w:ilvl="6" w:tplc="FFFFFFFF" w:tentative="1">
      <w:start w:val="1"/>
      <w:numFmt w:val="decimal"/>
      <w:lvlText w:val="%7."/>
      <w:lvlJc w:val="left"/>
      <w:pPr>
        <w:ind w:left="4734" w:hanging="360"/>
      </w:pPr>
    </w:lvl>
    <w:lvl w:ilvl="7" w:tplc="FFFFFFFF" w:tentative="1">
      <w:start w:val="1"/>
      <w:numFmt w:val="lowerLetter"/>
      <w:lvlText w:val="%8."/>
      <w:lvlJc w:val="left"/>
      <w:pPr>
        <w:ind w:left="5454" w:hanging="360"/>
      </w:pPr>
    </w:lvl>
    <w:lvl w:ilvl="8" w:tplc="FFFFFFFF" w:tentative="1">
      <w:start w:val="1"/>
      <w:numFmt w:val="lowerRoman"/>
      <w:lvlText w:val="%9."/>
      <w:lvlJc w:val="right"/>
      <w:pPr>
        <w:ind w:left="6174" w:hanging="180"/>
      </w:pPr>
    </w:lvl>
  </w:abstractNum>
  <w:abstractNum w:abstractNumId="17" w15:restartNumberingAfterBreak="0">
    <w:nsid w:val="7F757E96"/>
    <w:multiLevelType w:val="hybridMultilevel"/>
    <w:tmpl w:val="3F002C8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16cid:durableId="1928146003">
    <w:abstractNumId w:val="10"/>
  </w:num>
  <w:num w:numId="2" w16cid:durableId="1038092252">
    <w:abstractNumId w:val="15"/>
  </w:num>
  <w:num w:numId="3" w16cid:durableId="916405464">
    <w:abstractNumId w:val="4"/>
  </w:num>
  <w:num w:numId="4" w16cid:durableId="2057243626">
    <w:abstractNumId w:val="17"/>
  </w:num>
  <w:num w:numId="5" w16cid:durableId="67654763">
    <w:abstractNumId w:val="12"/>
  </w:num>
  <w:num w:numId="6" w16cid:durableId="1467236461">
    <w:abstractNumId w:val="3"/>
  </w:num>
  <w:num w:numId="7" w16cid:durableId="2073654546">
    <w:abstractNumId w:val="2"/>
  </w:num>
  <w:num w:numId="8" w16cid:durableId="1536654876">
    <w:abstractNumId w:val="13"/>
  </w:num>
  <w:num w:numId="9" w16cid:durableId="1462921468">
    <w:abstractNumId w:val="9"/>
  </w:num>
  <w:num w:numId="10" w16cid:durableId="852837868">
    <w:abstractNumId w:val="11"/>
  </w:num>
  <w:num w:numId="11" w16cid:durableId="2001496786">
    <w:abstractNumId w:val="5"/>
  </w:num>
  <w:num w:numId="12" w16cid:durableId="719986626">
    <w:abstractNumId w:val="16"/>
  </w:num>
  <w:num w:numId="13" w16cid:durableId="2027705290">
    <w:abstractNumId w:val="1"/>
  </w:num>
  <w:num w:numId="14" w16cid:durableId="447742181">
    <w:abstractNumId w:val="0"/>
  </w:num>
  <w:num w:numId="15" w16cid:durableId="211230534">
    <w:abstractNumId w:val="8"/>
  </w:num>
  <w:num w:numId="16" w16cid:durableId="404575120">
    <w:abstractNumId w:val="14"/>
  </w:num>
  <w:num w:numId="17" w16cid:durableId="1658260512">
    <w:abstractNumId w:val="6"/>
  </w:num>
  <w:num w:numId="18" w16cid:durableId="202316671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NZ"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en-NZ" w:vendorID="64" w:dllVersion="0" w:nlCheck="1" w:checkStyle="0"/>
  <w:activeWritingStyle w:appName="MSWord" w:lang="en-GB"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NZ" w:vendorID="64" w:dllVersion="4096" w:nlCheck="1" w:checkStyle="0"/>
  <w:activeWritingStyle w:appName="MSWord" w:lang="en-GB" w:vendorID="64" w:dllVersion="4096" w:nlCheck="1" w:checkStyle="0"/>
  <w:activeWritingStyle w:appName="MSWord" w:lang="en-SG" w:vendorID="64" w:dllVersion="6" w:nlCheck="1" w:checkStyle="1"/>
  <w:activeWritingStyle w:appName="MSWord" w:lang="en-CA" w:vendorID="64" w:dllVersion="6" w:nlCheck="1" w:checkStyle="1"/>
  <w:activeWritingStyle w:appName="MSWord" w:lang="en-AU" w:vendorID="64" w:dllVersion="6" w:nlCheck="1" w:checkStyle="1"/>
  <w:activeWritingStyle w:appName="MSWord" w:lang="es-US" w:vendorID="64" w:dllVersion="6" w:nlCheck="1" w:checkStyle="0"/>
  <w:activeWritingStyle w:appName="MSWord" w:lang="en-SG" w:vendorID="64" w:dllVersion="0" w:nlCheck="1" w:checkStyle="0"/>
  <w:activeWritingStyle w:appName="MSWord" w:lang="en-AU" w:vendorID="64" w:dllVersion="0" w:nlCheck="1" w:checkStyle="0"/>
  <w:activeWritingStyle w:appName="MSWord" w:lang="en-CA" w:vendorID="64" w:dllVersion="0" w:nlCheck="1" w:checkStyle="0"/>
  <w:activeWritingStyle w:appName="MSWord" w:lang="es-US" w:vendorID="64" w:dllVersion="0" w:nlCheck="1" w:checkStyle="0"/>
  <w:activeWritingStyle w:appName="MSWord" w:lang="en-SG" w:vendorID="64" w:dllVersion="4096" w:nlCheck="1" w:checkStyle="0"/>
  <w:activeWritingStyle w:appName="MSWord" w:lang="en-AU" w:vendorID="64" w:dllVersion="4096" w:nlCheck="1" w:checkStyle="0"/>
  <w:activeWritingStyle w:appName="MSWord" w:lang="en-CA" w:vendorID="64" w:dllVersion="4096" w:nlCheck="1" w:checkStyle="0"/>
  <w:activeWritingStyle w:appName="MSWord" w:lang="es-US" w:vendorID="64" w:dllVersion="4096" w:nlCheck="1" w:checkStyle="0"/>
  <w:activeWritingStyle w:appName="MSWord" w:lang="en-MY"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SwMDAyMDY0MDQ1MDNQ0lEKTi0uzszPAykwrAUAnYCJmywAAAA="/>
  </w:docVars>
  <w:rsids>
    <w:rsidRoot w:val="00AB365F"/>
    <w:rsid w:val="00000B9E"/>
    <w:rsid w:val="00001E25"/>
    <w:rsid w:val="00002651"/>
    <w:rsid w:val="00005A52"/>
    <w:rsid w:val="00005EFD"/>
    <w:rsid w:val="00011C7F"/>
    <w:rsid w:val="00014BCC"/>
    <w:rsid w:val="000256D8"/>
    <w:rsid w:val="00030491"/>
    <w:rsid w:val="000350CB"/>
    <w:rsid w:val="0003595B"/>
    <w:rsid w:val="00036385"/>
    <w:rsid w:val="000375E0"/>
    <w:rsid w:val="00044D92"/>
    <w:rsid w:val="0004727F"/>
    <w:rsid w:val="00051E1E"/>
    <w:rsid w:val="0005377B"/>
    <w:rsid w:val="000543D9"/>
    <w:rsid w:val="00054C56"/>
    <w:rsid w:val="00063DF8"/>
    <w:rsid w:val="0007006C"/>
    <w:rsid w:val="000713CF"/>
    <w:rsid w:val="00071685"/>
    <w:rsid w:val="00073235"/>
    <w:rsid w:val="00073A88"/>
    <w:rsid w:val="00073B51"/>
    <w:rsid w:val="00074F2C"/>
    <w:rsid w:val="00075C14"/>
    <w:rsid w:val="000810FB"/>
    <w:rsid w:val="00081EA8"/>
    <w:rsid w:val="000919A3"/>
    <w:rsid w:val="00094B87"/>
    <w:rsid w:val="000960B2"/>
    <w:rsid w:val="000A1862"/>
    <w:rsid w:val="000A1F8C"/>
    <w:rsid w:val="000A3439"/>
    <w:rsid w:val="000A5418"/>
    <w:rsid w:val="000A6B83"/>
    <w:rsid w:val="000A754D"/>
    <w:rsid w:val="000A75B4"/>
    <w:rsid w:val="000B1E8C"/>
    <w:rsid w:val="000B37C0"/>
    <w:rsid w:val="000B595C"/>
    <w:rsid w:val="000B61A2"/>
    <w:rsid w:val="000B75F2"/>
    <w:rsid w:val="000B78BD"/>
    <w:rsid w:val="000C1F0C"/>
    <w:rsid w:val="000C3655"/>
    <w:rsid w:val="000D0164"/>
    <w:rsid w:val="000D6844"/>
    <w:rsid w:val="000D7C75"/>
    <w:rsid w:val="000E2B43"/>
    <w:rsid w:val="000F014D"/>
    <w:rsid w:val="000F517C"/>
    <w:rsid w:val="000F5540"/>
    <w:rsid w:val="000F6E88"/>
    <w:rsid w:val="001015BB"/>
    <w:rsid w:val="00106B56"/>
    <w:rsid w:val="00110862"/>
    <w:rsid w:val="0011536D"/>
    <w:rsid w:val="00117DA2"/>
    <w:rsid w:val="00122653"/>
    <w:rsid w:val="00124756"/>
    <w:rsid w:val="00125217"/>
    <w:rsid w:val="00125309"/>
    <w:rsid w:val="00127C38"/>
    <w:rsid w:val="00130A94"/>
    <w:rsid w:val="00131FCA"/>
    <w:rsid w:val="00133947"/>
    <w:rsid w:val="0013446C"/>
    <w:rsid w:val="00134CC7"/>
    <w:rsid w:val="00135C32"/>
    <w:rsid w:val="00141E32"/>
    <w:rsid w:val="0014231B"/>
    <w:rsid w:val="001433F1"/>
    <w:rsid w:val="00146E5B"/>
    <w:rsid w:val="001539DD"/>
    <w:rsid w:val="001555ED"/>
    <w:rsid w:val="00161A75"/>
    <w:rsid w:val="00164353"/>
    <w:rsid w:val="001669F9"/>
    <w:rsid w:val="00174803"/>
    <w:rsid w:val="00174862"/>
    <w:rsid w:val="00175BD2"/>
    <w:rsid w:val="001767B3"/>
    <w:rsid w:val="00180830"/>
    <w:rsid w:val="0018114D"/>
    <w:rsid w:val="00181D43"/>
    <w:rsid w:val="001832C2"/>
    <w:rsid w:val="001923E8"/>
    <w:rsid w:val="0019282D"/>
    <w:rsid w:val="00194D60"/>
    <w:rsid w:val="00196568"/>
    <w:rsid w:val="0019682D"/>
    <w:rsid w:val="00196A74"/>
    <w:rsid w:val="00197B92"/>
    <w:rsid w:val="001A2F16"/>
    <w:rsid w:val="001A34FF"/>
    <w:rsid w:val="001A35E5"/>
    <w:rsid w:val="001B0C2C"/>
    <w:rsid w:val="001B11FC"/>
    <w:rsid w:val="001B18C2"/>
    <w:rsid w:val="001C30FC"/>
    <w:rsid w:val="001D0F22"/>
    <w:rsid w:val="001D5D7E"/>
    <w:rsid w:val="001D7985"/>
    <w:rsid w:val="001E08E6"/>
    <w:rsid w:val="001E16FA"/>
    <w:rsid w:val="001E1AC5"/>
    <w:rsid w:val="001E2BF8"/>
    <w:rsid w:val="001E6412"/>
    <w:rsid w:val="001E714E"/>
    <w:rsid w:val="001F0D78"/>
    <w:rsid w:val="001F526E"/>
    <w:rsid w:val="001F5947"/>
    <w:rsid w:val="001F7979"/>
    <w:rsid w:val="002007E2"/>
    <w:rsid w:val="00201393"/>
    <w:rsid w:val="00207128"/>
    <w:rsid w:val="00213125"/>
    <w:rsid w:val="00213B70"/>
    <w:rsid w:val="002144AE"/>
    <w:rsid w:val="00214736"/>
    <w:rsid w:val="0021588B"/>
    <w:rsid w:val="002165E1"/>
    <w:rsid w:val="002216AC"/>
    <w:rsid w:val="002219FD"/>
    <w:rsid w:val="00222550"/>
    <w:rsid w:val="00222D10"/>
    <w:rsid w:val="002235A5"/>
    <w:rsid w:val="00227FA9"/>
    <w:rsid w:val="0023010A"/>
    <w:rsid w:val="00230738"/>
    <w:rsid w:val="00234735"/>
    <w:rsid w:val="00234B2C"/>
    <w:rsid w:val="0023690E"/>
    <w:rsid w:val="00241A75"/>
    <w:rsid w:val="00241BCF"/>
    <w:rsid w:val="00254A1B"/>
    <w:rsid w:val="00254DF7"/>
    <w:rsid w:val="00266217"/>
    <w:rsid w:val="00266226"/>
    <w:rsid w:val="00266338"/>
    <w:rsid w:val="0026736F"/>
    <w:rsid w:val="00272B9F"/>
    <w:rsid w:val="00273B18"/>
    <w:rsid w:val="00275ED2"/>
    <w:rsid w:val="00276AB2"/>
    <w:rsid w:val="002773FA"/>
    <w:rsid w:val="0028454D"/>
    <w:rsid w:val="00285E85"/>
    <w:rsid w:val="00286911"/>
    <w:rsid w:val="00286912"/>
    <w:rsid w:val="00287A2A"/>
    <w:rsid w:val="00291C9E"/>
    <w:rsid w:val="002926D4"/>
    <w:rsid w:val="00293555"/>
    <w:rsid w:val="002A3649"/>
    <w:rsid w:val="002A3F03"/>
    <w:rsid w:val="002A6773"/>
    <w:rsid w:val="002B6BE3"/>
    <w:rsid w:val="002C07DA"/>
    <w:rsid w:val="002C19FC"/>
    <w:rsid w:val="002C43D9"/>
    <w:rsid w:val="002C7EA9"/>
    <w:rsid w:val="002D05B0"/>
    <w:rsid w:val="002D2DA4"/>
    <w:rsid w:val="002D3C6A"/>
    <w:rsid w:val="002D74D9"/>
    <w:rsid w:val="002E2DC6"/>
    <w:rsid w:val="002F0721"/>
    <w:rsid w:val="002F2F9A"/>
    <w:rsid w:val="002F3190"/>
    <w:rsid w:val="002F5F50"/>
    <w:rsid w:val="002F6884"/>
    <w:rsid w:val="002F730A"/>
    <w:rsid w:val="003008B1"/>
    <w:rsid w:val="0030229E"/>
    <w:rsid w:val="00303415"/>
    <w:rsid w:val="00306689"/>
    <w:rsid w:val="00307269"/>
    <w:rsid w:val="00311067"/>
    <w:rsid w:val="003131A3"/>
    <w:rsid w:val="00317EF4"/>
    <w:rsid w:val="00333188"/>
    <w:rsid w:val="00335145"/>
    <w:rsid w:val="00336A0D"/>
    <w:rsid w:val="00337179"/>
    <w:rsid w:val="00342F20"/>
    <w:rsid w:val="00343067"/>
    <w:rsid w:val="00350B8E"/>
    <w:rsid w:val="00350EC2"/>
    <w:rsid w:val="00353642"/>
    <w:rsid w:val="003540E0"/>
    <w:rsid w:val="003548C2"/>
    <w:rsid w:val="00360216"/>
    <w:rsid w:val="00362BCF"/>
    <w:rsid w:val="00367158"/>
    <w:rsid w:val="00370116"/>
    <w:rsid w:val="00372332"/>
    <w:rsid w:val="00373668"/>
    <w:rsid w:val="0037421D"/>
    <w:rsid w:val="00376EBD"/>
    <w:rsid w:val="003809C7"/>
    <w:rsid w:val="00380D40"/>
    <w:rsid w:val="003829E0"/>
    <w:rsid w:val="00383FEF"/>
    <w:rsid w:val="003929C1"/>
    <w:rsid w:val="00396FF1"/>
    <w:rsid w:val="003A0094"/>
    <w:rsid w:val="003A0C9C"/>
    <w:rsid w:val="003A1725"/>
    <w:rsid w:val="003A25BE"/>
    <w:rsid w:val="003A4644"/>
    <w:rsid w:val="003A78EA"/>
    <w:rsid w:val="003B03B2"/>
    <w:rsid w:val="003B3868"/>
    <w:rsid w:val="003B4770"/>
    <w:rsid w:val="003B6263"/>
    <w:rsid w:val="003B6428"/>
    <w:rsid w:val="003B74A2"/>
    <w:rsid w:val="003B7A87"/>
    <w:rsid w:val="003B7B08"/>
    <w:rsid w:val="003C4563"/>
    <w:rsid w:val="003C64A7"/>
    <w:rsid w:val="003D25E1"/>
    <w:rsid w:val="003D3FDA"/>
    <w:rsid w:val="003D5FFD"/>
    <w:rsid w:val="003D66E9"/>
    <w:rsid w:val="003E05CE"/>
    <w:rsid w:val="003E3073"/>
    <w:rsid w:val="003E40A7"/>
    <w:rsid w:val="003F6D48"/>
    <w:rsid w:val="00401C75"/>
    <w:rsid w:val="00401D3D"/>
    <w:rsid w:val="00401EBA"/>
    <w:rsid w:val="00403CE4"/>
    <w:rsid w:val="00420822"/>
    <w:rsid w:val="0042126E"/>
    <w:rsid w:val="004216BB"/>
    <w:rsid w:val="0042350B"/>
    <w:rsid w:val="00424CB8"/>
    <w:rsid w:val="00426C86"/>
    <w:rsid w:val="004323BB"/>
    <w:rsid w:val="00433925"/>
    <w:rsid w:val="004362DB"/>
    <w:rsid w:val="00440368"/>
    <w:rsid w:val="004404C0"/>
    <w:rsid w:val="00440BEE"/>
    <w:rsid w:val="00444170"/>
    <w:rsid w:val="00445409"/>
    <w:rsid w:val="00445C9A"/>
    <w:rsid w:val="004467C3"/>
    <w:rsid w:val="00450A1F"/>
    <w:rsid w:val="0045458F"/>
    <w:rsid w:val="004550EB"/>
    <w:rsid w:val="00455FD4"/>
    <w:rsid w:val="00460E93"/>
    <w:rsid w:val="004633B4"/>
    <w:rsid w:val="00463898"/>
    <w:rsid w:val="00466A70"/>
    <w:rsid w:val="00470716"/>
    <w:rsid w:val="00477634"/>
    <w:rsid w:val="00483317"/>
    <w:rsid w:val="00483CF4"/>
    <w:rsid w:val="004854EE"/>
    <w:rsid w:val="00487CAF"/>
    <w:rsid w:val="00492385"/>
    <w:rsid w:val="004936A2"/>
    <w:rsid w:val="004954A8"/>
    <w:rsid w:val="00495741"/>
    <w:rsid w:val="004A1FEE"/>
    <w:rsid w:val="004A27AE"/>
    <w:rsid w:val="004A2B42"/>
    <w:rsid w:val="004A3B12"/>
    <w:rsid w:val="004A4DE4"/>
    <w:rsid w:val="004B3553"/>
    <w:rsid w:val="004B3B0B"/>
    <w:rsid w:val="004B656C"/>
    <w:rsid w:val="004B73BE"/>
    <w:rsid w:val="004C530F"/>
    <w:rsid w:val="004D41BC"/>
    <w:rsid w:val="004D4DD2"/>
    <w:rsid w:val="004D5E70"/>
    <w:rsid w:val="004E34E9"/>
    <w:rsid w:val="004E548F"/>
    <w:rsid w:val="004F1BF0"/>
    <w:rsid w:val="004F5AF9"/>
    <w:rsid w:val="004F5BA0"/>
    <w:rsid w:val="004F6127"/>
    <w:rsid w:val="004F733C"/>
    <w:rsid w:val="0050584F"/>
    <w:rsid w:val="00510B85"/>
    <w:rsid w:val="00513604"/>
    <w:rsid w:val="00515050"/>
    <w:rsid w:val="005162EB"/>
    <w:rsid w:val="0051686D"/>
    <w:rsid w:val="005201CA"/>
    <w:rsid w:val="00521BF0"/>
    <w:rsid w:val="00526890"/>
    <w:rsid w:val="00526E61"/>
    <w:rsid w:val="00530E8C"/>
    <w:rsid w:val="005330F0"/>
    <w:rsid w:val="005370B6"/>
    <w:rsid w:val="00543146"/>
    <w:rsid w:val="005442A4"/>
    <w:rsid w:val="00544A1A"/>
    <w:rsid w:val="00545933"/>
    <w:rsid w:val="0054610B"/>
    <w:rsid w:val="005474D7"/>
    <w:rsid w:val="00551C1E"/>
    <w:rsid w:val="005549C9"/>
    <w:rsid w:val="00557544"/>
    <w:rsid w:val="005606F6"/>
    <w:rsid w:val="005614DC"/>
    <w:rsid w:val="0056172E"/>
    <w:rsid w:val="005649B5"/>
    <w:rsid w:val="00566755"/>
    <w:rsid w:val="00567916"/>
    <w:rsid w:val="0057023E"/>
    <w:rsid w:val="0057093E"/>
    <w:rsid w:val="00575CDC"/>
    <w:rsid w:val="005765F0"/>
    <w:rsid w:val="00577C0A"/>
    <w:rsid w:val="00580E61"/>
    <w:rsid w:val="005855BB"/>
    <w:rsid w:val="00587875"/>
    <w:rsid w:val="00587E24"/>
    <w:rsid w:val="0059660C"/>
    <w:rsid w:val="005A4A51"/>
    <w:rsid w:val="005B0A6C"/>
    <w:rsid w:val="005B1E77"/>
    <w:rsid w:val="005B244E"/>
    <w:rsid w:val="005B2648"/>
    <w:rsid w:val="005B272B"/>
    <w:rsid w:val="005B6E03"/>
    <w:rsid w:val="005B792F"/>
    <w:rsid w:val="005C1CD7"/>
    <w:rsid w:val="005C4A28"/>
    <w:rsid w:val="005C5EB6"/>
    <w:rsid w:val="005D3914"/>
    <w:rsid w:val="005D6A20"/>
    <w:rsid w:val="005D6B2F"/>
    <w:rsid w:val="005E205D"/>
    <w:rsid w:val="005E2DD6"/>
    <w:rsid w:val="005E3896"/>
    <w:rsid w:val="005E53F5"/>
    <w:rsid w:val="005F1CCD"/>
    <w:rsid w:val="005F3D0F"/>
    <w:rsid w:val="00604C95"/>
    <w:rsid w:val="00607E2B"/>
    <w:rsid w:val="00612FA7"/>
    <w:rsid w:val="006139D6"/>
    <w:rsid w:val="0062281C"/>
    <w:rsid w:val="00623CE1"/>
    <w:rsid w:val="00623D6B"/>
    <w:rsid w:val="0062426D"/>
    <w:rsid w:val="00624615"/>
    <w:rsid w:val="00625350"/>
    <w:rsid w:val="00627EC5"/>
    <w:rsid w:val="0063062B"/>
    <w:rsid w:val="00630CB9"/>
    <w:rsid w:val="006316C7"/>
    <w:rsid w:val="00636BAD"/>
    <w:rsid w:val="00637330"/>
    <w:rsid w:val="00640333"/>
    <w:rsid w:val="00650890"/>
    <w:rsid w:val="00650D4F"/>
    <w:rsid w:val="00652A3C"/>
    <w:rsid w:val="00652F55"/>
    <w:rsid w:val="006563A9"/>
    <w:rsid w:val="0066388B"/>
    <w:rsid w:val="006642B9"/>
    <w:rsid w:val="00667229"/>
    <w:rsid w:val="00667991"/>
    <w:rsid w:val="00670DD1"/>
    <w:rsid w:val="00672CBE"/>
    <w:rsid w:val="00674D10"/>
    <w:rsid w:val="00675C31"/>
    <w:rsid w:val="006769C2"/>
    <w:rsid w:val="00677BA0"/>
    <w:rsid w:val="006814A7"/>
    <w:rsid w:val="00682BE5"/>
    <w:rsid w:val="00683A45"/>
    <w:rsid w:val="006843DA"/>
    <w:rsid w:val="0068456A"/>
    <w:rsid w:val="00684E08"/>
    <w:rsid w:val="00690FED"/>
    <w:rsid w:val="006939A5"/>
    <w:rsid w:val="006A15A4"/>
    <w:rsid w:val="006A19D0"/>
    <w:rsid w:val="006B3727"/>
    <w:rsid w:val="006B6778"/>
    <w:rsid w:val="006C1659"/>
    <w:rsid w:val="006C2D39"/>
    <w:rsid w:val="006C35CC"/>
    <w:rsid w:val="006C4B7F"/>
    <w:rsid w:val="006D3493"/>
    <w:rsid w:val="006D4155"/>
    <w:rsid w:val="006D5805"/>
    <w:rsid w:val="006D6C59"/>
    <w:rsid w:val="006E12FC"/>
    <w:rsid w:val="006E305E"/>
    <w:rsid w:val="006E422D"/>
    <w:rsid w:val="006E725E"/>
    <w:rsid w:val="006E78CF"/>
    <w:rsid w:val="006F0FD2"/>
    <w:rsid w:val="006F2C41"/>
    <w:rsid w:val="006F375E"/>
    <w:rsid w:val="00705E61"/>
    <w:rsid w:val="0071154C"/>
    <w:rsid w:val="00712451"/>
    <w:rsid w:val="0071273B"/>
    <w:rsid w:val="007132BE"/>
    <w:rsid w:val="00716BF6"/>
    <w:rsid w:val="00723DDB"/>
    <w:rsid w:val="00723E1A"/>
    <w:rsid w:val="00727BB3"/>
    <w:rsid w:val="007305E8"/>
    <w:rsid w:val="00731041"/>
    <w:rsid w:val="00732F08"/>
    <w:rsid w:val="007350E2"/>
    <w:rsid w:val="00735A4F"/>
    <w:rsid w:val="0073713D"/>
    <w:rsid w:val="00737F9A"/>
    <w:rsid w:val="0074190C"/>
    <w:rsid w:val="00741BCA"/>
    <w:rsid w:val="00743AE3"/>
    <w:rsid w:val="00745A46"/>
    <w:rsid w:val="007461EE"/>
    <w:rsid w:val="00747710"/>
    <w:rsid w:val="00751493"/>
    <w:rsid w:val="00754BF1"/>
    <w:rsid w:val="00760C2F"/>
    <w:rsid w:val="00762576"/>
    <w:rsid w:val="007626A0"/>
    <w:rsid w:val="00762737"/>
    <w:rsid w:val="0076652D"/>
    <w:rsid w:val="007666C7"/>
    <w:rsid w:val="00767522"/>
    <w:rsid w:val="007755FF"/>
    <w:rsid w:val="00780304"/>
    <w:rsid w:val="00784898"/>
    <w:rsid w:val="00785DCF"/>
    <w:rsid w:val="00785F22"/>
    <w:rsid w:val="00790E70"/>
    <w:rsid w:val="00791060"/>
    <w:rsid w:val="007965FF"/>
    <w:rsid w:val="007A1BDE"/>
    <w:rsid w:val="007A3E29"/>
    <w:rsid w:val="007A5531"/>
    <w:rsid w:val="007A7FD5"/>
    <w:rsid w:val="007B0710"/>
    <w:rsid w:val="007B08FA"/>
    <w:rsid w:val="007B2C30"/>
    <w:rsid w:val="007B3299"/>
    <w:rsid w:val="007B3D18"/>
    <w:rsid w:val="007B5626"/>
    <w:rsid w:val="007B5E37"/>
    <w:rsid w:val="007B6303"/>
    <w:rsid w:val="007B7E06"/>
    <w:rsid w:val="007C3E61"/>
    <w:rsid w:val="007C61E9"/>
    <w:rsid w:val="007C6982"/>
    <w:rsid w:val="007D29E5"/>
    <w:rsid w:val="007E1FDD"/>
    <w:rsid w:val="007E36BF"/>
    <w:rsid w:val="007E5382"/>
    <w:rsid w:val="007E7497"/>
    <w:rsid w:val="007F08FF"/>
    <w:rsid w:val="007F1651"/>
    <w:rsid w:val="008018BF"/>
    <w:rsid w:val="00803C99"/>
    <w:rsid w:val="0080570B"/>
    <w:rsid w:val="00805B44"/>
    <w:rsid w:val="0081102B"/>
    <w:rsid w:val="008133BE"/>
    <w:rsid w:val="008146D4"/>
    <w:rsid w:val="008148E1"/>
    <w:rsid w:val="008165F9"/>
    <w:rsid w:val="00816B4D"/>
    <w:rsid w:val="00816F4E"/>
    <w:rsid w:val="00820B66"/>
    <w:rsid w:val="0082140B"/>
    <w:rsid w:val="00822531"/>
    <w:rsid w:val="00827C3E"/>
    <w:rsid w:val="00831716"/>
    <w:rsid w:val="00831844"/>
    <w:rsid w:val="008319BF"/>
    <w:rsid w:val="008337EA"/>
    <w:rsid w:val="00834646"/>
    <w:rsid w:val="0083526D"/>
    <w:rsid w:val="00836568"/>
    <w:rsid w:val="00836C39"/>
    <w:rsid w:val="008403CD"/>
    <w:rsid w:val="008416E3"/>
    <w:rsid w:val="008466BC"/>
    <w:rsid w:val="00850E1C"/>
    <w:rsid w:val="00851764"/>
    <w:rsid w:val="00853BA5"/>
    <w:rsid w:val="0086102F"/>
    <w:rsid w:val="008651E8"/>
    <w:rsid w:val="00870944"/>
    <w:rsid w:val="00872DCE"/>
    <w:rsid w:val="00874C4E"/>
    <w:rsid w:val="0088282A"/>
    <w:rsid w:val="00887040"/>
    <w:rsid w:val="00894063"/>
    <w:rsid w:val="008950FB"/>
    <w:rsid w:val="00897849"/>
    <w:rsid w:val="008A423E"/>
    <w:rsid w:val="008A4988"/>
    <w:rsid w:val="008A567C"/>
    <w:rsid w:val="008A73CD"/>
    <w:rsid w:val="008A7C45"/>
    <w:rsid w:val="008B3C58"/>
    <w:rsid w:val="008B4718"/>
    <w:rsid w:val="008B6583"/>
    <w:rsid w:val="008C070B"/>
    <w:rsid w:val="008C1CC8"/>
    <w:rsid w:val="008D084B"/>
    <w:rsid w:val="008D0E09"/>
    <w:rsid w:val="008D4B2B"/>
    <w:rsid w:val="008E3821"/>
    <w:rsid w:val="008E55FA"/>
    <w:rsid w:val="008E7A8C"/>
    <w:rsid w:val="008F0E01"/>
    <w:rsid w:val="008F2153"/>
    <w:rsid w:val="008F301D"/>
    <w:rsid w:val="008F5FAA"/>
    <w:rsid w:val="00901A36"/>
    <w:rsid w:val="00901E89"/>
    <w:rsid w:val="00904527"/>
    <w:rsid w:val="009152BC"/>
    <w:rsid w:val="00923DD6"/>
    <w:rsid w:val="00925279"/>
    <w:rsid w:val="00925CFB"/>
    <w:rsid w:val="00925E20"/>
    <w:rsid w:val="009308FE"/>
    <w:rsid w:val="00931966"/>
    <w:rsid w:val="0093253A"/>
    <w:rsid w:val="00934A7E"/>
    <w:rsid w:val="00935887"/>
    <w:rsid w:val="00940DCC"/>
    <w:rsid w:val="00943A86"/>
    <w:rsid w:val="00945EF3"/>
    <w:rsid w:val="009464FC"/>
    <w:rsid w:val="0095243B"/>
    <w:rsid w:val="00953683"/>
    <w:rsid w:val="00953737"/>
    <w:rsid w:val="00956550"/>
    <w:rsid w:val="0096508C"/>
    <w:rsid w:val="009650CA"/>
    <w:rsid w:val="009651B8"/>
    <w:rsid w:val="009653F7"/>
    <w:rsid w:val="0097031B"/>
    <w:rsid w:val="009717D1"/>
    <w:rsid w:val="00972289"/>
    <w:rsid w:val="0097442C"/>
    <w:rsid w:val="0097626E"/>
    <w:rsid w:val="0097693B"/>
    <w:rsid w:val="00980BEF"/>
    <w:rsid w:val="00982F9B"/>
    <w:rsid w:val="009837B9"/>
    <w:rsid w:val="009870E1"/>
    <w:rsid w:val="009912E0"/>
    <w:rsid w:val="00992175"/>
    <w:rsid w:val="00992960"/>
    <w:rsid w:val="00992C01"/>
    <w:rsid w:val="00993355"/>
    <w:rsid w:val="00995C9A"/>
    <w:rsid w:val="0099620C"/>
    <w:rsid w:val="009A10F4"/>
    <w:rsid w:val="009A1DF9"/>
    <w:rsid w:val="009A46BF"/>
    <w:rsid w:val="009A4A6D"/>
    <w:rsid w:val="009A583E"/>
    <w:rsid w:val="009B0968"/>
    <w:rsid w:val="009B29EA"/>
    <w:rsid w:val="009B674D"/>
    <w:rsid w:val="009B74AC"/>
    <w:rsid w:val="009C0B35"/>
    <w:rsid w:val="009C361C"/>
    <w:rsid w:val="009C57A9"/>
    <w:rsid w:val="009C696A"/>
    <w:rsid w:val="009D412E"/>
    <w:rsid w:val="009D47B0"/>
    <w:rsid w:val="009D5AEB"/>
    <w:rsid w:val="009D71F9"/>
    <w:rsid w:val="009E1C42"/>
    <w:rsid w:val="009E34DD"/>
    <w:rsid w:val="009E5052"/>
    <w:rsid w:val="009E59B6"/>
    <w:rsid w:val="009F29B9"/>
    <w:rsid w:val="009F54DE"/>
    <w:rsid w:val="009F7BCF"/>
    <w:rsid w:val="00A019C7"/>
    <w:rsid w:val="00A0503B"/>
    <w:rsid w:val="00A13265"/>
    <w:rsid w:val="00A20980"/>
    <w:rsid w:val="00A23285"/>
    <w:rsid w:val="00A30BFC"/>
    <w:rsid w:val="00A31185"/>
    <w:rsid w:val="00A32D9C"/>
    <w:rsid w:val="00A36177"/>
    <w:rsid w:val="00A402AF"/>
    <w:rsid w:val="00A41444"/>
    <w:rsid w:val="00A50183"/>
    <w:rsid w:val="00A5046E"/>
    <w:rsid w:val="00A516E3"/>
    <w:rsid w:val="00A52E61"/>
    <w:rsid w:val="00A53052"/>
    <w:rsid w:val="00A54847"/>
    <w:rsid w:val="00A54D12"/>
    <w:rsid w:val="00A61885"/>
    <w:rsid w:val="00A707C9"/>
    <w:rsid w:val="00A71136"/>
    <w:rsid w:val="00A72FD7"/>
    <w:rsid w:val="00A76D00"/>
    <w:rsid w:val="00A77A51"/>
    <w:rsid w:val="00A803F1"/>
    <w:rsid w:val="00A80D10"/>
    <w:rsid w:val="00A82BC7"/>
    <w:rsid w:val="00A859DF"/>
    <w:rsid w:val="00A86330"/>
    <w:rsid w:val="00A87B46"/>
    <w:rsid w:val="00A92AD0"/>
    <w:rsid w:val="00A94099"/>
    <w:rsid w:val="00A947E9"/>
    <w:rsid w:val="00AA24CB"/>
    <w:rsid w:val="00AA2D8E"/>
    <w:rsid w:val="00AA474C"/>
    <w:rsid w:val="00AA6AF0"/>
    <w:rsid w:val="00AB0EAD"/>
    <w:rsid w:val="00AB2572"/>
    <w:rsid w:val="00AB2AF4"/>
    <w:rsid w:val="00AB365F"/>
    <w:rsid w:val="00AB41D5"/>
    <w:rsid w:val="00AB4869"/>
    <w:rsid w:val="00AC19BB"/>
    <w:rsid w:val="00AC1AEF"/>
    <w:rsid w:val="00AC2E50"/>
    <w:rsid w:val="00AC6E29"/>
    <w:rsid w:val="00AD01BE"/>
    <w:rsid w:val="00AD46DE"/>
    <w:rsid w:val="00AD7C3B"/>
    <w:rsid w:val="00AD7E5F"/>
    <w:rsid w:val="00AE16F9"/>
    <w:rsid w:val="00AE314B"/>
    <w:rsid w:val="00AE3822"/>
    <w:rsid w:val="00AE6A79"/>
    <w:rsid w:val="00AE6D98"/>
    <w:rsid w:val="00AF084E"/>
    <w:rsid w:val="00AF1636"/>
    <w:rsid w:val="00AF165B"/>
    <w:rsid w:val="00AF1DF1"/>
    <w:rsid w:val="00AF57B7"/>
    <w:rsid w:val="00AF57BA"/>
    <w:rsid w:val="00AF6E67"/>
    <w:rsid w:val="00AF6EDC"/>
    <w:rsid w:val="00B01AA1"/>
    <w:rsid w:val="00B0482C"/>
    <w:rsid w:val="00B05BAC"/>
    <w:rsid w:val="00B10A9E"/>
    <w:rsid w:val="00B11E7C"/>
    <w:rsid w:val="00B130EB"/>
    <w:rsid w:val="00B13DBE"/>
    <w:rsid w:val="00B13E85"/>
    <w:rsid w:val="00B17A18"/>
    <w:rsid w:val="00B24089"/>
    <w:rsid w:val="00B24312"/>
    <w:rsid w:val="00B25F74"/>
    <w:rsid w:val="00B274B0"/>
    <w:rsid w:val="00B27935"/>
    <w:rsid w:val="00B308DE"/>
    <w:rsid w:val="00B30C81"/>
    <w:rsid w:val="00B30EDC"/>
    <w:rsid w:val="00B34275"/>
    <w:rsid w:val="00B3474C"/>
    <w:rsid w:val="00B356F5"/>
    <w:rsid w:val="00B3575A"/>
    <w:rsid w:val="00B35F44"/>
    <w:rsid w:val="00B41C65"/>
    <w:rsid w:val="00B4205A"/>
    <w:rsid w:val="00B429AD"/>
    <w:rsid w:val="00B4614D"/>
    <w:rsid w:val="00B4793B"/>
    <w:rsid w:val="00B54758"/>
    <w:rsid w:val="00B54B3C"/>
    <w:rsid w:val="00B577C1"/>
    <w:rsid w:val="00B61712"/>
    <w:rsid w:val="00B65172"/>
    <w:rsid w:val="00B66740"/>
    <w:rsid w:val="00B70B2E"/>
    <w:rsid w:val="00B72A03"/>
    <w:rsid w:val="00B73149"/>
    <w:rsid w:val="00B74FAA"/>
    <w:rsid w:val="00B751BF"/>
    <w:rsid w:val="00B765AB"/>
    <w:rsid w:val="00B82166"/>
    <w:rsid w:val="00B84A31"/>
    <w:rsid w:val="00B9047D"/>
    <w:rsid w:val="00B94347"/>
    <w:rsid w:val="00B97AC9"/>
    <w:rsid w:val="00BA4BD8"/>
    <w:rsid w:val="00BA61D9"/>
    <w:rsid w:val="00BA78C7"/>
    <w:rsid w:val="00BB5897"/>
    <w:rsid w:val="00BB7E96"/>
    <w:rsid w:val="00BC2FBA"/>
    <w:rsid w:val="00BC7506"/>
    <w:rsid w:val="00BD08C1"/>
    <w:rsid w:val="00BD1A81"/>
    <w:rsid w:val="00BD7CB3"/>
    <w:rsid w:val="00BE1148"/>
    <w:rsid w:val="00BE6B8D"/>
    <w:rsid w:val="00C0452F"/>
    <w:rsid w:val="00C063EA"/>
    <w:rsid w:val="00C072A5"/>
    <w:rsid w:val="00C121BA"/>
    <w:rsid w:val="00C15633"/>
    <w:rsid w:val="00C15799"/>
    <w:rsid w:val="00C20E91"/>
    <w:rsid w:val="00C20F4D"/>
    <w:rsid w:val="00C256E8"/>
    <w:rsid w:val="00C26745"/>
    <w:rsid w:val="00C26C01"/>
    <w:rsid w:val="00C27ED5"/>
    <w:rsid w:val="00C32686"/>
    <w:rsid w:val="00C339E2"/>
    <w:rsid w:val="00C33C84"/>
    <w:rsid w:val="00C357AD"/>
    <w:rsid w:val="00C3644A"/>
    <w:rsid w:val="00C40B12"/>
    <w:rsid w:val="00C42FA6"/>
    <w:rsid w:val="00C44961"/>
    <w:rsid w:val="00C51D74"/>
    <w:rsid w:val="00C56CEF"/>
    <w:rsid w:val="00C56DEC"/>
    <w:rsid w:val="00C6067A"/>
    <w:rsid w:val="00C6069C"/>
    <w:rsid w:val="00C618BA"/>
    <w:rsid w:val="00C6338B"/>
    <w:rsid w:val="00C64707"/>
    <w:rsid w:val="00C6684F"/>
    <w:rsid w:val="00C66901"/>
    <w:rsid w:val="00C73F61"/>
    <w:rsid w:val="00C75805"/>
    <w:rsid w:val="00C7695E"/>
    <w:rsid w:val="00C85119"/>
    <w:rsid w:val="00C91B79"/>
    <w:rsid w:val="00CA27F8"/>
    <w:rsid w:val="00CB1C39"/>
    <w:rsid w:val="00CB2D75"/>
    <w:rsid w:val="00CB3EE3"/>
    <w:rsid w:val="00CB51A4"/>
    <w:rsid w:val="00CC0A48"/>
    <w:rsid w:val="00CC0FB1"/>
    <w:rsid w:val="00CC56C6"/>
    <w:rsid w:val="00CD06AB"/>
    <w:rsid w:val="00CD5431"/>
    <w:rsid w:val="00CD5BA6"/>
    <w:rsid w:val="00CD5E6B"/>
    <w:rsid w:val="00CE6DD9"/>
    <w:rsid w:val="00CF2491"/>
    <w:rsid w:val="00CF2CBA"/>
    <w:rsid w:val="00CF3030"/>
    <w:rsid w:val="00CF5DDC"/>
    <w:rsid w:val="00D014B9"/>
    <w:rsid w:val="00D0271F"/>
    <w:rsid w:val="00D02DC4"/>
    <w:rsid w:val="00D03595"/>
    <w:rsid w:val="00D1252E"/>
    <w:rsid w:val="00D12CE1"/>
    <w:rsid w:val="00D16191"/>
    <w:rsid w:val="00D17C6B"/>
    <w:rsid w:val="00D226A6"/>
    <w:rsid w:val="00D2444D"/>
    <w:rsid w:val="00D3082D"/>
    <w:rsid w:val="00D31452"/>
    <w:rsid w:val="00D345BE"/>
    <w:rsid w:val="00D42F95"/>
    <w:rsid w:val="00D43957"/>
    <w:rsid w:val="00D45A50"/>
    <w:rsid w:val="00D500B1"/>
    <w:rsid w:val="00D5307B"/>
    <w:rsid w:val="00D53817"/>
    <w:rsid w:val="00D57772"/>
    <w:rsid w:val="00D57802"/>
    <w:rsid w:val="00D60952"/>
    <w:rsid w:val="00D639AE"/>
    <w:rsid w:val="00D651AB"/>
    <w:rsid w:val="00D72AE3"/>
    <w:rsid w:val="00D73063"/>
    <w:rsid w:val="00D73E0F"/>
    <w:rsid w:val="00D75A4D"/>
    <w:rsid w:val="00D75A6C"/>
    <w:rsid w:val="00D8478B"/>
    <w:rsid w:val="00D84CEE"/>
    <w:rsid w:val="00D86151"/>
    <w:rsid w:val="00D87BC8"/>
    <w:rsid w:val="00D91215"/>
    <w:rsid w:val="00D94E5A"/>
    <w:rsid w:val="00DA3906"/>
    <w:rsid w:val="00DA3CC4"/>
    <w:rsid w:val="00DA7595"/>
    <w:rsid w:val="00DB0A68"/>
    <w:rsid w:val="00DB13B0"/>
    <w:rsid w:val="00DB13D2"/>
    <w:rsid w:val="00DB4A1C"/>
    <w:rsid w:val="00DB5E62"/>
    <w:rsid w:val="00DB6483"/>
    <w:rsid w:val="00DB7686"/>
    <w:rsid w:val="00DB7920"/>
    <w:rsid w:val="00DB7FF2"/>
    <w:rsid w:val="00DC0524"/>
    <w:rsid w:val="00DC43A3"/>
    <w:rsid w:val="00DD7C09"/>
    <w:rsid w:val="00DD7FAB"/>
    <w:rsid w:val="00DE2626"/>
    <w:rsid w:val="00DE2808"/>
    <w:rsid w:val="00DE4780"/>
    <w:rsid w:val="00DE5152"/>
    <w:rsid w:val="00DE54CF"/>
    <w:rsid w:val="00DF0DA3"/>
    <w:rsid w:val="00DF1973"/>
    <w:rsid w:val="00DF2621"/>
    <w:rsid w:val="00DF6439"/>
    <w:rsid w:val="00DF76CB"/>
    <w:rsid w:val="00DF791C"/>
    <w:rsid w:val="00E0124F"/>
    <w:rsid w:val="00E02E0D"/>
    <w:rsid w:val="00E060CD"/>
    <w:rsid w:val="00E06286"/>
    <w:rsid w:val="00E06812"/>
    <w:rsid w:val="00E07715"/>
    <w:rsid w:val="00E15EAD"/>
    <w:rsid w:val="00E16163"/>
    <w:rsid w:val="00E17376"/>
    <w:rsid w:val="00E17D37"/>
    <w:rsid w:val="00E23D98"/>
    <w:rsid w:val="00E27239"/>
    <w:rsid w:val="00E310C3"/>
    <w:rsid w:val="00E324D0"/>
    <w:rsid w:val="00E354B1"/>
    <w:rsid w:val="00E35EBD"/>
    <w:rsid w:val="00E36401"/>
    <w:rsid w:val="00E403B9"/>
    <w:rsid w:val="00E42A0A"/>
    <w:rsid w:val="00E463F1"/>
    <w:rsid w:val="00E5232F"/>
    <w:rsid w:val="00E5341E"/>
    <w:rsid w:val="00E545D9"/>
    <w:rsid w:val="00E55C63"/>
    <w:rsid w:val="00E57E6F"/>
    <w:rsid w:val="00E61010"/>
    <w:rsid w:val="00E61DAD"/>
    <w:rsid w:val="00E63C8F"/>
    <w:rsid w:val="00E63D64"/>
    <w:rsid w:val="00E65FC2"/>
    <w:rsid w:val="00E674D3"/>
    <w:rsid w:val="00E67F71"/>
    <w:rsid w:val="00E70272"/>
    <w:rsid w:val="00E70FD0"/>
    <w:rsid w:val="00E71512"/>
    <w:rsid w:val="00E74C2D"/>
    <w:rsid w:val="00E80263"/>
    <w:rsid w:val="00E86CAE"/>
    <w:rsid w:val="00E9077D"/>
    <w:rsid w:val="00E90E7E"/>
    <w:rsid w:val="00E91A88"/>
    <w:rsid w:val="00E920C4"/>
    <w:rsid w:val="00E92DBF"/>
    <w:rsid w:val="00E96D72"/>
    <w:rsid w:val="00EA46EE"/>
    <w:rsid w:val="00EA617E"/>
    <w:rsid w:val="00EA7027"/>
    <w:rsid w:val="00EB2081"/>
    <w:rsid w:val="00EB4411"/>
    <w:rsid w:val="00EC05D6"/>
    <w:rsid w:val="00EC14DB"/>
    <w:rsid w:val="00EC249E"/>
    <w:rsid w:val="00EC385E"/>
    <w:rsid w:val="00EC70A3"/>
    <w:rsid w:val="00EC7DB2"/>
    <w:rsid w:val="00ED2683"/>
    <w:rsid w:val="00EE0AFD"/>
    <w:rsid w:val="00EE3496"/>
    <w:rsid w:val="00EE3BF3"/>
    <w:rsid w:val="00EE6B52"/>
    <w:rsid w:val="00EE7F31"/>
    <w:rsid w:val="00EF2406"/>
    <w:rsid w:val="00EF3E52"/>
    <w:rsid w:val="00EF7353"/>
    <w:rsid w:val="00F00257"/>
    <w:rsid w:val="00F03C83"/>
    <w:rsid w:val="00F12563"/>
    <w:rsid w:val="00F13EEE"/>
    <w:rsid w:val="00F21683"/>
    <w:rsid w:val="00F22C73"/>
    <w:rsid w:val="00F25EDD"/>
    <w:rsid w:val="00F27A6D"/>
    <w:rsid w:val="00F27A79"/>
    <w:rsid w:val="00F30A9F"/>
    <w:rsid w:val="00F30C52"/>
    <w:rsid w:val="00F30E2B"/>
    <w:rsid w:val="00F33238"/>
    <w:rsid w:val="00F33E4F"/>
    <w:rsid w:val="00F362F5"/>
    <w:rsid w:val="00F36B32"/>
    <w:rsid w:val="00F3708F"/>
    <w:rsid w:val="00F4553F"/>
    <w:rsid w:val="00F5332C"/>
    <w:rsid w:val="00F5434C"/>
    <w:rsid w:val="00F55DDD"/>
    <w:rsid w:val="00F55E0A"/>
    <w:rsid w:val="00F60653"/>
    <w:rsid w:val="00F6149A"/>
    <w:rsid w:val="00F626B7"/>
    <w:rsid w:val="00F6419D"/>
    <w:rsid w:val="00F650EB"/>
    <w:rsid w:val="00F678A3"/>
    <w:rsid w:val="00F707EC"/>
    <w:rsid w:val="00F71854"/>
    <w:rsid w:val="00F74165"/>
    <w:rsid w:val="00F8335D"/>
    <w:rsid w:val="00F83F55"/>
    <w:rsid w:val="00F84067"/>
    <w:rsid w:val="00F866E9"/>
    <w:rsid w:val="00F871F5"/>
    <w:rsid w:val="00F87B06"/>
    <w:rsid w:val="00F92C0D"/>
    <w:rsid w:val="00F9480F"/>
    <w:rsid w:val="00F9566F"/>
    <w:rsid w:val="00FA2673"/>
    <w:rsid w:val="00FA3001"/>
    <w:rsid w:val="00FB3A0B"/>
    <w:rsid w:val="00FB46BF"/>
    <w:rsid w:val="00FB5BD8"/>
    <w:rsid w:val="00FC156A"/>
    <w:rsid w:val="00FC4670"/>
    <w:rsid w:val="00FC64A7"/>
    <w:rsid w:val="00FC7A38"/>
    <w:rsid w:val="00FD4E57"/>
    <w:rsid w:val="00FD5356"/>
    <w:rsid w:val="00FD5E74"/>
    <w:rsid w:val="00FE032A"/>
    <w:rsid w:val="00FE3DE5"/>
    <w:rsid w:val="00FE6AB9"/>
    <w:rsid w:val="00FF0BAA"/>
    <w:rsid w:val="00FF12EB"/>
    <w:rsid w:val="00FF31F5"/>
    <w:rsid w:val="00FF3F27"/>
    <w:rsid w:val="00FF72BB"/>
    <w:rsid w:val="00FF7656"/>
    <w:rsid w:val="00FF7960"/>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4DDDA2"/>
  <w15:docId w15:val="{5EA1438D-010D-4216-8BBA-5620644D8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qFormat/>
    <w:rsid w:val="00DB7686"/>
    <w:pPr>
      <w:keepNext/>
      <w:numPr>
        <w:numId w:val="1"/>
      </w:numPr>
      <w:jc w:val="both"/>
      <w:outlineLvl w:val="0"/>
    </w:pPr>
    <w:rPr>
      <w:b/>
      <w:bCs/>
    </w:rPr>
  </w:style>
  <w:style w:type="paragraph" w:styleId="Heading2">
    <w:name w:val="heading 2"/>
    <w:basedOn w:val="Normal"/>
    <w:next w:val="Normal"/>
    <w:link w:val="Heading2Char"/>
    <w:unhideWhenUsed/>
    <w:qFormat/>
    <w:rsid w:val="00073A88"/>
    <w:pPr>
      <w:keepNext/>
      <w:keepLines/>
      <w:numPr>
        <w:ilvl w:val="1"/>
        <w:numId w:val="1"/>
      </w:numPr>
      <w:spacing w:before="40"/>
      <w:jc w:val="both"/>
      <w:outlineLvl w:val="1"/>
    </w:pPr>
    <w:rPr>
      <w:rFonts w:eastAsiaTheme="majorEastAsia" w:cstheme="majorBidi"/>
      <w:b/>
      <w:i/>
      <w:szCs w:val="26"/>
    </w:rPr>
  </w:style>
  <w:style w:type="paragraph" w:styleId="Heading3">
    <w:name w:val="heading 3"/>
    <w:basedOn w:val="Normal"/>
    <w:next w:val="Normal"/>
    <w:link w:val="Heading3Char"/>
    <w:unhideWhenUsed/>
    <w:qFormat/>
    <w:rsid w:val="00073A88"/>
    <w:pPr>
      <w:keepNext/>
      <w:keepLines/>
      <w:numPr>
        <w:ilvl w:val="2"/>
        <w:numId w:val="1"/>
      </w:numPr>
      <w:spacing w:before="40"/>
      <w:outlineLvl w:val="2"/>
    </w:pPr>
    <w:rPr>
      <w:rFonts w:eastAsiaTheme="majorEastAsia" w:cstheme="majorBidi"/>
      <w:b/>
    </w:rPr>
  </w:style>
  <w:style w:type="paragraph" w:styleId="Heading4">
    <w:name w:val="heading 4"/>
    <w:basedOn w:val="Normal"/>
    <w:next w:val="Normal"/>
    <w:link w:val="Heading4Char"/>
    <w:uiPriority w:val="9"/>
    <w:unhideWhenUsed/>
    <w:qFormat/>
    <w:rsid w:val="00716BF6"/>
    <w:pPr>
      <w:keepNext/>
      <w:keepLines/>
      <w:numPr>
        <w:ilvl w:val="3"/>
        <w:numId w:val="1"/>
      </w:numPr>
      <w:spacing w:before="280" w:after="290" w:line="376" w:lineRule="auto"/>
      <w:outlineLvl w:val="3"/>
    </w:pPr>
    <w:rPr>
      <w:rFonts w:ascii="Cambria" w:eastAsia="SimSun" w:hAnsi="Cambria"/>
      <w:b/>
      <w:bCs/>
      <w:sz w:val="28"/>
      <w:szCs w:val="28"/>
    </w:rPr>
  </w:style>
  <w:style w:type="paragraph" w:styleId="Heading5">
    <w:name w:val="heading 5"/>
    <w:basedOn w:val="Normal"/>
    <w:next w:val="Normal"/>
    <w:link w:val="Heading5Char"/>
    <w:uiPriority w:val="9"/>
    <w:unhideWhenUsed/>
    <w:qFormat/>
    <w:rsid w:val="00716BF6"/>
    <w:pPr>
      <w:keepNext/>
      <w:keepLines/>
      <w:numPr>
        <w:ilvl w:val="4"/>
        <w:numId w:val="1"/>
      </w:numPr>
      <w:spacing w:before="280" w:after="290" w:line="376" w:lineRule="auto"/>
      <w:outlineLvl w:val="4"/>
    </w:pPr>
    <w:rPr>
      <w:b/>
      <w:bCs/>
      <w:sz w:val="28"/>
      <w:szCs w:val="28"/>
    </w:rPr>
  </w:style>
  <w:style w:type="paragraph" w:styleId="Heading6">
    <w:name w:val="heading 6"/>
    <w:basedOn w:val="Normal"/>
    <w:next w:val="Normal"/>
    <w:link w:val="Heading6Char"/>
    <w:uiPriority w:val="9"/>
    <w:unhideWhenUsed/>
    <w:qFormat/>
    <w:rsid w:val="00716BF6"/>
    <w:pPr>
      <w:keepNext/>
      <w:keepLines/>
      <w:numPr>
        <w:ilvl w:val="5"/>
        <w:numId w:val="1"/>
      </w:numPr>
      <w:spacing w:before="240" w:after="64" w:line="320" w:lineRule="auto"/>
      <w:outlineLvl w:val="5"/>
    </w:pPr>
    <w:rPr>
      <w:rFonts w:ascii="Cambria" w:eastAsia="SimSun" w:hAnsi="Cambria"/>
      <w:b/>
      <w:bCs/>
    </w:rPr>
  </w:style>
  <w:style w:type="paragraph" w:styleId="Heading7">
    <w:name w:val="heading 7"/>
    <w:basedOn w:val="Normal"/>
    <w:next w:val="Normal"/>
    <w:link w:val="Heading7Char"/>
    <w:uiPriority w:val="9"/>
    <w:unhideWhenUsed/>
    <w:qFormat/>
    <w:rsid w:val="00716BF6"/>
    <w:pPr>
      <w:keepNext/>
      <w:keepLines/>
      <w:numPr>
        <w:ilvl w:val="6"/>
        <w:numId w:val="1"/>
      </w:numPr>
      <w:spacing w:before="240" w:after="64" w:line="320" w:lineRule="auto"/>
      <w:outlineLvl w:val="6"/>
    </w:pPr>
    <w:rPr>
      <w:b/>
      <w:bCs/>
    </w:rPr>
  </w:style>
  <w:style w:type="paragraph" w:styleId="Heading8">
    <w:name w:val="heading 8"/>
    <w:basedOn w:val="Normal"/>
    <w:next w:val="Normal"/>
    <w:link w:val="Heading8Char"/>
    <w:qFormat/>
    <w:rsid w:val="00DA7595"/>
    <w:pPr>
      <w:keepNext/>
      <w:widowControl w:val="0"/>
      <w:numPr>
        <w:ilvl w:val="7"/>
        <w:numId w:val="1"/>
      </w:numPr>
      <w:wordWrap w:val="0"/>
      <w:jc w:val="both"/>
      <w:outlineLvl w:val="7"/>
    </w:pPr>
    <w:rPr>
      <w:b/>
      <w:bCs/>
      <w:kern w:val="2"/>
      <w:sz w:val="20"/>
      <w:szCs w:val="20"/>
      <w:lang w:eastAsia="ko-KR"/>
    </w:rPr>
  </w:style>
  <w:style w:type="paragraph" w:styleId="Heading9">
    <w:name w:val="heading 9"/>
    <w:basedOn w:val="Normal"/>
    <w:next w:val="Normal"/>
    <w:link w:val="Heading9Char"/>
    <w:uiPriority w:val="9"/>
    <w:unhideWhenUsed/>
    <w:qFormat/>
    <w:rsid w:val="00716BF6"/>
    <w:pPr>
      <w:keepNext/>
      <w:keepLines/>
      <w:numPr>
        <w:ilvl w:val="8"/>
        <w:numId w:val="1"/>
      </w:numPr>
      <w:spacing w:before="240" w:after="64" w:line="320" w:lineRule="auto"/>
      <w:outlineLvl w:val="8"/>
    </w:pPr>
    <w:rPr>
      <w:rFonts w:ascii="Cambria" w:eastAsia="SimSun" w:hAnsi="Cambria"/>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uiPriority w:val="99"/>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basedOn w:val="DefaultParagraphFont"/>
    <w:uiPriority w:val="99"/>
    <w:unhideWhenUsed/>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f"/>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customStyle="1" w:styleId="Heading2Char">
    <w:name w:val="Heading 2 Char"/>
    <w:basedOn w:val="DefaultParagraphFont"/>
    <w:link w:val="Heading2"/>
    <w:rsid w:val="00073A88"/>
    <w:rPr>
      <w:rFonts w:eastAsiaTheme="majorEastAsia" w:cstheme="majorBidi"/>
      <w:b/>
      <w:i/>
      <w:sz w:val="24"/>
      <w:szCs w:val="26"/>
    </w:rPr>
  </w:style>
  <w:style w:type="character" w:customStyle="1" w:styleId="Heading3Char">
    <w:name w:val="Heading 3 Char"/>
    <w:basedOn w:val="DefaultParagraphFont"/>
    <w:link w:val="Heading3"/>
    <w:rsid w:val="00073A88"/>
    <w:rPr>
      <w:rFonts w:eastAsiaTheme="majorEastAsia" w:cstheme="majorBidi"/>
      <w:b/>
      <w:sz w:val="24"/>
      <w:szCs w:val="24"/>
    </w:rPr>
  </w:style>
  <w:style w:type="character" w:customStyle="1" w:styleId="Heading4Char">
    <w:name w:val="Heading 4 Char"/>
    <w:basedOn w:val="DefaultParagraphFont"/>
    <w:link w:val="Heading4"/>
    <w:uiPriority w:val="9"/>
    <w:rsid w:val="00716BF6"/>
    <w:rPr>
      <w:rFonts w:ascii="Cambria" w:eastAsia="SimSun" w:hAnsi="Cambria"/>
      <w:b/>
      <w:bCs/>
      <w:sz w:val="28"/>
      <w:szCs w:val="28"/>
    </w:rPr>
  </w:style>
  <w:style w:type="character" w:customStyle="1" w:styleId="Heading5Char">
    <w:name w:val="Heading 5 Char"/>
    <w:basedOn w:val="DefaultParagraphFont"/>
    <w:link w:val="Heading5"/>
    <w:uiPriority w:val="9"/>
    <w:rsid w:val="00716BF6"/>
    <w:rPr>
      <w:rFonts w:eastAsia="BatangChe"/>
      <w:b/>
      <w:bCs/>
      <w:sz w:val="28"/>
      <w:szCs w:val="28"/>
    </w:rPr>
  </w:style>
  <w:style w:type="character" w:customStyle="1" w:styleId="Heading6Char">
    <w:name w:val="Heading 6 Char"/>
    <w:basedOn w:val="DefaultParagraphFont"/>
    <w:link w:val="Heading6"/>
    <w:uiPriority w:val="9"/>
    <w:rsid w:val="00716BF6"/>
    <w:rPr>
      <w:rFonts w:ascii="Cambria" w:eastAsia="SimSun" w:hAnsi="Cambria"/>
      <w:b/>
      <w:bCs/>
      <w:sz w:val="24"/>
      <w:szCs w:val="24"/>
    </w:rPr>
  </w:style>
  <w:style w:type="character" w:customStyle="1" w:styleId="Heading7Char">
    <w:name w:val="Heading 7 Char"/>
    <w:basedOn w:val="DefaultParagraphFont"/>
    <w:link w:val="Heading7"/>
    <w:uiPriority w:val="9"/>
    <w:rsid w:val="00716BF6"/>
    <w:rPr>
      <w:rFonts w:eastAsia="BatangChe"/>
      <w:b/>
      <w:bCs/>
      <w:sz w:val="24"/>
      <w:szCs w:val="24"/>
    </w:rPr>
  </w:style>
  <w:style w:type="character" w:customStyle="1" w:styleId="Heading9Char">
    <w:name w:val="Heading 9 Char"/>
    <w:basedOn w:val="DefaultParagraphFont"/>
    <w:link w:val="Heading9"/>
    <w:uiPriority w:val="9"/>
    <w:rsid w:val="00716BF6"/>
    <w:rPr>
      <w:rFonts w:ascii="Cambria" w:eastAsia="SimSun" w:hAnsi="Cambria"/>
      <w:sz w:val="21"/>
      <w:szCs w:val="21"/>
    </w:rPr>
  </w:style>
  <w:style w:type="paragraph" w:styleId="CommentText">
    <w:name w:val="annotation text"/>
    <w:basedOn w:val="Normal"/>
    <w:link w:val="CommentTextChar"/>
    <w:uiPriority w:val="99"/>
    <w:unhideWhenUsed/>
    <w:rsid w:val="00716BF6"/>
    <w:rPr>
      <w:sz w:val="20"/>
      <w:szCs w:val="20"/>
    </w:rPr>
  </w:style>
  <w:style w:type="character" w:customStyle="1" w:styleId="CommentTextChar">
    <w:name w:val="Comment Text Char"/>
    <w:basedOn w:val="DefaultParagraphFont"/>
    <w:link w:val="CommentText"/>
    <w:uiPriority w:val="99"/>
    <w:rsid w:val="00716BF6"/>
    <w:rPr>
      <w:rFonts w:eastAsia="BatangChe"/>
    </w:rPr>
  </w:style>
  <w:style w:type="paragraph" w:styleId="CommentSubject">
    <w:name w:val="annotation subject"/>
    <w:basedOn w:val="CommentText"/>
    <w:next w:val="CommentText"/>
    <w:link w:val="CommentSubjectChar"/>
    <w:uiPriority w:val="99"/>
    <w:unhideWhenUsed/>
    <w:rsid w:val="00716BF6"/>
    <w:rPr>
      <w:b/>
      <w:bCs/>
      <w:sz w:val="24"/>
      <w:szCs w:val="24"/>
    </w:rPr>
  </w:style>
  <w:style w:type="character" w:customStyle="1" w:styleId="CommentSubjectChar">
    <w:name w:val="Comment Subject Char"/>
    <w:basedOn w:val="CommentTextChar"/>
    <w:link w:val="CommentSubject"/>
    <w:uiPriority w:val="99"/>
    <w:rsid w:val="00716BF6"/>
    <w:rPr>
      <w:rFonts w:eastAsia="BatangChe"/>
      <w:b/>
      <w:bCs/>
      <w:sz w:val="24"/>
      <w:szCs w:val="24"/>
    </w:rPr>
  </w:style>
  <w:style w:type="paragraph" w:styleId="DocumentMap">
    <w:name w:val="Document Map"/>
    <w:basedOn w:val="Normal"/>
    <w:link w:val="DocumentMapChar"/>
    <w:uiPriority w:val="99"/>
    <w:unhideWhenUsed/>
    <w:rsid w:val="00716BF6"/>
    <w:rPr>
      <w:rFonts w:ascii="SimSun" w:eastAsia="SimSun"/>
      <w:sz w:val="18"/>
      <w:szCs w:val="18"/>
    </w:rPr>
  </w:style>
  <w:style w:type="character" w:customStyle="1" w:styleId="DocumentMapChar">
    <w:name w:val="Document Map Char"/>
    <w:basedOn w:val="DefaultParagraphFont"/>
    <w:link w:val="DocumentMap"/>
    <w:uiPriority w:val="99"/>
    <w:rsid w:val="00716BF6"/>
    <w:rPr>
      <w:rFonts w:ascii="SimSun" w:eastAsia="SimSun"/>
      <w:sz w:val="18"/>
      <w:szCs w:val="18"/>
    </w:rPr>
  </w:style>
  <w:style w:type="paragraph" w:styleId="BodyTextIndent">
    <w:name w:val="Body Text Indent"/>
    <w:basedOn w:val="Normal"/>
    <w:link w:val="BodyTextIndentChar"/>
    <w:rsid w:val="00716BF6"/>
    <w:pPr>
      <w:spacing w:line="360" w:lineRule="auto"/>
      <w:ind w:left="720" w:hanging="360"/>
      <w:jc w:val="both"/>
    </w:pPr>
  </w:style>
  <w:style w:type="character" w:customStyle="1" w:styleId="BodyTextIndentChar">
    <w:name w:val="Body Text Indent Char"/>
    <w:basedOn w:val="DefaultParagraphFont"/>
    <w:link w:val="BodyTextIndent"/>
    <w:rsid w:val="00716BF6"/>
    <w:rPr>
      <w:rFonts w:eastAsia="BatangChe"/>
      <w:sz w:val="24"/>
      <w:szCs w:val="24"/>
    </w:rPr>
  </w:style>
  <w:style w:type="paragraph" w:styleId="EndnoteText">
    <w:name w:val="endnote text"/>
    <w:basedOn w:val="Normal"/>
    <w:link w:val="EndnoteTextChar"/>
    <w:uiPriority w:val="99"/>
    <w:unhideWhenUsed/>
    <w:rsid w:val="00716BF6"/>
    <w:pPr>
      <w:snapToGrid w:val="0"/>
    </w:pPr>
  </w:style>
  <w:style w:type="character" w:customStyle="1" w:styleId="EndnoteTextChar">
    <w:name w:val="Endnote Text Char"/>
    <w:basedOn w:val="DefaultParagraphFont"/>
    <w:link w:val="EndnoteText"/>
    <w:uiPriority w:val="99"/>
    <w:rsid w:val="00716BF6"/>
    <w:rPr>
      <w:rFonts w:eastAsia="BatangChe"/>
      <w:sz w:val="24"/>
      <w:szCs w:val="24"/>
    </w:rPr>
  </w:style>
  <w:style w:type="character" w:styleId="EndnoteReference">
    <w:name w:val="endnote reference"/>
    <w:basedOn w:val="DefaultParagraphFont"/>
    <w:uiPriority w:val="99"/>
    <w:unhideWhenUsed/>
    <w:rsid w:val="00716BF6"/>
    <w:rPr>
      <w:vertAlign w:val="superscript"/>
    </w:rPr>
  </w:style>
  <w:style w:type="character" w:styleId="CommentReference">
    <w:name w:val="annotation reference"/>
    <w:basedOn w:val="DefaultParagraphFont"/>
    <w:uiPriority w:val="99"/>
    <w:unhideWhenUsed/>
    <w:rsid w:val="00716BF6"/>
    <w:rPr>
      <w:sz w:val="21"/>
      <w:szCs w:val="21"/>
    </w:rPr>
  </w:style>
  <w:style w:type="paragraph" w:customStyle="1" w:styleId="CharChar">
    <w:name w:val="Char Char"/>
    <w:basedOn w:val="Normal"/>
    <w:rsid w:val="00716BF6"/>
    <w:pPr>
      <w:tabs>
        <w:tab w:val="left" w:pos="540"/>
        <w:tab w:val="left" w:pos="1260"/>
        <w:tab w:val="left" w:pos="1800"/>
      </w:tabs>
      <w:spacing w:before="240" w:after="160" w:line="240" w:lineRule="exact"/>
    </w:pPr>
    <w:rPr>
      <w:rFonts w:ascii="Verdana" w:eastAsia="Times New Roman" w:hAnsi="Verdana"/>
      <w:szCs w:val="20"/>
    </w:rPr>
  </w:style>
  <w:style w:type="paragraph" w:customStyle="1" w:styleId="Normalaftertitle">
    <w:name w:val="Normal_after_title"/>
    <w:basedOn w:val="Normal"/>
    <w:next w:val="Normal"/>
    <w:link w:val="NormalaftertitleChar"/>
    <w:rsid w:val="00716BF6"/>
    <w:pPr>
      <w:tabs>
        <w:tab w:val="left" w:pos="794"/>
        <w:tab w:val="left" w:pos="1191"/>
        <w:tab w:val="left" w:pos="1588"/>
        <w:tab w:val="left" w:pos="1985"/>
      </w:tabs>
      <w:overflowPunct w:val="0"/>
      <w:autoSpaceDE w:val="0"/>
      <w:autoSpaceDN w:val="0"/>
      <w:adjustRightInd w:val="0"/>
      <w:spacing w:before="360"/>
      <w:textAlignment w:val="baseline"/>
    </w:pPr>
  </w:style>
  <w:style w:type="paragraph" w:customStyle="1" w:styleId="enumlev2">
    <w:name w:val="enumlev2"/>
    <w:basedOn w:val="enumlev1"/>
    <w:rsid w:val="00716BF6"/>
    <w:pPr>
      <w:tabs>
        <w:tab w:val="clear" w:pos="1134"/>
        <w:tab w:val="clear" w:pos="1871"/>
        <w:tab w:val="clear" w:pos="2608"/>
        <w:tab w:val="clear" w:pos="3345"/>
        <w:tab w:val="left" w:pos="794"/>
        <w:tab w:val="left" w:pos="1191"/>
        <w:tab w:val="left" w:pos="1588"/>
        <w:tab w:val="left" w:pos="1985"/>
      </w:tabs>
      <w:ind w:left="1191" w:hanging="397"/>
    </w:pPr>
    <w:rPr>
      <w:rFonts w:eastAsia="BatangChe"/>
      <w:szCs w:val="24"/>
      <w:lang w:val="en-US"/>
    </w:rPr>
  </w:style>
  <w:style w:type="paragraph" w:customStyle="1" w:styleId="AnnexNoTitle">
    <w:name w:val="Annex_NoTitle"/>
    <w:basedOn w:val="Normal"/>
    <w:next w:val="Normalaftertitle"/>
    <w:link w:val="AnnexNoTitleChar"/>
    <w:rsid w:val="00716BF6"/>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b/>
      <w:sz w:val="28"/>
    </w:rPr>
  </w:style>
  <w:style w:type="paragraph" w:customStyle="1" w:styleId="Headingb">
    <w:name w:val="Heading_b"/>
    <w:basedOn w:val="Normal"/>
    <w:next w:val="Normal"/>
    <w:rsid w:val="00716BF6"/>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rPr>
  </w:style>
  <w:style w:type="paragraph" w:customStyle="1" w:styleId="headingb0">
    <w:name w:val="heading_b"/>
    <w:basedOn w:val="Heading3"/>
    <w:next w:val="Normal"/>
    <w:rsid w:val="00716BF6"/>
    <w:pPr>
      <w:tabs>
        <w:tab w:val="left" w:pos="794"/>
        <w:tab w:val="left" w:pos="2127"/>
        <w:tab w:val="left" w:pos="2410"/>
        <w:tab w:val="left" w:pos="2921"/>
        <w:tab w:val="left" w:pos="3261"/>
      </w:tabs>
      <w:spacing w:before="160"/>
      <w:outlineLvl w:val="9"/>
    </w:pPr>
    <w:rPr>
      <w:rFonts w:eastAsia="Times New Roman" w:cs="Times New Roman"/>
      <w:b w:val="0"/>
      <w:bCs/>
    </w:rPr>
  </w:style>
  <w:style w:type="paragraph" w:customStyle="1" w:styleId="Call">
    <w:name w:val="Call"/>
    <w:basedOn w:val="Normal"/>
    <w:next w:val="Normal"/>
    <w:link w:val="CallChar"/>
    <w:rsid w:val="00716BF6"/>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rFonts w:eastAsia="Batang"/>
      <w:i/>
      <w:szCs w:val="20"/>
    </w:rPr>
  </w:style>
  <w:style w:type="paragraph" w:customStyle="1" w:styleId="Tabletext">
    <w:name w:val="Table_text"/>
    <w:basedOn w:val="Normal"/>
    <w:link w:val="TabletextChar"/>
    <w:qFormat/>
    <w:rsid w:val="00716BF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rPr>
  </w:style>
  <w:style w:type="paragraph" w:customStyle="1" w:styleId="Title1">
    <w:name w:val="Title 1"/>
    <w:basedOn w:val="Normal"/>
    <w:next w:val="Normal"/>
    <w:rsid w:val="00716BF6"/>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SimSun"/>
      <w:caps/>
      <w:sz w:val="28"/>
      <w:szCs w:val="20"/>
    </w:rPr>
  </w:style>
  <w:style w:type="paragraph" w:customStyle="1" w:styleId="1">
    <w:name w:val="목록 단락1"/>
    <w:basedOn w:val="Normal"/>
    <w:uiPriority w:val="34"/>
    <w:qFormat/>
    <w:rsid w:val="00716BF6"/>
    <w:pPr>
      <w:ind w:leftChars="400" w:left="800"/>
    </w:pPr>
  </w:style>
  <w:style w:type="paragraph" w:customStyle="1" w:styleId="Char1CharChar1Char">
    <w:name w:val="Char1 Char Char1 Char"/>
    <w:basedOn w:val="Normal"/>
    <w:rsid w:val="00716BF6"/>
    <w:pPr>
      <w:tabs>
        <w:tab w:val="left" w:pos="540"/>
        <w:tab w:val="left" w:pos="1260"/>
        <w:tab w:val="left" w:pos="1800"/>
      </w:tabs>
      <w:spacing w:before="240" w:after="160" w:line="240" w:lineRule="exact"/>
    </w:pPr>
    <w:rPr>
      <w:rFonts w:ascii="Verdana" w:eastAsia="Malgun Gothic" w:hAnsi="Verdana"/>
      <w:szCs w:val="20"/>
    </w:rPr>
  </w:style>
  <w:style w:type="paragraph" w:customStyle="1" w:styleId="CharCharCharCharCharChar">
    <w:name w:val="Char Char Char Char Char Char"/>
    <w:basedOn w:val="Normal"/>
    <w:rsid w:val="00716BF6"/>
    <w:pPr>
      <w:tabs>
        <w:tab w:val="left" w:pos="540"/>
        <w:tab w:val="left" w:pos="1260"/>
        <w:tab w:val="left" w:pos="1800"/>
      </w:tabs>
      <w:spacing w:before="240" w:after="160" w:line="240" w:lineRule="exact"/>
    </w:pPr>
    <w:rPr>
      <w:rFonts w:ascii="Verdana" w:eastAsia="Malgun Gothic" w:hAnsi="Verdana"/>
      <w:szCs w:val="20"/>
    </w:rPr>
  </w:style>
  <w:style w:type="paragraph" w:customStyle="1" w:styleId="10">
    <w:name w:val="列出段落1"/>
    <w:basedOn w:val="Normal"/>
    <w:uiPriority w:val="34"/>
    <w:qFormat/>
    <w:rsid w:val="00716BF6"/>
    <w:pPr>
      <w:ind w:firstLineChars="200" w:firstLine="420"/>
    </w:pPr>
  </w:style>
  <w:style w:type="paragraph" w:customStyle="1" w:styleId="a0">
    <w:name w:val="表文"/>
    <w:basedOn w:val="Normal"/>
    <w:rsid w:val="00716BF6"/>
    <w:pPr>
      <w:widowControl w:val="0"/>
      <w:tabs>
        <w:tab w:val="left" w:pos="0"/>
      </w:tabs>
      <w:ind w:firstLine="425"/>
      <w:jc w:val="both"/>
      <w:textAlignment w:val="baseline"/>
      <w:outlineLvl w:val="0"/>
    </w:pPr>
    <w:rPr>
      <w:rFonts w:eastAsia="SimSun"/>
      <w:sz w:val="15"/>
      <w:szCs w:val="20"/>
      <w:lang w:eastAsia="zh-CN"/>
    </w:rPr>
  </w:style>
  <w:style w:type="paragraph" w:customStyle="1" w:styleId="11">
    <w:name w:val="修订1"/>
    <w:hidden/>
    <w:uiPriority w:val="99"/>
    <w:semiHidden/>
    <w:rsid w:val="00716BF6"/>
    <w:rPr>
      <w:rFonts w:eastAsia="BatangChe"/>
      <w:sz w:val="24"/>
      <w:szCs w:val="24"/>
    </w:rPr>
  </w:style>
  <w:style w:type="paragraph" w:customStyle="1" w:styleId="Tablehead">
    <w:name w:val="Table_head"/>
    <w:basedOn w:val="Normal"/>
    <w:next w:val="Normal"/>
    <w:link w:val="TableheadChar"/>
    <w:qFormat/>
    <w:rsid w:val="00716BF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SimSun"/>
      <w:b/>
      <w:sz w:val="22"/>
      <w:szCs w:val="20"/>
    </w:rPr>
  </w:style>
  <w:style w:type="character" w:customStyle="1" w:styleId="content">
    <w:name w:val="content"/>
    <w:basedOn w:val="DefaultParagraphFont"/>
    <w:rsid w:val="00716BF6"/>
  </w:style>
  <w:style w:type="character" w:customStyle="1" w:styleId="FooterChar">
    <w:name w:val="Footer Char"/>
    <w:basedOn w:val="DefaultParagraphFont"/>
    <w:link w:val="Footer"/>
    <w:uiPriority w:val="99"/>
    <w:rsid w:val="00716BF6"/>
    <w:rPr>
      <w:rFonts w:eastAsia="BatangChe"/>
      <w:sz w:val="24"/>
      <w:szCs w:val="24"/>
    </w:rPr>
  </w:style>
  <w:style w:type="character" w:customStyle="1" w:styleId="Artref">
    <w:name w:val="Art_ref"/>
    <w:basedOn w:val="DefaultParagraphFont"/>
    <w:rsid w:val="00716BF6"/>
    <w:rPr>
      <w:color w:val="3366FF"/>
    </w:rPr>
  </w:style>
  <w:style w:type="character" w:customStyle="1" w:styleId="Tablefreq">
    <w:name w:val="Table_freq"/>
    <w:basedOn w:val="DefaultParagraphFont"/>
    <w:rsid w:val="00716BF6"/>
    <w:rPr>
      <w:b/>
      <w:color w:val="FFCC00"/>
    </w:rPr>
  </w:style>
  <w:style w:type="character" w:customStyle="1" w:styleId="NormalaftertitleChar">
    <w:name w:val="Normal_after_title Char"/>
    <w:basedOn w:val="DefaultParagraphFont"/>
    <w:link w:val="Normalaftertitle"/>
    <w:rsid w:val="00716BF6"/>
    <w:rPr>
      <w:rFonts w:eastAsia="BatangChe"/>
      <w:sz w:val="24"/>
      <w:szCs w:val="24"/>
    </w:rPr>
  </w:style>
  <w:style w:type="character" w:customStyle="1" w:styleId="AnnexNoTitleChar">
    <w:name w:val="Annex_NoTitle Char"/>
    <w:basedOn w:val="DefaultParagraphFont"/>
    <w:link w:val="AnnexNoTitle"/>
    <w:rsid w:val="00716BF6"/>
    <w:rPr>
      <w:rFonts w:eastAsia="BatangChe"/>
      <w:b/>
      <w:sz w:val="28"/>
      <w:szCs w:val="24"/>
    </w:rPr>
  </w:style>
  <w:style w:type="character" w:customStyle="1" w:styleId="CallChar">
    <w:name w:val="Call Char"/>
    <w:basedOn w:val="DefaultParagraphFont"/>
    <w:link w:val="Call"/>
    <w:locked/>
    <w:rsid w:val="00716BF6"/>
    <w:rPr>
      <w:i/>
      <w:sz w:val="24"/>
    </w:rPr>
  </w:style>
  <w:style w:type="character" w:customStyle="1" w:styleId="TabletextChar">
    <w:name w:val="Table_text Char"/>
    <w:link w:val="Tabletext"/>
    <w:rsid w:val="00716BF6"/>
    <w:rPr>
      <w:rFonts w:eastAsia="Times New Roman"/>
      <w:sz w:val="22"/>
    </w:rPr>
  </w:style>
  <w:style w:type="paragraph" w:customStyle="1" w:styleId="Tablelegend">
    <w:name w:val="Table_legend"/>
    <w:basedOn w:val="Normal"/>
    <w:rsid w:val="00716BF6"/>
    <w:pPr>
      <w:tabs>
        <w:tab w:val="left" w:pos="1134"/>
        <w:tab w:val="left" w:pos="1871"/>
        <w:tab w:val="left" w:pos="2268"/>
      </w:tabs>
      <w:overflowPunct w:val="0"/>
      <w:autoSpaceDE w:val="0"/>
      <w:autoSpaceDN w:val="0"/>
      <w:adjustRightInd w:val="0"/>
      <w:spacing w:before="120"/>
      <w:jc w:val="both"/>
      <w:textAlignment w:val="baseline"/>
    </w:pPr>
    <w:rPr>
      <w:rFonts w:eastAsia="MS Mincho"/>
      <w:sz w:val="20"/>
      <w:szCs w:val="20"/>
      <w:lang w:val="en-GB"/>
    </w:rPr>
  </w:style>
  <w:style w:type="character" w:customStyle="1" w:styleId="st1">
    <w:name w:val="st1"/>
    <w:basedOn w:val="DefaultParagraphFont"/>
    <w:rsid w:val="00716BF6"/>
  </w:style>
  <w:style w:type="table" w:customStyle="1" w:styleId="TableGrid1">
    <w:name w:val="Table Grid1"/>
    <w:basedOn w:val="TableNormal"/>
    <w:next w:val="TableGrid"/>
    <w:uiPriority w:val="39"/>
    <w:rsid w:val="00716BF6"/>
    <w:rPr>
      <w:rFonts w:ascii="CG Times" w:eastAsia="Times New Roma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16BF6"/>
    <w:rPr>
      <w:rFonts w:eastAsia="BatangChe"/>
      <w:sz w:val="24"/>
      <w:szCs w:val="24"/>
    </w:rPr>
  </w:style>
  <w:style w:type="paragraph" w:customStyle="1" w:styleId="TableNo">
    <w:name w:val="Table_No"/>
    <w:basedOn w:val="Normal"/>
    <w:next w:val="Normal"/>
    <w:link w:val="TableNoChar"/>
    <w:rsid w:val="00716BF6"/>
    <w:pPr>
      <w:keepNext/>
      <w:tabs>
        <w:tab w:val="left" w:pos="1134"/>
        <w:tab w:val="left" w:pos="1871"/>
        <w:tab w:val="left" w:pos="2268"/>
      </w:tabs>
      <w:overflowPunct w:val="0"/>
      <w:autoSpaceDE w:val="0"/>
      <w:autoSpaceDN w:val="0"/>
      <w:adjustRightInd w:val="0"/>
      <w:spacing w:before="560" w:after="120"/>
      <w:jc w:val="center"/>
      <w:textAlignment w:val="baseline"/>
    </w:pPr>
    <w:rPr>
      <w:rFonts w:eastAsia="Times New Roman"/>
      <w:caps/>
      <w:sz w:val="20"/>
      <w:szCs w:val="20"/>
      <w:lang w:val="en-GB"/>
    </w:rPr>
  </w:style>
  <w:style w:type="paragraph" w:customStyle="1" w:styleId="Tabletitle">
    <w:name w:val="Table_title"/>
    <w:basedOn w:val="Normal"/>
    <w:next w:val="Tabletext"/>
    <w:link w:val="TabletitleChar"/>
    <w:rsid w:val="00716BF6"/>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Times New Roman" w:hAnsi="Times New Roman Bold"/>
      <w:b/>
      <w:sz w:val="20"/>
      <w:szCs w:val="20"/>
      <w:lang w:val="en-GB"/>
    </w:rPr>
  </w:style>
  <w:style w:type="character" w:customStyle="1" w:styleId="TableheadChar">
    <w:name w:val="Table_head Char"/>
    <w:link w:val="Tablehead"/>
    <w:locked/>
    <w:rsid w:val="00716BF6"/>
    <w:rPr>
      <w:rFonts w:eastAsia="SimSun"/>
      <w:b/>
      <w:sz w:val="22"/>
    </w:rPr>
  </w:style>
  <w:style w:type="character" w:customStyle="1" w:styleId="TableNoChar">
    <w:name w:val="Table_No Char"/>
    <w:link w:val="TableNo"/>
    <w:locked/>
    <w:rsid w:val="00716BF6"/>
    <w:rPr>
      <w:rFonts w:eastAsia="Times New Roman"/>
      <w:caps/>
      <w:lang w:val="en-GB"/>
    </w:rPr>
  </w:style>
  <w:style w:type="character" w:customStyle="1" w:styleId="TabletitleChar">
    <w:name w:val="Table_title Char"/>
    <w:link w:val="Tabletitle"/>
    <w:locked/>
    <w:rsid w:val="00716BF6"/>
    <w:rPr>
      <w:rFonts w:ascii="Times New Roman Bold" w:eastAsia="Times New Roman" w:hAnsi="Times New Roman Bold"/>
      <w:b/>
      <w:lang w:val="en-GB"/>
    </w:rPr>
  </w:style>
  <w:style w:type="paragraph" w:customStyle="1" w:styleId="Tablefin">
    <w:name w:val="Table_fin"/>
    <w:basedOn w:val="Normal"/>
    <w:next w:val="Normal"/>
    <w:rsid w:val="00716BF6"/>
    <w:pPr>
      <w:suppressAutoHyphens/>
      <w:autoSpaceDN w:val="0"/>
      <w:jc w:val="both"/>
    </w:pPr>
    <w:rPr>
      <w:rFonts w:eastAsia="Batang"/>
      <w:sz w:val="20"/>
      <w:szCs w:val="20"/>
      <w:lang w:val="en-GB"/>
    </w:rPr>
  </w:style>
  <w:style w:type="paragraph" w:customStyle="1" w:styleId="Tablefin0">
    <w:name w:val="Table fin"/>
    <w:basedOn w:val="Normal"/>
    <w:rsid w:val="00716BF6"/>
    <w:pPr>
      <w:tabs>
        <w:tab w:val="left" w:pos="1134"/>
        <w:tab w:val="left" w:pos="1871"/>
        <w:tab w:val="left" w:pos="2268"/>
      </w:tabs>
      <w:overflowPunct w:val="0"/>
      <w:autoSpaceDE w:val="0"/>
      <w:autoSpaceDN w:val="0"/>
      <w:adjustRightInd w:val="0"/>
      <w:textAlignment w:val="baseline"/>
    </w:pPr>
    <w:rPr>
      <w:rFonts w:eastAsia="Times New Roman"/>
      <w:sz w:val="18"/>
      <w:szCs w:val="20"/>
      <w:lang w:val="en-GB"/>
    </w:rPr>
  </w:style>
  <w:style w:type="character" w:customStyle="1" w:styleId="fontstyle01">
    <w:name w:val="fontstyle01"/>
    <w:basedOn w:val="DefaultParagraphFont"/>
    <w:rsid w:val="00716BF6"/>
    <w:rPr>
      <w:rFonts w:ascii="TimesNewRoman" w:hAnsi="TimesNewRoman" w:hint="default"/>
      <w:b w:val="0"/>
      <w:bCs w:val="0"/>
      <w:i w:val="0"/>
      <w:iCs w:val="0"/>
      <w:color w:val="000000"/>
      <w:sz w:val="24"/>
      <w:szCs w:val="24"/>
    </w:rPr>
  </w:style>
  <w:style w:type="paragraph" w:customStyle="1" w:styleId="Sub-title">
    <w:name w:val="Sub-title"/>
    <w:basedOn w:val="Normal"/>
    <w:link w:val="Sub-titleChar"/>
    <w:qFormat/>
    <w:rsid w:val="00992960"/>
    <w:pPr>
      <w:widowControl w:val="0"/>
      <w:adjustRightInd w:val="0"/>
      <w:spacing w:before="360" w:line="276" w:lineRule="auto"/>
      <w:jc w:val="both"/>
      <w:textAlignment w:val="baseline"/>
    </w:pPr>
    <w:rPr>
      <w:rFonts w:eastAsia="Times New Roman"/>
      <w:b/>
      <w:sz w:val="20"/>
      <w:szCs w:val="20"/>
      <w:lang w:eastAsia="x-none"/>
    </w:rPr>
  </w:style>
  <w:style w:type="character" w:customStyle="1" w:styleId="Sub-titleChar">
    <w:name w:val="Sub-title Char"/>
    <w:link w:val="Sub-title"/>
    <w:rsid w:val="00992960"/>
    <w:rPr>
      <w:rFonts w:eastAsia="Times New Roman"/>
      <w:b/>
      <w:lang w:eastAsia="x-none"/>
    </w:rPr>
  </w:style>
  <w:style w:type="paragraph" w:styleId="Caption">
    <w:name w:val="caption"/>
    <w:basedOn w:val="Normal"/>
    <w:next w:val="Normal"/>
    <w:unhideWhenUsed/>
    <w:qFormat/>
    <w:rsid w:val="00992960"/>
    <w:pPr>
      <w:spacing w:after="200"/>
    </w:pPr>
    <w:rPr>
      <w:i/>
      <w:iCs/>
      <w:color w:val="1F497D" w:themeColor="text2"/>
      <w:sz w:val="18"/>
      <w:szCs w:val="18"/>
    </w:rPr>
  </w:style>
  <w:style w:type="character" w:customStyle="1" w:styleId="UnresolvedMention1">
    <w:name w:val="Unresolved Mention1"/>
    <w:basedOn w:val="DefaultParagraphFont"/>
    <w:uiPriority w:val="99"/>
    <w:semiHidden/>
    <w:unhideWhenUsed/>
    <w:rsid w:val="00672CBE"/>
    <w:rPr>
      <w:color w:val="605E5C"/>
      <w:shd w:val="clear" w:color="auto" w:fill="E1DFDD"/>
    </w:rPr>
  </w:style>
  <w:style w:type="character" w:customStyle="1" w:styleId="UnresolvedMention2">
    <w:name w:val="Unresolved Mention2"/>
    <w:basedOn w:val="DefaultParagraphFont"/>
    <w:uiPriority w:val="99"/>
    <w:semiHidden/>
    <w:unhideWhenUsed/>
    <w:rsid w:val="00745A46"/>
    <w:rPr>
      <w:color w:val="605E5C"/>
      <w:shd w:val="clear" w:color="auto" w:fill="E1DFDD"/>
    </w:rPr>
  </w:style>
  <w:style w:type="character" w:customStyle="1" w:styleId="UnresolvedMention3">
    <w:name w:val="Unresolved Mention3"/>
    <w:basedOn w:val="DefaultParagraphFont"/>
    <w:uiPriority w:val="99"/>
    <w:semiHidden/>
    <w:unhideWhenUsed/>
    <w:rsid w:val="00683A45"/>
    <w:rPr>
      <w:color w:val="605E5C"/>
      <w:shd w:val="clear" w:color="auto" w:fill="E1DFDD"/>
    </w:rPr>
  </w:style>
  <w:style w:type="character" w:styleId="FollowedHyperlink">
    <w:name w:val="FollowedHyperlink"/>
    <w:basedOn w:val="DefaultParagraphFont"/>
    <w:semiHidden/>
    <w:unhideWhenUsed/>
    <w:rsid w:val="00D226A6"/>
    <w:rPr>
      <w:color w:val="800080" w:themeColor="followedHyperlink"/>
      <w:u w:val="single"/>
    </w:rPr>
  </w:style>
  <w:style w:type="character" w:customStyle="1" w:styleId="UnresolvedMention30">
    <w:name w:val="Unresolved Mention3"/>
    <w:basedOn w:val="DefaultParagraphFont"/>
    <w:uiPriority w:val="99"/>
    <w:semiHidden/>
    <w:unhideWhenUsed/>
    <w:rsid w:val="00D0271F"/>
    <w:rPr>
      <w:color w:val="605E5C"/>
      <w:shd w:val="clear" w:color="auto" w:fill="E1DFDD"/>
    </w:rPr>
  </w:style>
  <w:style w:type="character" w:customStyle="1" w:styleId="fontstyle11">
    <w:name w:val="fontstyle11"/>
    <w:basedOn w:val="DefaultParagraphFont"/>
    <w:rsid w:val="00D0271F"/>
    <w:rPr>
      <w:rFonts w:ascii="Univers-Italic" w:hAnsi="Univers-Italic" w:hint="default"/>
      <w:b w:val="0"/>
      <w:bCs w:val="0"/>
      <w:i/>
      <w:iCs/>
      <w:color w:val="242021"/>
      <w:sz w:val="18"/>
      <w:szCs w:val="18"/>
    </w:rPr>
  </w:style>
  <w:style w:type="character" w:customStyle="1" w:styleId="fontstyle31">
    <w:name w:val="fontstyle31"/>
    <w:basedOn w:val="DefaultParagraphFont"/>
    <w:rsid w:val="00D0271F"/>
    <w:rPr>
      <w:rFonts w:ascii="TimesNewRomanPS-ItalicMT" w:hAnsi="TimesNewRomanPS-ItalicMT" w:hint="default"/>
      <w:b w:val="0"/>
      <w:bCs w:val="0"/>
      <w:i/>
      <w:iCs/>
      <w:color w:val="000000"/>
      <w:sz w:val="22"/>
      <w:szCs w:val="22"/>
    </w:rPr>
  </w:style>
  <w:style w:type="character" w:customStyle="1" w:styleId="fontstyle41">
    <w:name w:val="fontstyle41"/>
    <w:basedOn w:val="DefaultParagraphFont"/>
    <w:rsid w:val="00D0271F"/>
    <w:rPr>
      <w:rFonts w:ascii="SymbolMT" w:hAnsi="SymbolMT" w:hint="default"/>
      <w:b w:val="0"/>
      <w:bCs w:val="0"/>
      <w:i w:val="0"/>
      <w:iCs w:val="0"/>
      <w:color w:val="000000"/>
      <w:sz w:val="22"/>
      <w:szCs w:val="22"/>
    </w:rPr>
  </w:style>
  <w:style w:type="character" w:customStyle="1" w:styleId="fontstyle51">
    <w:name w:val="fontstyle51"/>
    <w:basedOn w:val="DefaultParagraphFont"/>
    <w:rsid w:val="00D0271F"/>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94883">
      <w:bodyDiv w:val="1"/>
      <w:marLeft w:val="0"/>
      <w:marRight w:val="0"/>
      <w:marTop w:val="0"/>
      <w:marBottom w:val="0"/>
      <w:divBdr>
        <w:top w:val="none" w:sz="0" w:space="0" w:color="auto"/>
        <w:left w:val="none" w:sz="0" w:space="0" w:color="auto"/>
        <w:bottom w:val="none" w:sz="0" w:space="0" w:color="auto"/>
        <w:right w:val="none" w:sz="0" w:space="0" w:color="auto"/>
      </w:divBdr>
    </w:div>
    <w:div w:id="126895659">
      <w:bodyDiv w:val="1"/>
      <w:marLeft w:val="0"/>
      <w:marRight w:val="0"/>
      <w:marTop w:val="0"/>
      <w:marBottom w:val="0"/>
      <w:divBdr>
        <w:top w:val="none" w:sz="0" w:space="0" w:color="auto"/>
        <w:left w:val="none" w:sz="0" w:space="0" w:color="auto"/>
        <w:bottom w:val="none" w:sz="0" w:space="0" w:color="auto"/>
        <w:right w:val="none" w:sz="0" w:space="0" w:color="auto"/>
      </w:divBdr>
    </w:div>
    <w:div w:id="754011086">
      <w:bodyDiv w:val="1"/>
      <w:marLeft w:val="0"/>
      <w:marRight w:val="0"/>
      <w:marTop w:val="0"/>
      <w:marBottom w:val="0"/>
      <w:divBdr>
        <w:top w:val="none" w:sz="0" w:space="0" w:color="auto"/>
        <w:left w:val="none" w:sz="0" w:space="0" w:color="auto"/>
        <w:bottom w:val="none" w:sz="0" w:space="0" w:color="auto"/>
        <w:right w:val="none" w:sz="0" w:space="0" w:color="auto"/>
      </w:divBdr>
    </w:div>
    <w:div w:id="774640677">
      <w:bodyDiv w:val="1"/>
      <w:marLeft w:val="0"/>
      <w:marRight w:val="0"/>
      <w:marTop w:val="0"/>
      <w:marBottom w:val="0"/>
      <w:divBdr>
        <w:top w:val="none" w:sz="0" w:space="0" w:color="auto"/>
        <w:left w:val="none" w:sz="0" w:space="0" w:color="auto"/>
        <w:bottom w:val="none" w:sz="0" w:space="0" w:color="auto"/>
        <w:right w:val="none" w:sz="0" w:space="0" w:color="auto"/>
      </w:divBdr>
    </w:div>
    <w:div w:id="922760793">
      <w:bodyDiv w:val="1"/>
      <w:marLeft w:val="0"/>
      <w:marRight w:val="0"/>
      <w:marTop w:val="0"/>
      <w:marBottom w:val="0"/>
      <w:divBdr>
        <w:top w:val="none" w:sz="0" w:space="0" w:color="auto"/>
        <w:left w:val="none" w:sz="0" w:space="0" w:color="auto"/>
        <w:bottom w:val="none" w:sz="0" w:space="0" w:color="auto"/>
        <w:right w:val="none" w:sz="0" w:space="0" w:color="auto"/>
      </w:divBdr>
    </w:div>
    <w:div w:id="131078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itu.int/pub/R-REP-S.2261" TargetMode="External"/><Relationship Id="rId20" Type="http://schemas.openxmlformats.org/officeDocument/2006/relationships/image" Target="media/image5.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cid:image003.png@01D8B89A.8A482D50"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turksat.com.tr/en/satellite/turksat-satellite/satellites" TargetMode="External"/><Relationship Id="rId13" Type="http://schemas.openxmlformats.org/officeDocument/2006/relationships/hyperlink" Target="https://www.itu.int/dms_pubrec/itu-r/rec/s/R-REC-S.1594-0-200209-I!!PDF-E.pdf" TargetMode="External"/><Relationship Id="rId18" Type="http://schemas.openxmlformats.org/officeDocument/2006/relationships/hyperlink" Target="https://www.viasat.com/content/dam/us-site/antenna-systems/documents/viasat-real-time-earth-brochure.pdf" TargetMode="External"/><Relationship Id="rId3" Type="http://schemas.openxmlformats.org/officeDocument/2006/relationships/hyperlink" Target="https://www.asiasat.com/satellite-fleet/asiasat-7" TargetMode="External"/><Relationship Id="rId7" Type="http://schemas.openxmlformats.org/officeDocument/2006/relationships/hyperlink" Target="https://www.ohb-system.de/heinrich-hertz-english.html" TargetMode="External"/><Relationship Id="rId12" Type="http://schemas.openxmlformats.org/officeDocument/2006/relationships/hyperlink" Target="https://www.yahsat.com/" TargetMode="External"/><Relationship Id="rId17" Type="http://schemas.openxmlformats.org/officeDocument/2006/relationships/hyperlink" Target="https://www.telesat.com/press/press-releases/manufacturer-announcement/" TargetMode="External"/><Relationship Id="rId2" Type="http://schemas.openxmlformats.org/officeDocument/2006/relationships/hyperlink" Target="https://www.amos-spacecom.com/satellite/amos-4/" TargetMode="External"/><Relationship Id="rId16" Type="http://schemas.openxmlformats.org/officeDocument/2006/relationships/hyperlink" Target="https://www.itu.int/dms_pub/itu-r/opb/rep/R-REP-S.2223-1-2016-PDF-E.pdf" TargetMode="External"/><Relationship Id="rId1" Type="http://schemas.openxmlformats.org/officeDocument/2006/relationships/hyperlink" Target="https://www.amos-spacecom.com/satellite/amos-3/" TargetMode="External"/><Relationship Id="rId6" Type="http://schemas.openxmlformats.org/officeDocument/2006/relationships/hyperlink" Target="https://kacific.com/news/kacifics-first-satellite-successfully-launches-to-space/" TargetMode="External"/><Relationship Id="rId11" Type="http://schemas.openxmlformats.org/officeDocument/2006/relationships/hyperlink" Target="https://www.viasat.com/space-innovation/satellite-fleet/viasat-3/" TargetMode="External"/><Relationship Id="rId5" Type="http://schemas.openxmlformats.org/officeDocument/2006/relationships/hyperlink" Target="http://english.csat.spacechina.com/n931903/c1657772/content.html" TargetMode="External"/><Relationship Id="rId15" Type="http://schemas.openxmlformats.org/officeDocument/2006/relationships/hyperlink" Target="https://www.itu.int/dms_pubrec/itu-r/rec/s/R-REC-S.1783-0-200701-I!!PDF-E.pdf" TargetMode="External"/><Relationship Id="rId10" Type="http://schemas.openxmlformats.org/officeDocument/2006/relationships/hyperlink" Target="https://www.viasat.com/space-innovation/satellite-fleet/viasat-2/" TargetMode="External"/><Relationship Id="rId19" Type="http://schemas.openxmlformats.org/officeDocument/2006/relationships/hyperlink" Target="https://www.prnewswire.com/news-releases/viasat-selected-to-deliver-real-time-near-earth-communications-for-nasas-communications-services-project-301531604.html" TargetMode="External"/><Relationship Id="rId4" Type="http://schemas.openxmlformats.org/officeDocument/2006/relationships/hyperlink" Target="https://www.asiasat.com/satellite-fleet/asiasat-9" TargetMode="External"/><Relationship Id="rId9" Type="http://schemas.openxmlformats.org/officeDocument/2006/relationships/hyperlink" Target="https://www.viasat.com/space-innovation/satellite-fleet/viasat-1/" TargetMode="External"/><Relationship Id="rId14" Type="http://schemas.openxmlformats.org/officeDocument/2006/relationships/hyperlink" Target="https://www.itu.int/dms_pubrec/itu-r/rec/s/R-REC-S.1782-1-201909-I!!PDF-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han%20Lucarelli\Downloads\AWG-26_Document_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79FB74FAC1DC48BE47D388BB8C430E" ma:contentTypeVersion="14" ma:contentTypeDescription="Create a new document." ma:contentTypeScope="" ma:versionID="1a323d48f32b17c380d3bd34fb45c540">
  <xsd:schema xmlns:xsd="http://www.w3.org/2001/XMLSchema" xmlns:xs="http://www.w3.org/2001/XMLSchema" xmlns:p="http://schemas.microsoft.com/office/2006/metadata/properties" xmlns:ns3="33e2dfc7-8a91-404e-87d6-78f123c298e7" xmlns:ns4="903f36e5-bdc8-46c9-8cd3-c8ad4d04c4d9" targetNamespace="http://schemas.microsoft.com/office/2006/metadata/properties" ma:root="true" ma:fieldsID="ccaa7e34b2848796d67e3940b3d548c6" ns3:_="" ns4:_="">
    <xsd:import namespace="33e2dfc7-8a91-404e-87d6-78f123c298e7"/>
    <xsd:import namespace="903f36e5-bdc8-46c9-8cd3-c8ad4d04c4d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2dfc7-8a91-404e-87d6-78f123c298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3f36e5-bdc8-46c9-8cd3-c8ad4d04c4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A3585-557A-41F0-B2E3-7EA1A7D2F5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7FC085-C038-41DF-90AF-A45DFD792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2dfc7-8a91-404e-87d6-78f123c298e7"/>
    <ds:schemaRef ds:uri="903f36e5-bdc8-46c9-8cd3-c8ad4d04c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0E33B2-5B42-4F55-B584-B2FBF003E46E}">
  <ds:schemaRefs>
    <ds:schemaRef ds:uri="http://schemas.microsoft.com/sharepoint/v3/contenttype/forms"/>
  </ds:schemaRefs>
</ds:datastoreItem>
</file>

<file path=customXml/itemProps4.xml><?xml version="1.0" encoding="utf-8"?>
<ds:datastoreItem xmlns:ds="http://schemas.openxmlformats.org/officeDocument/2006/customXml" ds:itemID="{D67F15FE-BE2D-488F-B9A8-4118D2B35988}">
  <ds:schemaRefs>
    <ds:schemaRef ds:uri="http://schemas.openxmlformats.org/officeDocument/2006/bibliography"/>
  </ds:schemaRefs>
</ds:datastoreItem>
</file>

<file path=docMetadata/LabelInfo.xml><?xml version="1.0" encoding="utf-8"?>
<clbl:labelList xmlns:clbl="http://schemas.microsoft.com/office/2020/mipLabelMetadata">
  <clbl:label id="{67f73250-91c3-4058-a7be-ac7b98891567}" enabled="1" method="Standard" siteId="{43eba056-5ca4-4871-89ac-bdd09160ce7e}" removed="0"/>
</clbl:labelList>
</file>

<file path=docProps/app.xml><?xml version="1.0" encoding="utf-8"?>
<Properties xmlns="http://schemas.openxmlformats.org/officeDocument/2006/extended-properties" xmlns:vt="http://schemas.openxmlformats.org/officeDocument/2006/docPropsVTypes">
  <Template>AWG-26_Document_Template (1)</Template>
  <TotalTime>13</TotalTime>
  <Pages>33</Pages>
  <Words>10246</Words>
  <Characters>58405</Characters>
  <Application>Microsoft Office Word</Application>
  <DocSecurity>0</DocSecurity>
  <Lines>486</Lines>
  <Paragraphs>137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68514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dc:description/>
  <cp:lastModifiedBy>Tawhid Hussain</cp:lastModifiedBy>
  <cp:revision>8</cp:revision>
  <cp:lastPrinted>2004-07-28T02:14:00Z</cp:lastPrinted>
  <dcterms:created xsi:type="dcterms:W3CDTF">2023-05-26T05:53:00Z</dcterms:created>
  <dcterms:modified xsi:type="dcterms:W3CDTF">2023-05-31T15:59:00Z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0x010100C779FB74FAC1DC48BE47D388BB8C430E</vt:lpwstr>
  </property>
  <property fmtid="{D5CDD505-2E9C-101B-9397-08002B2CF9AE}" pid="3" name="MSIP_Label_74b4a4d2-f55e-4cb1-9d3d-d9e45016299a_Enabled">
    <vt:lpwstr>true</vt:lpwstr>
  </property>
  <property fmtid="{D5CDD505-2E9C-101B-9397-08002B2CF9AE}" pid="4" name="MSIP_Label_74b4a4d2-f55e-4cb1-9d3d-d9e45016299a_SetDate">
    <vt:lpwstr>2021-08-26T06:28:47Z</vt:lpwstr>
  </property>
  <property fmtid="{D5CDD505-2E9C-101B-9397-08002B2CF9AE}" pid="5" name="MSIP_Label_74b4a4d2-f55e-4cb1-9d3d-d9e45016299a_Method">
    <vt:lpwstr>Standard</vt:lpwstr>
  </property>
  <property fmtid="{D5CDD505-2E9C-101B-9397-08002B2CF9AE}" pid="6" name="MSIP_Label_74b4a4d2-f55e-4cb1-9d3d-d9e45016299a_Name">
    <vt:lpwstr>Company Use</vt:lpwstr>
  </property>
  <property fmtid="{D5CDD505-2E9C-101B-9397-08002B2CF9AE}" pid="7" name="MSIP_Label_74b4a4d2-f55e-4cb1-9d3d-d9e45016299a_SiteId">
    <vt:lpwstr>88281ca8-e525-4a8d-b965-480a7ac2b970</vt:lpwstr>
  </property>
  <property fmtid="{D5CDD505-2E9C-101B-9397-08002B2CF9AE}" pid="8" name="MSIP_Label_74b4a4d2-f55e-4cb1-9d3d-d9e45016299a_ActionId">
    <vt:lpwstr>73f81a1d-1c65-412d-b3c7-a2d2826184e5</vt:lpwstr>
  </property>
  <property fmtid="{D5CDD505-2E9C-101B-9397-08002B2CF9AE}" pid="9" name="MSIP_Label_74b4a4d2-f55e-4cb1-9d3d-d9e45016299a_ContentBits">
    <vt:lpwstr>0</vt:lpwstr>
  </property>
  <property fmtid="{D5CDD505-2E9C-101B-9397-08002B2CF9AE}" pid="10" name="MSIP_Label_67f73250-91c3-4058-a7be-ac7b98891567_Enabled">
    <vt:lpwstr>true</vt:lpwstr>
  </property>
  <property fmtid="{D5CDD505-2E9C-101B-9397-08002B2CF9AE}" pid="11" name="MSIP_Label_67f73250-91c3-4058-a7be-ac7b98891567_SetDate">
    <vt:lpwstr>2022-08-25T09:40:27Z</vt:lpwstr>
  </property>
  <property fmtid="{D5CDD505-2E9C-101B-9397-08002B2CF9AE}" pid="12" name="MSIP_Label_67f73250-91c3-4058-a7be-ac7b98891567_Method">
    <vt:lpwstr>Standard</vt:lpwstr>
  </property>
  <property fmtid="{D5CDD505-2E9C-101B-9397-08002B2CF9AE}" pid="13" name="MSIP_Label_67f73250-91c3-4058-a7be-ac7b98891567_Name">
    <vt:lpwstr>Internal</vt:lpwstr>
  </property>
  <property fmtid="{D5CDD505-2E9C-101B-9397-08002B2CF9AE}" pid="14" name="MSIP_Label_67f73250-91c3-4058-a7be-ac7b98891567_SiteId">
    <vt:lpwstr>43eba056-5ca4-4871-89ac-bdd09160ce7e</vt:lpwstr>
  </property>
  <property fmtid="{D5CDD505-2E9C-101B-9397-08002B2CF9AE}" pid="15" name="MSIP_Label_67f73250-91c3-4058-a7be-ac7b98891567_ActionId">
    <vt:lpwstr>8f909a9f-4d64-4c92-abd4-384adad9ca18</vt:lpwstr>
  </property>
  <property fmtid="{D5CDD505-2E9C-101B-9397-08002B2CF9AE}" pid="16" name="MSIP_Label_67f73250-91c3-4058-a7be-ac7b98891567_ContentBits">
    <vt:lpwstr>2</vt:lpwstr>
  </property>
  <property fmtid="{D5CDD505-2E9C-101B-9397-08002B2CF9AE}" pid="17" name="_2015_ms_pID_725343">
    <vt:lpwstr>(2)hhZfFroUN3L+J1vy1P3hbOZaAG0617FYJcERmTjhLmPJpmrXq62JecqJ6PWa8toMK0N++MCi
zlouoI4gFnNQUqiF5CON8WZh+jnHi3deH877C8lV/H93dX/f6poFE71pLkTgsUlxxPpAVMtP
otqiYSIzeDAksTNSoP0GZmkotBQnvC1RmgooDLtf4iLZJWg9UROuf9lkG0MnrMAHplx7zbGw
PtRkiN5KoFK+FxQNRp</vt:lpwstr>
  </property>
  <property fmtid="{D5CDD505-2E9C-101B-9397-08002B2CF9AE}" pid="18" name="_2015_ms_pID_7253431">
    <vt:lpwstr>8p+kTjRPqF7OlA5BfzEHYMRGTTFfA0KRveSH5AwezEmvH/0XC7eJTA
o8mvE6Sse48+djvVhaJkGX0PPilqbZRXZLteJKLFPjHzBkveKLpwPKw7JQJsaz03hcCknOPH
taYK3K5jMPWJpHjwnbdKwjleuVQJkaR5/Xe8vQqIHb8WFcmBw2bjFTKWSJZkKVyGw2mbr97I
UFFE3a5dOauwVTtT</vt:lpwstr>
  </property>
  <property fmtid="{D5CDD505-2E9C-101B-9397-08002B2CF9AE}" pid="19" name="GrammarlyDocumentId">
    <vt:lpwstr>e1a92b0c79d5b1ac3de10e93243436616047ca2e30026a393df055b5ea57b55e</vt:lpwstr>
  </property>
</Properties>
</file>