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9ABFDA" w14:textId="77777777" w:rsidR="00220EBA" w:rsidRPr="00220EBA" w:rsidRDefault="00220EBA" w:rsidP="00220EBA">
      <w:pPr>
        <w:widowControl w:val="0"/>
        <w:wordWrap w:val="0"/>
        <w:jc w:val="center"/>
        <w:rPr>
          <w:b/>
          <w:kern w:val="2"/>
          <w:lang w:eastAsia="ko-KR"/>
        </w:rPr>
      </w:pPr>
      <w:bookmarkStart w:id="0" w:name="_Hlk112438093"/>
      <w:r w:rsidRPr="00220EBA">
        <w:rPr>
          <w:b/>
          <w:bCs/>
          <w:noProof/>
          <w:kern w:val="2"/>
          <w:lang w:eastAsia="ko-KR"/>
        </w:rPr>
        <w:drawing>
          <wp:inline distT="0" distB="0" distL="0" distR="0" wp14:anchorId="3D3FF65E" wp14:editId="59DB376F">
            <wp:extent cx="845185" cy="733425"/>
            <wp:effectExtent l="19050" t="0" r="0" b="0"/>
            <wp:docPr id="303118417" name="Picture 303118417"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10"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14:paraId="70BEFB23" w14:textId="77777777" w:rsidR="00220EBA" w:rsidRPr="00220EBA" w:rsidRDefault="00220EBA" w:rsidP="00220EBA">
      <w:pPr>
        <w:widowControl w:val="0"/>
        <w:wordWrap w:val="0"/>
        <w:jc w:val="center"/>
        <w:rPr>
          <w:b/>
          <w:kern w:val="2"/>
          <w:lang w:eastAsia="ko-KR"/>
        </w:rPr>
      </w:pPr>
    </w:p>
    <w:p w14:paraId="69B571F6" w14:textId="77777777" w:rsidR="00220EBA" w:rsidRPr="00220EBA" w:rsidRDefault="00220EBA" w:rsidP="00220EBA">
      <w:pPr>
        <w:widowControl w:val="0"/>
        <w:wordWrap w:val="0"/>
        <w:jc w:val="center"/>
        <w:rPr>
          <w:b/>
          <w:kern w:val="2"/>
          <w:lang w:eastAsia="ko-KR"/>
        </w:rPr>
      </w:pPr>
    </w:p>
    <w:p w14:paraId="70E1DB22" w14:textId="77777777" w:rsidR="00220EBA" w:rsidRPr="00220EBA" w:rsidRDefault="00220EBA" w:rsidP="00220EBA">
      <w:pPr>
        <w:widowControl w:val="0"/>
        <w:wordWrap w:val="0"/>
        <w:jc w:val="center"/>
        <w:rPr>
          <w:b/>
          <w:kern w:val="2"/>
          <w:lang w:eastAsia="ko-KR"/>
        </w:rPr>
      </w:pPr>
    </w:p>
    <w:p w14:paraId="23A08F5B" w14:textId="77777777" w:rsidR="00220EBA" w:rsidRPr="00220EBA" w:rsidRDefault="00220EBA" w:rsidP="00220EBA">
      <w:pPr>
        <w:widowControl w:val="0"/>
        <w:wordWrap w:val="0"/>
        <w:jc w:val="both"/>
        <w:rPr>
          <w:b/>
          <w:kern w:val="2"/>
          <w:lang w:eastAsia="ko-KR"/>
        </w:rPr>
      </w:pPr>
    </w:p>
    <w:p w14:paraId="4D892DC6" w14:textId="178BA231" w:rsidR="00220EBA" w:rsidRPr="00220EBA" w:rsidRDefault="00220EBA" w:rsidP="00220EBA">
      <w:pPr>
        <w:tabs>
          <w:tab w:val="left" w:pos="1134"/>
          <w:tab w:val="left" w:pos="1871"/>
          <w:tab w:val="left" w:pos="2268"/>
        </w:tabs>
        <w:overflowPunct w:val="0"/>
        <w:autoSpaceDE w:val="0"/>
        <w:autoSpaceDN w:val="0"/>
        <w:adjustRightInd w:val="0"/>
        <w:jc w:val="center"/>
        <w:textAlignment w:val="baseline"/>
        <w:rPr>
          <w:rFonts w:eastAsia="Times New Roman"/>
          <w:b/>
          <w:bCs/>
          <w:sz w:val="28"/>
          <w:szCs w:val="28"/>
        </w:rPr>
      </w:pPr>
      <w:r w:rsidRPr="00220EBA">
        <w:rPr>
          <w:rFonts w:eastAsia="Times New Roman"/>
          <w:b/>
          <w:bCs/>
          <w:sz w:val="28"/>
          <w:szCs w:val="28"/>
        </w:rPr>
        <w:t xml:space="preserve">APT </w:t>
      </w:r>
      <w:r>
        <w:rPr>
          <w:rFonts w:eastAsia="Times New Roman"/>
          <w:b/>
          <w:bCs/>
          <w:sz w:val="28"/>
          <w:szCs w:val="28"/>
        </w:rPr>
        <w:t>REPORT ON</w:t>
      </w:r>
    </w:p>
    <w:p w14:paraId="5E48E5EE" w14:textId="77777777" w:rsidR="00220EBA" w:rsidRDefault="00220EBA" w:rsidP="00220EBA">
      <w:pPr>
        <w:tabs>
          <w:tab w:val="left" w:pos="1134"/>
          <w:tab w:val="left" w:pos="1871"/>
          <w:tab w:val="left" w:pos="2268"/>
        </w:tabs>
        <w:overflowPunct w:val="0"/>
        <w:autoSpaceDE w:val="0"/>
        <w:autoSpaceDN w:val="0"/>
        <w:adjustRightInd w:val="0"/>
        <w:jc w:val="center"/>
        <w:textAlignment w:val="baseline"/>
        <w:rPr>
          <w:rFonts w:eastAsia="Times New Roman"/>
          <w:b/>
          <w:bCs/>
          <w:sz w:val="28"/>
          <w:szCs w:val="28"/>
        </w:rPr>
      </w:pPr>
      <w:r w:rsidRPr="00220EBA">
        <w:rPr>
          <w:rFonts w:eastAsia="Times New Roman"/>
          <w:b/>
          <w:bCs/>
          <w:sz w:val="28"/>
          <w:szCs w:val="28"/>
        </w:rPr>
        <w:t xml:space="preserve">FWS LINK PERFORMANCE UNDER SEVERE </w:t>
      </w:r>
    </w:p>
    <w:p w14:paraId="22ADF241" w14:textId="62D9F2EA" w:rsidR="00220EBA" w:rsidRPr="00220EBA" w:rsidRDefault="00220EBA" w:rsidP="00220EBA">
      <w:pPr>
        <w:tabs>
          <w:tab w:val="left" w:pos="1134"/>
          <w:tab w:val="left" w:pos="1871"/>
          <w:tab w:val="left" w:pos="2268"/>
        </w:tabs>
        <w:overflowPunct w:val="0"/>
        <w:autoSpaceDE w:val="0"/>
        <w:autoSpaceDN w:val="0"/>
        <w:adjustRightInd w:val="0"/>
        <w:jc w:val="center"/>
        <w:textAlignment w:val="baseline"/>
        <w:rPr>
          <w:rFonts w:eastAsia="Times New Roman"/>
          <w:b/>
          <w:bCs/>
          <w:sz w:val="28"/>
          <w:szCs w:val="28"/>
        </w:rPr>
      </w:pPr>
      <w:r w:rsidRPr="00220EBA">
        <w:rPr>
          <w:rFonts w:eastAsia="Times New Roman"/>
          <w:b/>
          <w:bCs/>
          <w:sz w:val="28"/>
          <w:szCs w:val="28"/>
        </w:rPr>
        <w:t>WEATHER CONDITIONS</w:t>
      </w:r>
    </w:p>
    <w:p w14:paraId="10C656AF" w14:textId="06335B9E" w:rsidR="00220EBA" w:rsidRPr="00220EBA" w:rsidRDefault="00220EBA" w:rsidP="00220EBA">
      <w:pPr>
        <w:tabs>
          <w:tab w:val="left" w:pos="1134"/>
          <w:tab w:val="left" w:pos="1871"/>
          <w:tab w:val="left" w:pos="2268"/>
        </w:tabs>
        <w:overflowPunct w:val="0"/>
        <w:autoSpaceDE w:val="0"/>
        <w:autoSpaceDN w:val="0"/>
        <w:adjustRightInd w:val="0"/>
        <w:jc w:val="center"/>
        <w:textAlignment w:val="baseline"/>
        <w:rPr>
          <w:rFonts w:eastAsia="MS Mincho"/>
          <w:b/>
          <w:bCs/>
          <w:caps/>
          <w:color w:val="000000"/>
          <w:sz w:val="28"/>
          <w:szCs w:val="28"/>
          <w:shd w:val="clear" w:color="auto" w:fill="FFFFFF"/>
          <w:lang w:val="en-GB"/>
        </w:rPr>
      </w:pPr>
      <w:r w:rsidRPr="00220EBA">
        <w:rPr>
          <w:rFonts w:eastAsia="MS Mincho"/>
          <w:b/>
          <w:bCs/>
          <w:color w:val="000000"/>
          <w:sz w:val="28"/>
          <w:szCs w:val="28"/>
          <w:shd w:val="clear" w:color="auto" w:fill="FFFFFF"/>
          <w:lang w:val="en-GB"/>
        </w:rPr>
        <w:t xml:space="preserve"> </w:t>
      </w:r>
    </w:p>
    <w:p w14:paraId="23F83FE2" w14:textId="77777777" w:rsidR="00220EBA" w:rsidRPr="00220EBA" w:rsidRDefault="00220EBA" w:rsidP="00220EBA">
      <w:pPr>
        <w:widowControl w:val="0"/>
        <w:wordWrap w:val="0"/>
        <w:jc w:val="center"/>
        <w:outlineLvl w:val="0"/>
        <w:rPr>
          <w:b/>
          <w:kern w:val="2"/>
          <w:lang w:val="en-GB" w:eastAsia="ko-KR"/>
        </w:rPr>
      </w:pPr>
    </w:p>
    <w:p w14:paraId="05B77F72" w14:textId="77777777" w:rsidR="00220EBA" w:rsidRPr="00220EBA" w:rsidRDefault="00220EBA" w:rsidP="00220EBA">
      <w:pPr>
        <w:widowControl w:val="0"/>
        <w:wordWrap w:val="0"/>
        <w:jc w:val="center"/>
        <w:outlineLvl w:val="0"/>
        <w:rPr>
          <w:b/>
          <w:kern w:val="2"/>
          <w:lang w:eastAsia="ko-KR"/>
        </w:rPr>
      </w:pPr>
    </w:p>
    <w:p w14:paraId="6BA0F0AF" w14:textId="77777777" w:rsidR="00220EBA" w:rsidRPr="00220EBA" w:rsidRDefault="00220EBA" w:rsidP="00220EBA">
      <w:pPr>
        <w:widowControl w:val="0"/>
        <w:wordWrap w:val="0"/>
        <w:jc w:val="center"/>
        <w:outlineLvl w:val="0"/>
        <w:rPr>
          <w:b/>
          <w:kern w:val="2"/>
          <w:lang w:eastAsia="ko-KR"/>
        </w:rPr>
      </w:pPr>
    </w:p>
    <w:p w14:paraId="183E533A" w14:textId="77777777" w:rsidR="00220EBA" w:rsidRPr="00220EBA" w:rsidRDefault="00220EBA" w:rsidP="00220EBA">
      <w:pPr>
        <w:widowControl w:val="0"/>
        <w:wordWrap w:val="0"/>
        <w:jc w:val="center"/>
        <w:outlineLvl w:val="0"/>
        <w:rPr>
          <w:b/>
          <w:kern w:val="2"/>
          <w:lang w:eastAsia="ko-KR"/>
        </w:rPr>
      </w:pPr>
    </w:p>
    <w:p w14:paraId="2A0B900B" w14:textId="26D7FC19" w:rsidR="00220EBA" w:rsidRPr="00220EBA" w:rsidRDefault="00220EBA" w:rsidP="00220EBA">
      <w:pPr>
        <w:widowControl w:val="0"/>
        <w:wordWrap w:val="0"/>
        <w:jc w:val="center"/>
        <w:rPr>
          <w:rFonts w:eastAsia="MS Mincho"/>
          <w:b/>
          <w:kern w:val="2"/>
          <w:lang w:eastAsia="ja-JP"/>
        </w:rPr>
      </w:pPr>
      <w:r w:rsidRPr="00220EBA">
        <w:rPr>
          <w:b/>
          <w:kern w:val="2"/>
          <w:lang w:eastAsia="ko-KR"/>
        </w:rPr>
        <w:t>No. APT/AWG/REP-</w:t>
      </w:r>
      <w:r>
        <w:rPr>
          <w:b/>
          <w:kern w:val="2"/>
          <w:lang w:eastAsia="ko-KR"/>
        </w:rPr>
        <w:t>81</w:t>
      </w:r>
      <w:r w:rsidRPr="00220EBA">
        <w:rPr>
          <w:rFonts w:cs="Angsana New"/>
          <w:b/>
          <w:kern w:val="2"/>
          <w:szCs w:val="20"/>
          <w:lang w:eastAsia="ko-KR"/>
        </w:rPr>
        <w:t>(Rev.1)</w:t>
      </w:r>
      <w:r w:rsidRPr="00220EBA">
        <w:rPr>
          <w:b/>
          <w:kern w:val="2"/>
          <w:lang w:eastAsia="ko-KR"/>
        </w:rPr>
        <w:br/>
        <w:t xml:space="preserve">Edition: </w:t>
      </w:r>
      <w:r w:rsidRPr="00220EBA">
        <w:rPr>
          <w:rFonts w:cs="Angsana New"/>
          <w:b/>
          <w:kern w:val="2"/>
          <w:szCs w:val="20"/>
          <w:lang w:eastAsia="ko-KR"/>
        </w:rPr>
        <w:t>March</w:t>
      </w:r>
      <w:r w:rsidRPr="00220EBA">
        <w:rPr>
          <w:b/>
          <w:kern w:val="2"/>
          <w:lang w:eastAsia="ko-KR"/>
        </w:rPr>
        <w:t xml:space="preserve"> 202</w:t>
      </w:r>
      <w:r w:rsidRPr="00220EBA">
        <w:rPr>
          <w:rFonts w:cs="Angsana New"/>
          <w:b/>
          <w:kern w:val="2"/>
          <w:szCs w:val="20"/>
          <w:lang w:eastAsia="ko-KR"/>
        </w:rPr>
        <w:t>4</w:t>
      </w:r>
    </w:p>
    <w:p w14:paraId="18A1C3C6" w14:textId="77777777" w:rsidR="00220EBA" w:rsidRPr="00220EBA" w:rsidRDefault="00220EBA" w:rsidP="00220EBA">
      <w:pPr>
        <w:widowControl w:val="0"/>
        <w:wordWrap w:val="0"/>
        <w:jc w:val="center"/>
        <w:rPr>
          <w:b/>
          <w:kern w:val="2"/>
          <w:lang w:eastAsia="ko-KR"/>
        </w:rPr>
      </w:pPr>
    </w:p>
    <w:p w14:paraId="10E04B3D" w14:textId="77777777" w:rsidR="00220EBA" w:rsidRPr="00220EBA" w:rsidRDefault="00220EBA" w:rsidP="00220EBA">
      <w:pPr>
        <w:widowControl w:val="0"/>
        <w:wordWrap w:val="0"/>
        <w:jc w:val="center"/>
        <w:rPr>
          <w:b/>
          <w:kern w:val="2"/>
          <w:lang w:eastAsia="ko-KR"/>
        </w:rPr>
      </w:pPr>
    </w:p>
    <w:p w14:paraId="07B32181" w14:textId="77777777" w:rsidR="00220EBA" w:rsidRPr="00220EBA" w:rsidRDefault="00220EBA" w:rsidP="00220EBA">
      <w:pPr>
        <w:widowControl w:val="0"/>
        <w:wordWrap w:val="0"/>
        <w:jc w:val="center"/>
        <w:rPr>
          <w:b/>
          <w:kern w:val="2"/>
          <w:lang w:eastAsia="ko-KR"/>
        </w:rPr>
      </w:pPr>
    </w:p>
    <w:p w14:paraId="7E190A22" w14:textId="77777777" w:rsidR="00220EBA" w:rsidRPr="00220EBA" w:rsidRDefault="00220EBA" w:rsidP="00220EBA">
      <w:pPr>
        <w:widowControl w:val="0"/>
        <w:wordWrap w:val="0"/>
        <w:jc w:val="center"/>
        <w:rPr>
          <w:b/>
          <w:kern w:val="2"/>
          <w:lang w:eastAsia="ko-KR"/>
        </w:rPr>
      </w:pPr>
    </w:p>
    <w:p w14:paraId="21A6A401" w14:textId="77777777" w:rsidR="00220EBA" w:rsidRPr="00220EBA" w:rsidRDefault="00220EBA" w:rsidP="00220EBA">
      <w:pPr>
        <w:widowControl w:val="0"/>
        <w:wordWrap w:val="0"/>
        <w:jc w:val="center"/>
        <w:rPr>
          <w:b/>
          <w:kern w:val="2"/>
          <w:lang w:eastAsia="ko-KR"/>
        </w:rPr>
      </w:pPr>
      <w:r w:rsidRPr="00220EBA">
        <w:rPr>
          <w:b/>
          <w:kern w:val="2"/>
          <w:lang w:eastAsia="ko-KR"/>
        </w:rPr>
        <w:t>Adopted by</w:t>
      </w:r>
    </w:p>
    <w:p w14:paraId="10EE7257" w14:textId="77777777" w:rsidR="00220EBA" w:rsidRPr="00220EBA" w:rsidRDefault="00220EBA" w:rsidP="00220EBA">
      <w:pPr>
        <w:widowControl w:val="0"/>
        <w:wordWrap w:val="0"/>
        <w:jc w:val="center"/>
        <w:rPr>
          <w:b/>
          <w:kern w:val="2"/>
          <w:lang w:eastAsia="ko-KR"/>
        </w:rPr>
      </w:pPr>
    </w:p>
    <w:p w14:paraId="26A51B05" w14:textId="77777777" w:rsidR="00220EBA" w:rsidRPr="00220EBA" w:rsidRDefault="00220EBA" w:rsidP="00220EBA">
      <w:pPr>
        <w:widowControl w:val="0"/>
        <w:wordWrap w:val="0"/>
        <w:jc w:val="center"/>
        <w:rPr>
          <w:b/>
          <w:kern w:val="2"/>
          <w:lang w:eastAsia="ko-KR"/>
        </w:rPr>
      </w:pPr>
      <w:r w:rsidRPr="00220EBA">
        <w:rPr>
          <w:b/>
          <w:kern w:val="2"/>
          <w:lang w:eastAsia="ko-KR"/>
        </w:rPr>
        <w:t>32nd Meeting of APT Wireless Group</w:t>
      </w:r>
      <w:r w:rsidRPr="00220EBA">
        <w:rPr>
          <w:b/>
          <w:kern w:val="2"/>
          <w:lang w:eastAsia="ko-KR"/>
        </w:rPr>
        <w:br/>
      </w:r>
      <w:r w:rsidRPr="00220EBA">
        <w:rPr>
          <w:rFonts w:cs="Angsana New"/>
          <w:b/>
          <w:kern w:val="2"/>
          <w:szCs w:val="20"/>
          <w:lang w:eastAsia="ko-KR"/>
        </w:rPr>
        <w:t>4</w:t>
      </w:r>
      <w:r w:rsidRPr="00220EBA">
        <w:rPr>
          <w:b/>
          <w:kern w:val="2"/>
          <w:lang w:eastAsia="ko-KR"/>
        </w:rPr>
        <w:t xml:space="preserve"> – </w:t>
      </w:r>
      <w:r w:rsidRPr="00220EBA">
        <w:rPr>
          <w:rFonts w:cs="Angsana New"/>
          <w:b/>
          <w:kern w:val="2"/>
          <w:szCs w:val="20"/>
          <w:lang w:eastAsia="ko-KR"/>
        </w:rPr>
        <w:t>8</w:t>
      </w:r>
      <w:r w:rsidRPr="00220EBA">
        <w:rPr>
          <w:b/>
          <w:kern w:val="2"/>
          <w:lang w:eastAsia="ko-KR"/>
        </w:rPr>
        <w:t xml:space="preserve"> </w:t>
      </w:r>
      <w:r w:rsidRPr="00220EBA">
        <w:rPr>
          <w:rFonts w:cs="Angsana New"/>
          <w:b/>
          <w:kern w:val="2"/>
          <w:szCs w:val="20"/>
          <w:lang w:eastAsia="ko-KR"/>
        </w:rPr>
        <w:t>March</w:t>
      </w:r>
      <w:r w:rsidRPr="00220EBA">
        <w:rPr>
          <w:b/>
          <w:kern w:val="2"/>
          <w:lang w:eastAsia="ko-KR"/>
        </w:rPr>
        <w:t xml:space="preserve"> 202</w:t>
      </w:r>
      <w:r w:rsidRPr="00220EBA">
        <w:rPr>
          <w:rFonts w:cs="Angsana New"/>
          <w:b/>
          <w:kern w:val="2"/>
          <w:szCs w:val="20"/>
          <w:lang w:eastAsia="ko-KR"/>
        </w:rPr>
        <w:t>4</w:t>
      </w:r>
      <w:r w:rsidRPr="00220EBA">
        <w:rPr>
          <w:b/>
          <w:kern w:val="2"/>
          <w:lang w:eastAsia="ko-KR"/>
        </w:rPr>
        <w:t>, Pattaya, Thailand</w:t>
      </w:r>
    </w:p>
    <w:p w14:paraId="270A5720" w14:textId="77777777" w:rsidR="00220EBA" w:rsidRPr="00220EBA" w:rsidRDefault="00220EBA" w:rsidP="00220EBA">
      <w:pPr>
        <w:widowControl w:val="0"/>
        <w:wordWrap w:val="0"/>
        <w:jc w:val="center"/>
        <w:rPr>
          <w:b/>
          <w:kern w:val="2"/>
          <w:lang w:eastAsia="ko-KR"/>
        </w:rPr>
      </w:pPr>
    </w:p>
    <w:p w14:paraId="52BD24F7" w14:textId="46DE0122" w:rsidR="00220EBA" w:rsidRPr="00220EBA" w:rsidRDefault="00220EBA" w:rsidP="00220EBA">
      <w:pPr>
        <w:widowControl w:val="0"/>
        <w:wordWrap w:val="0"/>
        <w:jc w:val="center"/>
        <w:rPr>
          <w:b/>
          <w:kern w:val="2"/>
          <w:lang w:eastAsia="ko-KR"/>
        </w:rPr>
      </w:pPr>
      <w:r w:rsidRPr="00220EBA">
        <w:rPr>
          <w:b/>
          <w:i/>
          <w:iCs/>
          <w:kern w:val="2"/>
          <w:lang w:eastAsia="ko-KR"/>
        </w:rPr>
        <w:t>(Source: AWG-32/OUT-</w:t>
      </w:r>
      <w:r w:rsidRPr="00220EBA">
        <w:rPr>
          <w:rFonts w:cs="Angsana New"/>
          <w:b/>
          <w:i/>
          <w:iCs/>
          <w:kern w:val="2"/>
          <w:szCs w:val="20"/>
          <w:lang w:eastAsia="ko-KR"/>
        </w:rPr>
        <w:t>1</w:t>
      </w:r>
      <w:r>
        <w:rPr>
          <w:rFonts w:cs="Angsana New"/>
          <w:b/>
          <w:i/>
          <w:iCs/>
          <w:kern w:val="2"/>
          <w:szCs w:val="20"/>
          <w:lang w:eastAsia="ko-KR"/>
        </w:rPr>
        <w:t>3</w:t>
      </w:r>
      <w:r w:rsidRPr="00220EBA">
        <w:rPr>
          <w:b/>
          <w:i/>
          <w:iCs/>
          <w:kern w:val="2"/>
          <w:lang w:eastAsia="ko-KR"/>
        </w:rPr>
        <w:t>)</w:t>
      </w:r>
    </w:p>
    <w:p w14:paraId="3E7D3A85" w14:textId="77777777" w:rsidR="001B5586" w:rsidRPr="00AE31B2" w:rsidRDefault="001B5586" w:rsidP="001B5586">
      <w:pPr>
        <w:jc w:val="center"/>
        <w:rPr>
          <w:b/>
          <w:bCs/>
        </w:rPr>
      </w:pPr>
    </w:p>
    <w:p w14:paraId="5DE1B1CD" w14:textId="77777777" w:rsidR="00412481" w:rsidRPr="001B5586" w:rsidRDefault="00412481" w:rsidP="00600596">
      <w:pPr>
        <w:tabs>
          <w:tab w:val="left" w:pos="840"/>
        </w:tabs>
        <w:jc w:val="center"/>
        <w:rPr>
          <w:rFonts w:eastAsia="SimSun"/>
          <w:b/>
          <w:sz w:val="28"/>
          <w:szCs w:val="28"/>
        </w:rPr>
      </w:pPr>
    </w:p>
    <w:p w14:paraId="366EFF3B" w14:textId="77777777" w:rsidR="00412481" w:rsidRPr="001B5586" w:rsidRDefault="00412481" w:rsidP="00600596">
      <w:pPr>
        <w:tabs>
          <w:tab w:val="left" w:pos="840"/>
        </w:tabs>
        <w:jc w:val="center"/>
        <w:rPr>
          <w:b/>
          <w:sz w:val="28"/>
          <w:szCs w:val="28"/>
        </w:rPr>
      </w:pPr>
    </w:p>
    <w:p w14:paraId="5B425AA4" w14:textId="77777777" w:rsidR="00412481" w:rsidRPr="001B5586" w:rsidRDefault="00412481" w:rsidP="00600596">
      <w:pPr>
        <w:tabs>
          <w:tab w:val="left" w:pos="840"/>
        </w:tabs>
        <w:jc w:val="center"/>
        <w:rPr>
          <w:b/>
          <w:sz w:val="28"/>
          <w:szCs w:val="28"/>
        </w:rPr>
      </w:pPr>
    </w:p>
    <w:p w14:paraId="1B9C281D" w14:textId="77777777" w:rsidR="00412481" w:rsidRPr="001B5586" w:rsidRDefault="00412481" w:rsidP="00600596">
      <w:pPr>
        <w:tabs>
          <w:tab w:val="left" w:pos="840"/>
        </w:tabs>
        <w:jc w:val="center"/>
        <w:rPr>
          <w:b/>
          <w:sz w:val="28"/>
          <w:szCs w:val="28"/>
        </w:rPr>
      </w:pPr>
    </w:p>
    <w:p w14:paraId="50BB8E8A" w14:textId="77777777" w:rsidR="00412481" w:rsidRPr="001B5586" w:rsidRDefault="00412481" w:rsidP="00600596">
      <w:pPr>
        <w:tabs>
          <w:tab w:val="left" w:pos="840"/>
        </w:tabs>
        <w:jc w:val="center"/>
        <w:rPr>
          <w:b/>
          <w:sz w:val="28"/>
          <w:szCs w:val="28"/>
        </w:rPr>
      </w:pPr>
    </w:p>
    <w:p w14:paraId="46583234" w14:textId="77777777" w:rsidR="00412481" w:rsidRPr="001B5586" w:rsidRDefault="00412481" w:rsidP="00600596">
      <w:pPr>
        <w:tabs>
          <w:tab w:val="left" w:pos="840"/>
        </w:tabs>
        <w:jc w:val="center"/>
        <w:rPr>
          <w:b/>
          <w:sz w:val="28"/>
          <w:szCs w:val="28"/>
        </w:rPr>
      </w:pPr>
    </w:p>
    <w:p w14:paraId="408AC836" w14:textId="77777777" w:rsidR="00412481" w:rsidRPr="001B5586" w:rsidRDefault="00412481" w:rsidP="00600596">
      <w:pPr>
        <w:tabs>
          <w:tab w:val="left" w:pos="840"/>
        </w:tabs>
        <w:jc w:val="center"/>
        <w:rPr>
          <w:b/>
          <w:sz w:val="28"/>
          <w:szCs w:val="28"/>
        </w:rPr>
      </w:pPr>
    </w:p>
    <w:p w14:paraId="272F98DC" w14:textId="77777777" w:rsidR="00412481" w:rsidRPr="001B5586" w:rsidRDefault="00412481" w:rsidP="00600596">
      <w:pPr>
        <w:tabs>
          <w:tab w:val="left" w:pos="840"/>
        </w:tabs>
        <w:jc w:val="center"/>
        <w:rPr>
          <w:b/>
          <w:sz w:val="28"/>
          <w:szCs w:val="28"/>
        </w:rPr>
      </w:pPr>
    </w:p>
    <w:p w14:paraId="6807F035" w14:textId="77777777" w:rsidR="00412481" w:rsidRPr="001B5586" w:rsidRDefault="00412481" w:rsidP="00600596">
      <w:pPr>
        <w:tabs>
          <w:tab w:val="left" w:pos="840"/>
        </w:tabs>
        <w:jc w:val="center"/>
        <w:rPr>
          <w:b/>
          <w:sz w:val="28"/>
          <w:szCs w:val="28"/>
        </w:rPr>
      </w:pPr>
    </w:p>
    <w:p w14:paraId="13971B9D" w14:textId="77777777" w:rsidR="00412481" w:rsidRPr="001B5586" w:rsidRDefault="00412481" w:rsidP="00600596">
      <w:pPr>
        <w:tabs>
          <w:tab w:val="left" w:pos="840"/>
        </w:tabs>
        <w:jc w:val="center"/>
        <w:rPr>
          <w:b/>
          <w:sz w:val="28"/>
          <w:szCs w:val="28"/>
        </w:rPr>
      </w:pPr>
    </w:p>
    <w:p w14:paraId="270B2144" w14:textId="77777777" w:rsidR="00412481" w:rsidRPr="001B5586" w:rsidRDefault="00412481" w:rsidP="00600596">
      <w:pPr>
        <w:tabs>
          <w:tab w:val="left" w:pos="840"/>
        </w:tabs>
        <w:jc w:val="center"/>
        <w:rPr>
          <w:b/>
          <w:sz w:val="28"/>
          <w:szCs w:val="28"/>
        </w:rPr>
      </w:pPr>
    </w:p>
    <w:p w14:paraId="7107EF43" w14:textId="77777777" w:rsidR="00412481" w:rsidRPr="001B5586" w:rsidRDefault="00412481" w:rsidP="00600596">
      <w:pPr>
        <w:tabs>
          <w:tab w:val="left" w:pos="840"/>
        </w:tabs>
        <w:jc w:val="center"/>
        <w:rPr>
          <w:b/>
          <w:sz w:val="28"/>
          <w:szCs w:val="28"/>
        </w:rPr>
      </w:pPr>
    </w:p>
    <w:p w14:paraId="31F23184" w14:textId="77777777" w:rsidR="00412481" w:rsidRDefault="00412481" w:rsidP="00600596">
      <w:pPr>
        <w:tabs>
          <w:tab w:val="left" w:pos="840"/>
        </w:tabs>
      </w:pPr>
    </w:p>
    <w:p w14:paraId="33625B89" w14:textId="77777777" w:rsidR="00412481" w:rsidRDefault="00412481" w:rsidP="00600596">
      <w:pPr>
        <w:tabs>
          <w:tab w:val="center" w:pos="4657"/>
          <w:tab w:val="left" w:pos="6555"/>
        </w:tabs>
        <w:rPr>
          <w:b/>
          <w:color w:val="000000"/>
        </w:rPr>
      </w:pPr>
      <w:r>
        <w:rPr>
          <w:b/>
          <w:color w:val="000000"/>
        </w:rPr>
        <w:tab/>
      </w:r>
    </w:p>
    <w:p w14:paraId="70BE081F" w14:textId="22E2938F" w:rsidR="00412481" w:rsidRDefault="00412481">
      <w:pPr>
        <w:rPr>
          <w:b/>
          <w:lang w:val="en-GB"/>
        </w:rPr>
      </w:pPr>
      <w:r>
        <w:rPr>
          <w:b/>
          <w:lang w:val="en-GB"/>
        </w:rPr>
        <w:br w:type="page"/>
      </w:r>
    </w:p>
    <w:p w14:paraId="7DFF1CEC" w14:textId="77777777" w:rsidR="00220EBA" w:rsidRDefault="00220EBA" w:rsidP="00220EBA">
      <w:pPr>
        <w:jc w:val="center"/>
        <w:rPr>
          <w:b/>
          <w:bCs/>
          <w:caps/>
        </w:rPr>
      </w:pPr>
    </w:p>
    <w:p w14:paraId="7EC99083" w14:textId="750FE633" w:rsidR="00220EBA" w:rsidRPr="00220EBA" w:rsidRDefault="00196119" w:rsidP="00220EBA">
      <w:pPr>
        <w:jc w:val="center"/>
        <w:rPr>
          <w:b/>
          <w:caps/>
        </w:rPr>
      </w:pPr>
      <w:bookmarkStart w:id="1" w:name="_Hlk161426783"/>
      <w:r w:rsidRPr="00220EBA">
        <w:rPr>
          <w:b/>
          <w:bCs/>
          <w:caps/>
        </w:rPr>
        <w:t>APT</w:t>
      </w:r>
      <w:r w:rsidRPr="00220EBA">
        <w:rPr>
          <w:b/>
          <w:caps/>
        </w:rPr>
        <w:t xml:space="preserve"> report on</w:t>
      </w:r>
    </w:p>
    <w:p w14:paraId="2AA58E1A" w14:textId="1A5280ED" w:rsidR="00196119" w:rsidRPr="00220EBA" w:rsidRDefault="00196119" w:rsidP="00220EBA">
      <w:pPr>
        <w:jc w:val="center"/>
        <w:rPr>
          <w:b/>
          <w:bCs/>
          <w:caps/>
        </w:rPr>
      </w:pPr>
      <w:r w:rsidRPr="00220EBA">
        <w:rPr>
          <w:b/>
          <w:caps/>
        </w:rPr>
        <w:t xml:space="preserve">FWS </w:t>
      </w:r>
      <w:r w:rsidRPr="00220EBA">
        <w:rPr>
          <w:b/>
          <w:bCs/>
          <w:caps/>
        </w:rPr>
        <w:t>LINK PERFORMANCE UNDER SEVERE WEATHER</w:t>
      </w:r>
      <w:r w:rsidR="00220EBA" w:rsidRPr="00220EBA">
        <w:rPr>
          <w:b/>
          <w:bCs/>
          <w:caps/>
        </w:rPr>
        <w:t xml:space="preserve"> </w:t>
      </w:r>
      <w:r w:rsidRPr="00220EBA">
        <w:rPr>
          <w:b/>
          <w:bCs/>
          <w:caps/>
        </w:rPr>
        <w:t>CONDITIONS</w:t>
      </w:r>
    </w:p>
    <w:bookmarkEnd w:id="0"/>
    <w:bookmarkEnd w:id="1"/>
    <w:p w14:paraId="0FADD8FF" w14:textId="77777777" w:rsidR="00196119" w:rsidRPr="00600596" w:rsidRDefault="00196119" w:rsidP="00600596">
      <w:pPr>
        <w:jc w:val="both"/>
        <w:rPr>
          <w:sz w:val="28"/>
        </w:rPr>
      </w:pPr>
    </w:p>
    <w:p w14:paraId="596599AD" w14:textId="77777777" w:rsidR="00196119" w:rsidRPr="00FB7C52" w:rsidRDefault="00196119" w:rsidP="00196119">
      <w:pPr>
        <w:rPr>
          <w:rFonts w:eastAsia="MS Mincho"/>
          <w:lang w:eastAsia="ja-JP"/>
        </w:rPr>
      </w:pPr>
    </w:p>
    <w:p w14:paraId="29C554CC" w14:textId="77777777" w:rsidR="00196119" w:rsidRPr="00FB7C52" w:rsidRDefault="00196119" w:rsidP="00196119">
      <w:pPr>
        <w:pStyle w:val="TG-FWSLevel1"/>
      </w:pPr>
      <w:r w:rsidRPr="00FB7C52">
        <w:t>Introduction</w:t>
      </w:r>
    </w:p>
    <w:p w14:paraId="1252CC83" w14:textId="77777777" w:rsidR="00196119" w:rsidRPr="00FB7C52" w:rsidRDefault="00196119" w:rsidP="00196119">
      <w:pPr>
        <w:rPr>
          <w:rFonts w:eastAsia="MS Mincho"/>
          <w:lang w:eastAsia="ja-JP"/>
        </w:rPr>
      </w:pPr>
    </w:p>
    <w:p w14:paraId="0D7C6C20" w14:textId="77777777" w:rsidR="00196119" w:rsidRPr="00FB7C52" w:rsidRDefault="00196119" w:rsidP="00196119">
      <w:pPr>
        <w:pStyle w:val="TG-FWSMainbody1"/>
      </w:pPr>
      <w:r w:rsidRPr="00FB7C52">
        <w:rPr>
          <w:rFonts w:hint="eastAsia"/>
        </w:rPr>
        <w:t xml:space="preserve">Fixed wireless systems (FWS) </w:t>
      </w:r>
      <w:r w:rsidRPr="00FB7C52">
        <w:t>has already been deployed and used under various conditions in Asia-pacific region countries, which may be exposed to severe weather conditions. Link quality of FWS in millimet</w:t>
      </w:r>
      <w:r w:rsidRPr="00FB7C52">
        <w:rPr>
          <w:rFonts w:hint="eastAsia"/>
          <w:lang w:eastAsia="ja-JP"/>
        </w:rPr>
        <w:t>re</w:t>
      </w:r>
      <w:r w:rsidRPr="00FB7C52">
        <w:t xml:space="preserve"> wave bands has a risk of deterioration due to additional loss</w:t>
      </w:r>
      <w:r w:rsidRPr="00FB7C52">
        <w:rPr>
          <w:rFonts w:hint="eastAsia"/>
        </w:rPr>
        <w:t xml:space="preserve"> </w:t>
      </w:r>
      <w:r w:rsidRPr="00FB7C52">
        <w:t>in the transmission under the severe weather conditions, such as heavy rain</w:t>
      </w:r>
      <w:r w:rsidRPr="00FB7C52">
        <w:rPr>
          <w:rFonts w:hint="eastAsia"/>
          <w:lang w:eastAsia="ja-JP"/>
        </w:rPr>
        <w:t>,</w:t>
      </w:r>
      <w:r w:rsidRPr="00FB7C52">
        <w:t xml:space="preserve"> gaseous, and snow. O</w:t>
      </w:r>
      <w:r w:rsidRPr="00FB7C52">
        <w:rPr>
          <w:rFonts w:hint="eastAsia"/>
        </w:rPr>
        <w:t>ther kinds of sever</w:t>
      </w:r>
      <w:r w:rsidRPr="00FB7C52">
        <w:t>e</w:t>
      </w:r>
      <w:r w:rsidRPr="00FB7C52">
        <w:rPr>
          <w:rFonts w:hint="eastAsia"/>
        </w:rPr>
        <w:t xml:space="preserve"> weather co</w:t>
      </w:r>
      <w:r w:rsidRPr="00FB7C52">
        <w:t>ndition might affect those link quality.</w:t>
      </w:r>
    </w:p>
    <w:p w14:paraId="794CB361" w14:textId="77777777" w:rsidR="00196119" w:rsidRPr="00FB7C52" w:rsidRDefault="00196119" w:rsidP="00196119">
      <w:pPr>
        <w:pStyle w:val="TG-FWSMainbody1"/>
      </w:pPr>
      <w:r w:rsidRPr="00FB7C52">
        <w:t>Since many APT region countries have the possibility to be under condition of severe weather, studying appropriate technologies and techniques based on analysis of weather condition in APT-region and those impact</w:t>
      </w:r>
      <w:r>
        <w:rPr>
          <w:rFonts w:hint="eastAsia"/>
          <w:lang w:eastAsia="ja-JP"/>
        </w:rPr>
        <w:t>s</w:t>
      </w:r>
      <w:r w:rsidRPr="00FB7C52">
        <w:t xml:space="preserve"> on link quality will provide an important role for further deployment of FWS.</w:t>
      </w:r>
    </w:p>
    <w:p w14:paraId="0E8A9371" w14:textId="77777777" w:rsidR="00196119" w:rsidRPr="00FB7C52" w:rsidRDefault="00196119" w:rsidP="00196119">
      <w:pPr>
        <w:pStyle w:val="TG-FWSMainbody1"/>
      </w:pPr>
      <w:r w:rsidRPr="00FB7C52">
        <w:t xml:space="preserve">This report deals with information </w:t>
      </w:r>
      <w:r w:rsidRPr="00FB7C52">
        <w:rPr>
          <w:rFonts w:hint="eastAsia"/>
        </w:rPr>
        <w:t xml:space="preserve">on </w:t>
      </w:r>
      <w:r w:rsidRPr="00FB7C52">
        <w:t>severe weather conditions, impact on link performance, and existing and enabling technologies for mitigating those impacts.</w:t>
      </w:r>
    </w:p>
    <w:p w14:paraId="75470B9F" w14:textId="77777777" w:rsidR="00196119" w:rsidRPr="00FB7C52" w:rsidRDefault="00196119" w:rsidP="00196119">
      <w:pPr>
        <w:pStyle w:val="TG-FWSLevel1"/>
      </w:pPr>
      <w:r w:rsidRPr="00FB7C52">
        <w:t>Weather condition in Asia-Pacific region</w:t>
      </w:r>
    </w:p>
    <w:p w14:paraId="4195CE18" w14:textId="77777777" w:rsidR="00196119" w:rsidRPr="00FB7C52" w:rsidRDefault="00196119" w:rsidP="00196119">
      <w:pPr>
        <w:pStyle w:val="TG-FWSLevel2"/>
      </w:pPr>
      <w:r w:rsidRPr="00FB7C52">
        <w:t>Meteorological data</w:t>
      </w:r>
      <w:r w:rsidRPr="00FB7C52" w:rsidDel="00CA5FD8">
        <w:t xml:space="preserve"> </w:t>
      </w:r>
      <w:r w:rsidRPr="00FB7C52">
        <w:rPr>
          <w:rFonts w:hint="eastAsia"/>
        </w:rPr>
        <w:t>in APT countries</w:t>
      </w:r>
    </w:p>
    <w:p w14:paraId="2B1047F6" w14:textId="77777777" w:rsidR="00196119" w:rsidRPr="00FB7C52" w:rsidRDefault="00196119" w:rsidP="00196119"/>
    <w:p w14:paraId="2AA568A8" w14:textId="77777777" w:rsidR="00196119" w:rsidRPr="00FB7C52" w:rsidRDefault="00196119" w:rsidP="00196119">
      <w:pPr>
        <w:pStyle w:val="TG-FWSMainbody1"/>
      </w:pPr>
      <w:r w:rsidRPr="00FB7C52">
        <w:t xml:space="preserve">Of the countries in the </w:t>
      </w:r>
      <w:r w:rsidRPr="00FB7C52">
        <w:rPr>
          <w:rFonts w:hint="eastAsia"/>
        </w:rPr>
        <w:t>Asia-Pacific region</w:t>
      </w:r>
      <w:r w:rsidRPr="00FB7C52">
        <w:t>, statistic data on the overall weather, precipitation, and wind</w:t>
      </w:r>
      <w:r w:rsidRPr="00FB7C52">
        <w:rPr>
          <w:rFonts w:hint="eastAsia"/>
        </w:rPr>
        <w:t xml:space="preserve"> </w:t>
      </w:r>
      <w:r w:rsidRPr="00FB7C52">
        <w:t xml:space="preserve">were summarized for nine Southeast Asian countries </w:t>
      </w:r>
      <w:r w:rsidRPr="00FB7C52">
        <w:rPr>
          <w:rFonts w:hint="eastAsia"/>
        </w:rPr>
        <w:t>(</w:t>
      </w:r>
      <w:r w:rsidRPr="00FB7C52">
        <w:t>Indonesia, Cambodia, Thailand, Philippines, Brunei, Vietnam, Malaysia,</w:t>
      </w:r>
      <w:r w:rsidRPr="00FB7C52">
        <w:rPr>
          <w:rFonts w:hint="eastAsia"/>
        </w:rPr>
        <w:t xml:space="preserve"> </w:t>
      </w:r>
      <w:r w:rsidRPr="00FB7C52">
        <w:t>Myanmar and Laos) located</w:t>
      </w:r>
      <w:r w:rsidRPr="00FB7C52">
        <w:rPr>
          <w:rFonts w:hint="eastAsia"/>
        </w:rPr>
        <w:t xml:space="preserve"> in the tropical area</w:t>
      </w:r>
      <w:r w:rsidRPr="00FB7C52">
        <w:t xml:space="preserve">. </w:t>
      </w:r>
    </w:p>
    <w:p w14:paraId="26ACC907" w14:textId="77777777" w:rsidR="00196119" w:rsidRPr="00FB7C52" w:rsidRDefault="00196119" w:rsidP="00196119">
      <w:pPr>
        <w:pStyle w:val="TG-FWSMainbody1"/>
      </w:pPr>
      <w:r w:rsidRPr="00FB7C52">
        <w:rPr>
          <w:rFonts w:hint="eastAsia"/>
        </w:rPr>
        <w:t>First</w:t>
      </w:r>
      <w:r w:rsidRPr="00FB7C52">
        <w:t>ly</w:t>
      </w:r>
      <w:r w:rsidRPr="00FB7C52">
        <w:rPr>
          <w:rFonts w:hint="eastAsia"/>
        </w:rPr>
        <w:t>, we will outline the</w:t>
      </w:r>
      <w:r w:rsidRPr="00FB7C52">
        <w:t xml:space="preserve"> precipitation and distribution of wind speed for the entire area. </w:t>
      </w:r>
      <w:r w:rsidRPr="00FB7C52">
        <w:fldChar w:fldCharType="begin"/>
      </w:r>
      <w:r w:rsidRPr="00FB7C52">
        <w:instrText xml:space="preserve"> REF _Ref442317589 \h </w:instrText>
      </w:r>
      <w:r>
        <w:instrText xml:space="preserve"> \* MERGEFORMAT </w:instrText>
      </w:r>
      <w:r w:rsidRPr="00FB7C52">
        <w:fldChar w:fldCharType="separate"/>
      </w:r>
      <w:r w:rsidRPr="00FB7C52">
        <w:t xml:space="preserve">Figure </w:t>
      </w:r>
      <w:r w:rsidRPr="00FB7C52">
        <w:rPr>
          <w:noProof/>
        </w:rPr>
        <w:t>1</w:t>
      </w:r>
      <w:r w:rsidRPr="00FB7C52">
        <w:fldChar w:fldCharType="end"/>
      </w:r>
      <w:r w:rsidRPr="00FB7C52">
        <w:t xml:space="preserve"> shows the annual </w:t>
      </w:r>
      <w:r w:rsidRPr="00FB7C52">
        <w:rPr>
          <w:rFonts w:hint="eastAsia"/>
        </w:rPr>
        <w:t>p</w:t>
      </w:r>
      <w:r w:rsidRPr="00FB7C52">
        <w:t>recipitation distribution published by the UN Office for Coordination of Humanitarian Affairs (UN OCHA) [1]</w:t>
      </w:r>
      <w:r w:rsidRPr="00FB7C52">
        <w:rPr>
          <w:rFonts w:hint="eastAsia"/>
        </w:rPr>
        <w:t>.</w:t>
      </w:r>
      <w:r w:rsidRPr="00FB7C52">
        <w:t xml:space="preserve"> It shows very high precipitation in the coastal areas and islands. </w:t>
      </w:r>
      <w:r w:rsidRPr="00FB7C52">
        <w:fldChar w:fldCharType="begin"/>
      </w:r>
      <w:r w:rsidRPr="00FB7C52">
        <w:instrText xml:space="preserve"> REF _Ref442317683 \h </w:instrText>
      </w:r>
      <w:r>
        <w:instrText xml:space="preserve"> \* MERGEFORMAT </w:instrText>
      </w:r>
      <w:r w:rsidRPr="00FB7C52">
        <w:fldChar w:fldCharType="separate"/>
      </w:r>
      <w:r w:rsidRPr="00FB7C52">
        <w:t xml:space="preserve">Figure </w:t>
      </w:r>
      <w:r w:rsidRPr="00FB7C52">
        <w:rPr>
          <w:noProof/>
        </w:rPr>
        <w:t>2</w:t>
      </w:r>
      <w:r w:rsidRPr="00FB7C52">
        <w:fldChar w:fldCharType="end"/>
      </w:r>
      <w:r w:rsidRPr="00FB7C52">
        <w:t xml:space="preserve"> shows average wind speed distribution data [2]. These data are estimates based on measured data. They were produced for application to wind power generation purposes. </w:t>
      </w:r>
    </w:p>
    <w:p w14:paraId="4DA8DCC5" w14:textId="77777777" w:rsidR="00196119" w:rsidRPr="00FB7C52" w:rsidRDefault="00196119" w:rsidP="00196119">
      <w:pPr>
        <w:pStyle w:val="TG-FWSMainbody1"/>
      </w:pPr>
      <w:r w:rsidRPr="00FB7C52">
        <w:fldChar w:fldCharType="begin"/>
      </w:r>
      <w:r w:rsidRPr="00FB7C52">
        <w:instrText xml:space="preserve"> REF _Ref442317773 \h </w:instrText>
      </w:r>
      <w:r>
        <w:instrText xml:space="preserve"> \* MERGEFORMAT </w:instrText>
      </w:r>
      <w:r w:rsidRPr="00FB7C52">
        <w:fldChar w:fldCharType="separate"/>
      </w:r>
      <w:r w:rsidRPr="00FB7C52">
        <w:t xml:space="preserve">Table </w:t>
      </w:r>
      <w:r w:rsidRPr="00FB7C52">
        <w:rPr>
          <w:noProof/>
        </w:rPr>
        <w:t>1</w:t>
      </w:r>
      <w:r w:rsidRPr="00FB7C52">
        <w:fldChar w:fldCharType="end"/>
      </w:r>
      <w:r w:rsidRPr="00FB7C52">
        <w:t xml:space="preserve"> summarizes weather conditions and precipitation in the main Southeast Asian countries [3, 4]. </w:t>
      </w:r>
      <w:r w:rsidRPr="00FB7C52">
        <w:fldChar w:fldCharType="begin"/>
      </w:r>
      <w:r w:rsidRPr="00FB7C52">
        <w:instrText xml:space="preserve"> REF _Ref442317949 \h </w:instrText>
      </w:r>
      <w:r>
        <w:instrText xml:space="preserve"> \* MERGEFORMAT </w:instrText>
      </w:r>
      <w:r w:rsidRPr="00FB7C52">
        <w:fldChar w:fldCharType="separate"/>
      </w:r>
      <w:r w:rsidRPr="00FB7C52">
        <w:t xml:space="preserve">Figure </w:t>
      </w:r>
      <w:r w:rsidRPr="00FB7C52">
        <w:rPr>
          <w:noProof/>
        </w:rPr>
        <w:t>3</w:t>
      </w:r>
      <w:r w:rsidRPr="00FB7C52">
        <w:fldChar w:fldCharType="end"/>
      </w:r>
      <w:r w:rsidRPr="00FB7C52">
        <w:t xml:space="preserve"> shows </w:t>
      </w:r>
      <w:r w:rsidRPr="00FB7C52">
        <w:rPr>
          <w:rFonts w:hint="eastAsia"/>
        </w:rPr>
        <w:t>m</w:t>
      </w:r>
      <w:r w:rsidRPr="00FB7C52">
        <w:t xml:space="preserve">onthly average precipitation of major cities [5], </w:t>
      </w:r>
      <w:r w:rsidRPr="00FB7C52">
        <w:fldChar w:fldCharType="begin"/>
      </w:r>
      <w:r w:rsidRPr="00FB7C52">
        <w:instrText xml:space="preserve"> REF _Ref442317997 \h </w:instrText>
      </w:r>
      <w:r>
        <w:instrText xml:space="preserve"> \* MERGEFORMAT </w:instrText>
      </w:r>
      <w:r w:rsidRPr="00FB7C52">
        <w:fldChar w:fldCharType="separate"/>
      </w:r>
      <w:r w:rsidRPr="00FB7C52">
        <w:t xml:space="preserve">Figure </w:t>
      </w:r>
      <w:r w:rsidRPr="00FB7C52">
        <w:rPr>
          <w:noProof/>
        </w:rPr>
        <w:t>4</w:t>
      </w:r>
      <w:r w:rsidRPr="00FB7C52">
        <w:fldChar w:fldCharType="end"/>
      </w:r>
      <w:r w:rsidRPr="00FB7C52">
        <w:t xml:space="preserve"> shows data on hours of rainfall of major cities by type of precipitation, and </w:t>
      </w:r>
      <w:r w:rsidRPr="00FB7C52">
        <w:fldChar w:fldCharType="begin"/>
      </w:r>
      <w:r w:rsidRPr="00FB7C52">
        <w:instrText xml:space="preserve"> REF _Ref442318042 \h </w:instrText>
      </w:r>
      <w:r>
        <w:instrText xml:space="preserve"> \* MERGEFORMAT </w:instrText>
      </w:r>
      <w:r w:rsidRPr="00FB7C52">
        <w:fldChar w:fldCharType="separate"/>
      </w:r>
      <w:r w:rsidRPr="00FB7C52">
        <w:t xml:space="preserve">Figure </w:t>
      </w:r>
      <w:r w:rsidRPr="00FB7C52">
        <w:rPr>
          <w:noProof/>
        </w:rPr>
        <w:t>5</w:t>
      </w:r>
      <w:r w:rsidRPr="00FB7C52">
        <w:fldChar w:fldCharType="end"/>
      </w:r>
      <w:r w:rsidRPr="00FB7C52">
        <w:t xml:space="preserve"> shows the daily lowest and highest wind speeds of major cities [4]</w:t>
      </w:r>
      <w:r w:rsidRPr="00FB7C52">
        <w:rPr>
          <w:rFonts w:hint="eastAsia"/>
        </w:rPr>
        <w:t>.</w:t>
      </w:r>
      <w:r w:rsidRPr="00FB7C52">
        <w:t xml:space="preserve"> </w:t>
      </w:r>
    </w:p>
    <w:p w14:paraId="622A597D" w14:textId="77777777" w:rsidR="00196119" w:rsidRPr="00FB7C52" w:rsidRDefault="00196119" w:rsidP="00196119">
      <w:pPr>
        <w:pStyle w:val="TG-FWSMainbody1"/>
      </w:pPr>
    </w:p>
    <w:p w14:paraId="0DB80E25" w14:textId="77777777" w:rsidR="00196119" w:rsidRPr="00FB7C52" w:rsidRDefault="00196119" w:rsidP="00196119">
      <w:pPr>
        <w:pStyle w:val="Caption"/>
        <w:widowControl w:val="0"/>
        <w:rPr>
          <w:rFonts w:eastAsia="MS Mincho" w:cs="Times New Roman"/>
          <w:szCs w:val="24"/>
        </w:rPr>
      </w:pPr>
    </w:p>
    <w:p w14:paraId="69034CF9" w14:textId="77777777" w:rsidR="00196119" w:rsidRPr="00FB7C52" w:rsidRDefault="00196119" w:rsidP="00196119">
      <w:pPr>
        <w:pStyle w:val="Caption"/>
        <w:keepNext/>
      </w:pPr>
      <w:r w:rsidRPr="00FB7C52">
        <w:rPr>
          <w:rFonts w:eastAsia="MS Mincho"/>
          <w:noProof/>
          <w:lang w:eastAsia="en-US"/>
        </w:rPr>
        <w:lastRenderedPageBreak/>
        <w:drawing>
          <wp:inline distT="0" distB="0" distL="0" distR="0" wp14:anchorId="4C3E292C" wp14:editId="49EF6AE4">
            <wp:extent cx="5280238" cy="3631096"/>
            <wp:effectExtent l="0" t="0" r="0" b="7620"/>
            <wp:docPr id="1030" name="図 1030"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図 1030" descr="マップ&#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05343" cy="3648360"/>
                    </a:xfrm>
                    <a:prstGeom prst="rect">
                      <a:avLst/>
                    </a:prstGeom>
                  </pic:spPr>
                </pic:pic>
              </a:graphicData>
            </a:graphic>
          </wp:inline>
        </w:drawing>
      </w:r>
    </w:p>
    <w:p w14:paraId="3EACDAC0" w14:textId="77777777" w:rsidR="00196119" w:rsidRPr="00FB7C52" w:rsidRDefault="00196119" w:rsidP="00196119">
      <w:pPr>
        <w:pStyle w:val="Caption"/>
      </w:pPr>
      <w:bookmarkStart w:id="2" w:name="_Ref442317589"/>
      <w:r w:rsidRPr="00FB7C52">
        <w:t xml:space="preserve">Figure </w:t>
      </w:r>
      <w:r w:rsidR="000151DB">
        <w:fldChar w:fldCharType="begin"/>
      </w:r>
      <w:r w:rsidR="000151DB">
        <w:instrText xml:space="preserve"> SEQ Figure \* ARABIC </w:instrText>
      </w:r>
      <w:r w:rsidR="000151DB">
        <w:fldChar w:fldCharType="separate"/>
      </w:r>
      <w:r w:rsidRPr="00FB7C52">
        <w:rPr>
          <w:noProof/>
        </w:rPr>
        <w:t>1</w:t>
      </w:r>
      <w:r w:rsidR="000151DB">
        <w:rPr>
          <w:noProof/>
        </w:rPr>
        <w:fldChar w:fldCharType="end"/>
      </w:r>
      <w:bookmarkEnd w:id="2"/>
      <w:r w:rsidRPr="00FB7C52">
        <w:t xml:space="preserve"> Precipitation Distribution in Asia</w:t>
      </w:r>
    </w:p>
    <w:p w14:paraId="0850DFFB" w14:textId="77777777" w:rsidR="00196119" w:rsidRPr="00FB7C52" w:rsidRDefault="00196119" w:rsidP="00196119">
      <w:pPr>
        <w:pStyle w:val="TG-FWSMainbody1"/>
      </w:pPr>
    </w:p>
    <w:p w14:paraId="21AD46B3" w14:textId="77777777" w:rsidR="00196119" w:rsidRPr="00FB7C52" w:rsidRDefault="00196119" w:rsidP="00196119">
      <w:pPr>
        <w:pStyle w:val="Caption"/>
        <w:keepNext/>
      </w:pPr>
      <w:r w:rsidRPr="00FB7C52">
        <w:rPr>
          <w:rFonts w:eastAsia="MS Mincho"/>
          <w:noProof/>
          <w:lang w:eastAsia="en-US"/>
        </w:rPr>
        <w:drawing>
          <wp:inline distT="0" distB="0" distL="0" distR="0" wp14:anchorId="2D859DC6" wp14:editId="7A02718B">
            <wp:extent cx="5005363" cy="4433977"/>
            <wp:effectExtent l="0" t="0" r="5080" b="5080"/>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9402" cy="4446413"/>
                    </a:xfrm>
                    <a:prstGeom prst="rect">
                      <a:avLst/>
                    </a:prstGeom>
                    <a:noFill/>
                    <a:ln>
                      <a:noFill/>
                    </a:ln>
                  </pic:spPr>
                </pic:pic>
              </a:graphicData>
            </a:graphic>
          </wp:inline>
        </w:drawing>
      </w:r>
    </w:p>
    <w:p w14:paraId="0F7E0271" w14:textId="77777777" w:rsidR="00196119" w:rsidRPr="00FB7C52" w:rsidRDefault="00196119" w:rsidP="00196119">
      <w:pPr>
        <w:pStyle w:val="Caption"/>
        <w:rPr>
          <w:rFonts w:eastAsia="MS Mincho"/>
        </w:rPr>
      </w:pPr>
      <w:bookmarkStart w:id="3" w:name="_Ref442317683"/>
      <w:r w:rsidRPr="00FB7C52">
        <w:t xml:space="preserve">Figure </w:t>
      </w:r>
      <w:r w:rsidR="000151DB">
        <w:fldChar w:fldCharType="begin"/>
      </w:r>
      <w:r w:rsidR="000151DB">
        <w:instrText xml:space="preserve"> SEQ Figure \* ARABIC </w:instrText>
      </w:r>
      <w:r w:rsidR="000151DB">
        <w:fldChar w:fldCharType="separate"/>
      </w:r>
      <w:r w:rsidRPr="00FB7C52">
        <w:rPr>
          <w:noProof/>
        </w:rPr>
        <w:t>2</w:t>
      </w:r>
      <w:r w:rsidR="000151DB">
        <w:rPr>
          <w:noProof/>
        </w:rPr>
        <w:fldChar w:fldCharType="end"/>
      </w:r>
      <w:bookmarkEnd w:id="3"/>
      <w:r w:rsidRPr="00FB7C52">
        <w:t xml:space="preserve"> </w:t>
      </w:r>
      <w:r w:rsidRPr="00FB7C52">
        <w:rPr>
          <w:rFonts w:eastAsia="MS Mincho"/>
        </w:rPr>
        <w:t xml:space="preserve">Distribution of average wind speed in Asia </w:t>
      </w:r>
    </w:p>
    <w:p w14:paraId="7030727A" w14:textId="77777777" w:rsidR="00196119" w:rsidRPr="00FB7C52" w:rsidRDefault="00196119" w:rsidP="00196119">
      <w:pPr>
        <w:pStyle w:val="Caption"/>
        <w:rPr>
          <w:rFonts w:eastAsia="MS Mincho"/>
        </w:rPr>
      </w:pPr>
      <w:r w:rsidRPr="00FB7C52">
        <w:rPr>
          <w:rFonts w:eastAsia="MS Mincho"/>
        </w:rPr>
        <w:t xml:space="preserve">(Annual average wind speed at 80 m height, </w:t>
      </w:r>
      <w:proofErr w:type="gramStart"/>
      <w:r w:rsidRPr="00FB7C52">
        <w:rPr>
          <w:rFonts w:eastAsia="MS Mincho"/>
        </w:rPr>
        <w:t>2000 point</w:t>
      </w:r>
      <w:proofErr w:type="gramEnd"/>
      <w:r w:rsidRPr="00FB7C52">
        <w:rPr>
          <w:rFonts w:eastAsia="MS Mincho"/>
        </w:rPr>
        <w:t xml:space="preserve"> data)</w:t>
      </w:r>
    </w:p>
    <w:p w14:paraId="0DA4B2D3" w14:textId="77777777" w:rsidR="00196119" w:rsidRPr="00FB7C52" w:rsidRDefault="00196119" w:rsidP="00196119">
      <w:pPr>
        <w:pStyle w:val="TG-FWSMainbody1"/>
      </w:pPr>
    </w:p>
    <w:p w14:paraId="026D0FEA" w14:textId="77777777" w:rsidR="00196119" w:rsidRPr="00FB7C52" w:rsidRDefault="00196119" w:rsidP="00196119">
      <w:pPr>
        <w:pStyle w:val="Caption"/>
        <w:keepNext/>
      </w:pPr>
      <w:bookmarkStart w:id="4" w:name="_Ref442317773"/>
      <w:r w:rsidRPr="00FB7C52">
        <w:t xml:space="preserve">Table </w:t>
      </w:r>
      <w:r w:rsidR="000151DB">
        <w:fldChar w:fldCharType="begin"/>
      </w:r>
      <w:r w:rsidR="000151DB">
        <w:instrText xml:space="preserve"> SEQ Table \* ARABIC </w:instrText>
      </w:r>
      <w:r w:rsidR="000151DB">
        <w:fldChar w:fldCharType="separate"/>
      </w:r>
      <w:r w:rsidRPr="00FB7C52">
        <w:rPr>
          <w:noProof/>
        </w:rPr>
        <w:t>1</w:t>
      </w:r>
      <w:r w:rsidR="000151DB">
        <w:rPr>
          <w:noProof/>
        </w:rPr>
        <w:fldChar w:fldCharType="end"/>
      </w:r>
      <w:bookmarkEnd w:id="4"/>
      <w:r w:rsidRPr="00FB7C52">
        <w:t xml:space="preserve"> </w:t>
      </w:r>
      <w:r w:rsidRPr="00FB7C52">
        <w:rPr>
          <w:rFonts w:eastAsia="MS Mincho" w:cs="Times New Roman"/>
          <w:szCs w:val="24"/>
        </w:rPr>
        <w:t>Summary of weather conditions and precipitation in the Southeast Asian region/area</w:t>
      </w:r>
    </w:p>
    <w:tbl>
      <w:tblPr>
        <w:tblStyle w:val="TableGrid"/>
        <w:tblW w:w="9819" w:type="dxa"/>
        <w:tblLayout w:type="fixed"/>
        <w:tblLook w:val="04A0" w:firstRow="1" w:lastRow="0" w:firstColumn="1" w:lastColumn="0" w:noHBand="0" w:noVBand="1"/>
      </w:tblPr>
      <w:tblGrid>
        <w:gridCol w:w="1101"/>
        <w:gridCol w:w="4252"/>
        <w:gridCol w:w="4466"/>
      </w:tblGrid>
      <w:tr w:rsidR="00196119" w:rsidRPr="00FB7C52" w14:paraId="7AAFFE59" w14:textId="77777777" w:rsidTr="00E72AF3">
        <w:trPr>
          <w:cantSplit/>
          <w:tblHeader/>
        </w:trPr>
        <w:tc>
          <w:tcPr>
            <w:tcW w:w="1101" w:type="dxa"/>
            <w:tcBorders>
              <w:bottom w:val="double" w:sz="4" w:space="0" w:color="auto"/>
            </w:tcBorders>
          </w:tcPr>
          <w:p w14:paraId="2D082D85" w14:textId="77777777" w:rsidR="00196119" w:rsidRPr="00FB7C52" w:rsidRDefault="00196119" w:rsidP="00E72AF3">
            <w:pPr>
              <w:pStyle w:val="a0"/>
              <w:widowControl w:val="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C</w:t>
            </w:r>
            <w:r w:rsidRPr="00FB7C52">
              <w:rPr>
                <w:rFonts w:ascii="Times New Roman" w:eastAsia="MS Mincho" w:hAnsi="Times New Roman" w:cs="Times New Roman"/>
                <w:sz w:val="24"/>
                <w:szCs w:val="24"/>
              </w:rPr>
              <w:t>ountry</w:t>
            </w:r>
          </w:p>
        </w:tc>
        <w:tc>
          <w:tcPr>
            <w:tcW w:w="4252" w:type="dxa"/>
            <w:tcBorders>
              <w:bottom w:val="double" w:sz="4" w:space="0" w:color="auto"/>
            </w:tcBorders>
          </w:tcPr>
          <w:p w14:paraId="2DC712EC" w14:textId="77777777" w:rsidR="00196119" w:rsidRPr="00FB7C52" w:rsidRDefault="00196119" w:rsidP="00E72AF3">
            <w:pPr>
              <w:pStyle w:val="a0"/>
              <w:widowControl w:val="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W</w:t>
            </w:r>
            <w:r w:rsidRPr="00FB7C52">
              <w:rPr>
                <w:rFonts w:ascii="Times New Roman" w:eastAsia="MS Mincho" w:hAnsi="Times New Roman" w:cs="Times New Roman"/>
                <w:sz w:val="24"/>
                <w:szCs w:val="24"/>
              </w:rPr>
              <w:t>eather conditions</w:t>
            </w:r>
          </w:p>
        </w:tc>
        <w:tc>
          <w:tcPr>
            <w:tcW w:w="4466" w:type="dxa"/>
            <w:tcBorders>
              <w:bottom w:val="double" w:sz="4" w:space="0" w:color="auto"/>
            </w:tcBorders>
          </w:tcPr>
          <w:p w14:paraId="492DBCC7" w14:textId="77777777" w:rsidR="00196119" w:rsidRPr="00FB7C52" w:rsidRDefault="00196119" w:rsidP="00E72AF3">
            <w:pPr>
              <w:pStyle w:val="a0"/>
              <w:widowControl w:val="0"/>
              <w:rPr>
                <w:rFonts w:ascii="Times New Roman" w:eastAsia="MS Mincho" w:hAnsi="Times New Roman" w:cs="Times New Roman"/>
                <w:sz w:val="24"/>
                <w:szCs w:val="24"/>
              </w:rPr>
            </w:pPr>
            <w:r w:rsidRPr="00FB7C52">
              <w:rPr>
                <w:rFonts w:ascii="Times New Roman" w:eastAsia="MS Mincho" w:hAnsi="Times New Roman" w:cs="Times New Roman"/>
                <w:sz w:val="24"/>
                <w:szCs w:val="24"/>
              </w:rPr>
              <w:t>Precipitation</w:t>
            </w:r>
          </w:p>
        </w:tc>
      </w:tr>
      <w:tr w:rsidR="00196119" w:rsidRPr="00FB7C52" w14:paraId="707FCDF8" w14:textId="77777777" w:rsidTr="00E72AF3">
        <w:trPr>
          <w:cantSplit/>
        </w:trPr>
        <w:tc>
          <w:tcPr>
            <w:tcW w:w="1101" w:type="dxa"/>
            <w:tcBorders>
              <w:top w:val="double" w:sz="4" w:space="0" w:color="auto"/>
            </w:tcBorders>
          </w:tcPr>
          <w:p w14:paraId="4CBD974A" w14:textId="77777777" w:rsidR="00196119" w:rsidRPr="00FB7C52" w:rsidRDefault="00196119" w:rsidP="00E72AF3">
            <w:pPr>
              <w:pStyle w:val="a0"/>
              <w:widowControl w:val="0"/>
              <w:adjustRightInd w:val="0"/>
              <w:snapToGrid w:val="0"/>
              <w:spacing w:line="20" w:lineRule="atLeast"/>
              <w:jc w:val="left"/>
              <w:rPr>
                <w:rFonts w:ascii="Times New Roman" w:eastAsiaTheme="minorEastAsia" w:hAnsi="Times New Roman" w:cs="Times New Roman"/>
                <w:sz w:val="22"/>
                <w:szCs w:val="22"/>
              </w:rPr>
            </w:pPr>
            <w:r w:rsidRPr="00FB7C52">
              <w:rPr>
                <w:rStyle w:val="Heading3Char"/>
                <w:rFonts w:ascii="Times New Roman" w:eastAsiaTheme="minorEastAsia" w:hAnsi="Times New Roman" w:cs="Times New Roman"/>
                <w:sz w:val="22"/>
                <w:szCs w:val="22"/>
              </w:rPr>
              <w:t>Brunei</w:t>
            </w:r>
          </w:p>
        </w:tc>
        <w:tc>
          <w:tcPr>
            <w:tcW w:w="4252" w:type="dxa"/>
            <w:tcBorders>
              <w:top w:val="double" w:sz="4" w:space="0" w:color="auto"/>
            </w:tcBorders>
          </w:tcPr>
          <w:p w14:paraId="2061CE92" w14:textId="77777777" w:rsidR="00196119" w:rsidRPr="00FB7C52" w:rsidRDefault="00196119" w:rsidP="00E72AF3">
            <w:pPr>
              <w:pStyle w:val="a0"/>
              <w:widowControl w:val="0"/>
              <w:adjustRightInd w:val="0"/>
              <w:snapToGrid w:val="0"/>
              <w:spacing w:line="20" w:lineRule="atLeast"/>
              <w:ind w:left="31" w:hangingChars="14" w:hanging="31"/>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 xml:space="preserve">Brunei has a tropical climate characterized by </w:t>
            </w:r>
            <w:r w:rsidRPr="00FB7C52">
              <w:rPr>
                <w:rFonts w:ascii="Times New Roman" w:hAnsi="Times New Roman" w:cs="Times New Roman"/>
                <w:sz w:val="22"/>
                <w:szCs w:val="22"/>
              </w:rPr>
              <w:t xml:space="preserve">high temperature and rainfall throughout the year. Climatic variations follow the influence of the </w:t>
            </w:r>
            <w:r w:rsidRPr="00FB7C52">
              <w:rPr>
                <w:rFonts w:ascii="Times New Roman" w:hAnsi="Times New Roman" w:cs="Times New Roman"/>
                <w:bCs/>
                <w:sz w:val="22"/>
                <w:szCs w:val="22"/>
              </w:rPr>
              <w:t xml:space="preserve">monsoon winds. </w:t>
            </w:r>
            <w:r w:rsidRPr="00FB7C52">
              <w:rPr>
                <w:rFonts w:ascii="Times New Roman" w:hAnsi="Times New Roman" w:cs="Times New Roman"/>
                <w:color w:val="000000"/>
                <w:sz w:val="22"/>
                <w:szCs w:val="22"/>
              </w:rPr>
              <w:t>The northeast monsoon blows from December to March, while the southeast monsoon occurs around June to October. There are two rainy seasons: from September to January and from May to July.</w:t>
            </w:r>
            <w:r w:rsidRPr="00FB7C52">
              <w:rPr>
                <w:rFonts w:ascii="Times New Roman" w:eastAsia="MS Mincho" w:hAnsi="Times New Roman" w:cs="Times New Roman"/>
                <w:sz w:val="22"/>
                <w:szCs w:val="22"/>
              </w:rPr>
              <w:t xml:space="preserve"> The dry season is from March to April. </w:t>
            </w:r>
          </w:p>
        </w:tc>
        <w:tc>
          <w:tcPr>
            <w:tcW w:w="4466" w:type="dxa"/>
            <w:tcBorders>
              <w:top w:val="double" w:sz="4" w:space="0" w:color="auto"/>
            </w:tcBorders>
          </w:tcPr>
          <w:p w14:paraId="633E84F6"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 xml:space="preserve">The average precipitation in Brunei is estimated at about 2,722 mm. The area has heavy rainfall and a short dry season, with </w:t>
            </w:r>
            <w:r w:rsidRPr="00FB7C52">
              <w:rPr>
                <w:rFonts w:ascii="Times New Roman" w:eastAsia="MS Mincho" w:hAnsi="Times New Roman" w:cs="Times New Roman"/>
                <w:sz w:val="22"/>
                <w:szCs w:val="22"/>
              </w:rPr>
              <w:t xml:space="preserve">thunder showers throughout the year. </w:t>
            </w:r>
          </w:p>
        </w:tc>
      </w:tr>
      <w:tr w:rsidR="00196119" w:rsidRPr="00FB7C52" w14:paraId="2FA776D6" w14:textId="77777777" w:rsidTr="00E72AF3">
        <w:trPr>
          <w:cantSplit/>
        </w:trPr>
        <w:tc>
          <w:tcPr>
            <w:tcW w:w="1101" w:type="dxa"/>
          </w:tcPr>
          <w:p w14:paraId="720DA5EA"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Cambo-</w:t>
            </w:r>
            <w:proofErr w:type="spellStart"/>
            <w:r w:rsidRPr="00FB7C52">
              <w:rPr>
                <w:rFonts w:ascii="Times New Roman" w:eastAsia="MS Mincho" w:hAnsi="Times New Roman" w:cs="Times New Roman"/>
                <w:sz w:val="22"/>
                <w:szCs w:val="22"/>
              </w:rPr>
              <w:t>dia</w:t>
            </w:r>
            <w:proofErr w:type="spellEnd"/>
          </w:p>
        </w:tc>
        <w:tc>
          <w:tcPr>
            <w:tcW w:w="4252" w:type="dxa"/>
          </w:tcPr>
          <w:p w14:paraId="10A307E8" w14:textId="77777777" w:rsidR="00196119" w:rsidRPr="00FB7C52" w:rsidRDefault="00196119" w:rsidP="00E72AF3">
            <w:pPr>
              <w:snapToGrid w:val="0"/>
              <w:spacing w:line="20" w:lineRule="atLeast"/>
              <w:rPr>
                <w:rFonts w:eastAsia="Malgun Gothic"/>
                <w:sz w:val="22"/>
                <w:szCs w:val="22"/>
              </w:rPr>
            </w:pPr>
            <w:r w:rsidRPr="00FB7C52">
              <w:rPr>
                <w:color w:val="000000"/>
                <w:sz w:val="22"/>
                <w:szCs w:val="22"/>
              </w:rPr>
              <w:t xml:space="preserve">Cambodia has a Tropical monsoon climate and is situated in the intertropical convergence zone. Dry and cool northeast monsoon blows from November to April, while </w:t>
            </w:r>
            <w:r w:rsidRPr="00FB7C52">
              <w:rPr>
                <w:rFonts w:eastAsia="MS Mincho"/>
                <w:sz w:val="22"/>
                <w:szCs w:val="22"/>
                <w:lang w:eastAsia="ja-JP"/>
              </w:rPr>
              <w:t xml:space="preserve">the humid and southwest monsoon from the Indian Ocean </w:t>
            </w:r>
            <w:r w:rsidRPr="00FB7C52">
              <w:rPr>
                <w:rFonts w:eastAsia="MS Mincho" w:hint="eastAsia"/>
                <w:sz w:val="22"/>
                <w:szCs w:val="22"/>
                <w:lang w:eastAsia="ja-JP"/>
              </w:rPr>
              <w:t>b</w:t>
            </w:r>
            <w:r w:rsidRPr="00FB7C52">
              <w:rPr>
                <w:rFonts w:eastAsia="MS Mincho"/>
                <w:sz w:val="22"/>
                <w:szCs w:val="22"/>
                <w:lang w:eastAsia="ja-JP"/>
              </w:rPr>
              <w:t xml:space="preserve">lows from May to October. </w:t>
            </w:r>
            <w:r w:rsidRPr="00FB7C52">
              <w:rPr>
                <w:color w:val="000000"/>
                <w:sz w:val="22"/>
                <w:szCs w:val="22"/>
              </w:rPr>
              <w:t xml:space="preserve">The rainfall pattern is </w:t>
            </w:r>
            <w:proofErr w:type="gramStart"/>
            <w:r w:rsidRPr="00FB7C52">
              <w:rPr>
                <w:color w:val="000000"/>
                <w:sz w:val="22"/>
                <w:szCs w:val="22"/>
              </w:rPr>
              <w:t>bi-modal</w:t>
            </w:r>
            <w:proofErr w:type="gramEnd"/>
            <w:r w:rsidRPr="00FB7C52">
              <w:rPr>
                <w:color w:val="000000"/>
                <w:sz w:val="22"/>
                <w:szCs w:val="22"/>
              </w:rPr>
              <w:t xml:space="preserve"> with peaks in June and September/October.</w:t>
            </w:r>
          </w:p>
        </w:tc>
        <w:tc>
          <w:tcPr>
            <w:tcW w:w="4466" w:type="dxa"/>
          </w:tcPr>
          <w:p w14:paraId="59731989" w14:textId="77777777" w:rsidR="00196119" w:rsidRPr="00FB7C52" w:rsidRDefault="00196119" w:rsidP="00E72AF3">
            <w:pPr>
              <w:snapToGrid w:val="0"/>
              <w:spacing w:line="20" w:lineRule="atLeast"/>
              <w:rPr>
                <w:rFonts w:eastAsia="MS Mincho"/>
                <w:sz w:val="22"/>
                <w:szCs w:val="22"/>
              </w:rPr>
            </w:pPr>
            <w:r w:rsidRPr="00FB7C52">
              <w:rPr>
                <w:rFonts w:eastAsia="MS Mincho"/>
                <w:sz w:val="22"/>
                <w:szCs w:val="22"/>
                <w:lang w:eastAsia="ja-JP"/>
              </w:rPr>
              <w:t xml:space="preserve">Average monthly precipitation in Phnom Penh </w:t>
            </w:r>
            <w:r w:rsidRPr="00FB7C52">
              <w:rPr>
                <w:rFonts w:eastAsia="MS Mincho" w:hint="eastAsia"/>
                <w:sz w:val="22"/>
                <w:szCs w:val="22"/>
                <w:lang w:eastAsia="ja-JP"/>
              </w:rPr>
              <w:t>varies widely</w:t>
            </w:r>
            <w:r w:rsidRPr="00FB7C52">
              <w:rPr>
                <w:rFonts w:eastAsia="MS Mincho"/>
                <w:sz w:val="22"/>
                <w:szCs w:val="22"/>
                <w:lang w:eastAsia="ja-JP"/>
              </w:rPr>
              <w:t xml:space="preserve"> between the dry and wet seasons ranging from </w:t>
            </w:r>
            <w:r w:rsidRPr="00FB7C52">
              <w:rPr>
                <w:rFonts w:eastAsia="MS Mincho"/>
                <w:sz w:val="22"/>
                <w:szCs w:val="22"/>
              </w:rPr>
              <w:t xml:space="preserve">5 mm in January to 255 mm in October. Average annual precipitation is estimated at about 1,400 </w:t>
            </w:r>
            <w:proofErr w:type="gramStart"/>
            <w:r w:rsidRPr="00FB7C52">
              <w:rPr>
                <w:rFonts w:eastAsia="MS Mincho"/>
                <w:sz w:val="22"/>
                <w:szCs w:val="22"/>
              </w:rPr>
              <w:t>mm</w:t>
            </w:r>
            <w:r w:rsidRPr="00FB7C52">
              <w:rPr>
                <w:rFonts w:eastAsia="MS Mincho"/>
                <w:sz w:val="22"/>
                <w:szCs w:val="22"/>
                <w:lang w:eastAsia="ja-JP"/>
              </w:rPr>
              <w:t>,</w:t>
            </w:r>
            <w:proofErr w:type="gramEnd"/>
            <w:r w:rsidRPr="00FB7C52">
              <w:rPr>
                <w:rFonts w:eastAsia="MS Mincho"/>
                <w:sz w:val="22"/>
                <w:szCs w:val="22"/>
                <w:lang w:eastAsia="ja-JP"/>
              </w:rPr>
              <w:t xml:space="preserve"> however, this also varies widely by year from </w:t>
            </w:r>
            <w:r w:rsidRPr="00FB7C52">
              <w:rPr>
                <w:rFonts w:eastAsia="MS Mincho"/>
                <w:sz w:val="22"/>
                <w:szCs w:val="22"/>
              </w:rPr>
              <w:t xml:space="preserve">1000 mm </w:t>
            </w:r>
            <w:r w:rsidRPr="00FB7C52">
              <w:rPr>
                <w:rFonts w:eastAsia="MS Mincho"/>
                <w:sz w:val="22"/>
                <w:szCs w:val="22"/>
                <w:lang w:eastAsia="ja-JP"/>
              </w:rPr>
              <w:t xml:space="preserve">to </w:t>
            </w:r>
            <w:r w:rsidRPr="00FB7C52">
              <w:rPr>
                <w:rFonts w:eastAsia="MS Mincho"/>
                <w:sz w:val="22"/>
                <w:szCs w:val="22"/>
              </w:rPr>
              <w:t xml:space="preserve">2,300 mm, and by area, </w:t>
            </w:r>
            <w:r w:rsidRPr="00FB7C52">
              <w:rPr>
                <w:color w:val="000000"/>
                <w:sz w:val="22"/>
                <w:szCs w:val="22"/>
              </w:rPr>
              <w:t xml:space="preserve">from about 1,000 mm in Svay Check to nearly 4,700 mm in Bokor. </w:t>
            </w:r>
          </w:p>
        </w:tc>
      </w:tr>
      <w:tr w:rsidR="00196119" w:rsidRPr="00FB7C52" w14:paraId="3CEC9261" w14:textId="77777777" w:rsidTr="00E72AF3">
        <w:trPr>
          <w:cantSplit/>
        </w:trPr>
        <w:tc>
          <w:tcPr>
            <w:tcW w:w="1101" w:type="dxa"/>
          </w:tcPr>
          <w:p w14:paraId="4686AFF5"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Indonesia</w:t>
            </w:r>
          </w:p>
        </w:tc>
        <w:tc>
          <w:tcPr>
            <w:tcW w:w="4252" w:type="dxa"/>
          </w:tcPr>
          <w:p w14:paraId="38191708" w14:textId="77777777" w:rsidR="00196119" w:rsidRPr="00FB7C52" w:rsidRDefault="00196119" w:rsidP="00E72AF3">
            <w:pPr>
              <w:snapToGrid w:val="0"/>
              <w:spacing w:line="20" w:lineRule="atLeast"/>
              <w:rPr>
                <w:rFonts w:eastAsia="MS Mincho"/>
                <w:sz w:val="22"/>
                <w:szCs w:val="22"/>
              </w:rPr>
            </w:pPr>
            <w:r w:rsidRPr="00FB7C52">
              <w:rPr>
                <w:rFonts w:eastAsia="MS Mincho" w:hint="eastAsia"/>
                <w:sz w:val="22"/>
                <w:szCs w:val="22"/>
                <w:lang w:eastAsia="ja-JP"/>
              </w:rPr>
              <w:t>Indonesia has a tropical climate.</w:t>
            </w:r>
            <w:r w:rsidRPr="00FB7C52">
              <w:rPr>
                <w:rFonts w:cs="Arial"/>
                <w:color w:val="000000"/>
              </w:rPr>
              <w:t xml:space="preserve"> </w:t>
            </w:r>
            <w:r w:rsidRPr="00FB7C52">
              <w:rPr>
                <w:color w:val="000000"/>
                <w:sz w:val="22"/>
                <w:szCs w:val="22"/>
              </w:rPr>
              <w:t xml:space="preserve">There are two seasons. The dry season with winds blowing from the Australia Continent, lasts from March to August and the wet season influenced by winds from the Asian Continent and the Pacific Ocean lasts from September to March with the heaviest rainfall usually from November to February. </w:t>
            </w:r>
          </w:p>
        </w:tc>
        <w:tc>
          <w:tcPr>
            <w:tcW w:w="4466" w:type="dxa"/>
          </w:tcPr>
          <w:p w14:paraId="35955D42" w14:textId="77777777" w:rsidR="00196119" w:rsidRPr="00FB7C52" w:rsidRDefault="00196119" w:rsidP="00E72AF3">
            <w:pPr>
              <w:pStyle w:val="a0"/>
              <w:widowControl w:val="0"/>
              <w:adjustRightInd w:val="0"/>
              <w:snapToGrid w:val="0"/>
              <w:spacing w:line="20" w:lineRule="atLeast"/>
              <w:jc w:val="left"/>
              <w:rPr>
                <w:rFonts w:ascii="Times New Roman" w:eastAsia="Malgun Gothic" w:hAnsi="Times New Roman" w:cs="Times New Roman"/>
                <w:sz w:val="22"/>
                <w:szCs w:val="22"/>
                <w:lang w:eastAsia="ko-KR"/>
              </w:rPr>
            </w:pPr>
            <w:r w:rsidRPr="00FB7C52">
              <w:rPr>
                <w:rFonts w:ascii="Times New Roman" w:eastAsia="MS Mincho" w:hAnsi="Times New Roman" w:cs="Times New Roman" w:hint="eastAsia"/>
                <w:sz w:val="22"/>
                <w:szCs w:val="22"/>
              </w:rPr>
              <w:t>A</w:t>
            </w:r>
            <w:r w:rsidRPr="00FB7C52">
              <w:rPr>
                <w:rFonts w:ascii="Times New Roman" w:eastAsia="MS Mincho" w:hAnsi="Times New Roman" w:cs="Times New Roman"/>
                <w:sz w:val="22"/>
                <w:szCs w:val="22"/>
              </w:rPr>
              <w:t xml:space="preserve">verage annual precipitation varies by area. </w:t>
            </w:r>
            <w:r w:rsidRPr="00FB7C52">
              <w:rPr>
                <w:rFonts w:ascii="Times New Roman" w:hAnsi="Times New Roman" w:cs="Times New Roman"/>
                <w:color w:val="000000"/>
                <w:sz w:val="22"/>
                <w:szCs w:val="22"/>
                <w:lang w:eastAsia="ko-KR"/>
              </w:rPr>
              <w:t>The average annual precipitation (</w:t>
            </w:r>
            <w:r w:rsidRPr="00FB7C52">
              <w:rPr>
                <w:rFonts w:ascii="Times New Roman" w:eastAsia="MS Mincho" w:hAnsi="Times New Roman" w:cs="Times New Roman"/>
                <w:sz w:val="22"/>
                <w:szCs w:val="22"/>
                <w:lang w:eastAsia="ko-KR"/>
              </w:rPr>
              <w:t>mm/</w:t>
            </w:r>
            <w:r w:rsidRPr="00FB7C52">
              <w:rPr>
                <w:rFonts w:ascii="Times New Roman" w:eastAsia="MS Mincho" w:hAnsi="Times New Roman" w:cs="Times New Roman" w:hint="eastAsia"/>
                <w:sz w:val="22"/>
                <w:szCs w:val="22"/>
              </w:rPr>
              <w:t>y</w:t>
            </w:r>
            <w:r w:rsidRPr="00FB7C52">
              <w:rPr>
                <w:rFonts w:ascii="Times New Roman" w:eastAsia="MS Mincho" w:hAnsi="Times New Roman" w:cs="Times New Roman"/>
                <w:sz w:val="22"/>
                <w:szCs w:val="22"/>
              </w:rPr>
              <w:t>ear</w:t>
            </w:r>
            <w:r w:rsidRPr="00FB7C52">
              <w:rPr>
                <w:rFonts w:ascii="Times New Roman" w:hAnsi="Times New Roman" w:cs="Times New Roman"/>
                <w:color w:val="000000"/>
                <w:sz w:val="22"/>
                <w:szCs w:val="22"/>
                <w:lang w:eastAsia="ko-KR"/>
              </w:rPr>
              <w:t>) for the major islands is presented below</w:t>
            </w:r>
            <w:r w:rsidRPr="00FB7C52">
              <w:rPr>
                <w:rFonts w:ascii="Times New Roman" w:eastAsia="MS Mincho" w:hAnsi="Times New Roman" w:cs="Times New Roman"/>
                <w:sz w:val="22"/>
                <w:szCs w:val="22"/>
                <w:lang w:eastAsia="ko-KR"/>
              </w:rPr>
              <w:t>：</w:t>
            </w:r>
          </w:p>
          <w:p w14:paraId="3E276E2A"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lang w:eastAsia="ko-KR"/>
              </w:rPr>
            </w:pPr>
            <w:r w:rsidRPr="00FB7C52">
              <w:rPr>
                <w:rFonts w:ascii="Times New Roman" w:eastAsia="MS Mincho" w:hAnsi="Times New Roman" w:cs="Times New Roman"/>
                <w:sz w:val="22"/>
                <w:szCs w:val="22"/>
                <w:lang w:eastAsia="ko-KR"/>
              </w:rPr>
              <w:t>Sumatra: 2600</w:t>
            </w:r>
          </w:p>
          <w:p w14:paraId="09BA1C26"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lang w:eastAsia="ko-KR"/>
              </w:rPr>
            </w:pPr>
            <w:r w:rsidRPr="00FB7C52">
              <w:rPr>
                <w:rFonts w:ascii="Times New Roman" w:eastAsia="MS Mincho" w:hAnsi="Times New Roman" w:cs="Times New Roman"/>
                <w:sz w:val="22"/>
                <w:szCs w:val="22"/>
                <w:lang w:eastAsia="ko-KR"/>
              </w:rPr>
              <w:t>Java: 2600</w:t>
            </w:r>
          </w:p>
          <w:p w14:paraId="43D69DF2"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lang w:eastAsia="ko-KR"/>
              </w:rPr>
            </w:pPr>
            <w:r w:rsidRPr="00FB7C52">
              <w:rPr>
                <w:rFonts w:ascii="Times New Roman" w:eastAsia="MS Mincho" w:hAnsi="Times New Roman" w:cs="Times New Roman"/>
                <w:sz w:val="22"/>
                <w:szCs w:val="22"/>
                <w:lang w:eastAsia="ko-KR"/>
              </w:rPr>
              <w:t>Nusa Tenggara: 1500</w:t>
            </w:r>
          </w:p>
          <w:p w14:paraId="1B7612F9"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lang w:eastAsia="ko-KR"/>
              </w:rPr>
            </w:pPr>
            <w:r w:rsidRPr="00FB7C52">
              <w:rPr>
                <w:rFonts w:ascii="Times New Roman" w:eastAsia="MS Mincho" w:hAnsi="Times New Roman" w:cs="Times New Roman"/>
                <w:sz w:val="22"/>
                <w:szCs w:val="22"/>
                <w:lang w:eastAsia="ko-KR"/>
              </w:rPr>
              <w:t>Kalimantan: 2800</w:t>
            </w:r>
          </w:p>
          <w:p w14:paraId="1BC2ADEE"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lang w:eastAsia="ko-KR"/>
              </w:rPr>
            </w:pPr>
            <w:r w:rsidRPr="00FB7C52">
              <w:rPr>
                <w:rFonts w:ascii="Times New Roman" w:eastAsia="MS Mincho" w:hAnsi="Times New Roman" w:cs="Times New Roman"/>
                <w:sz w:val="22"/>
                <w:szCs w:val="22"/>
                <w:lang w:eastAsia="ko-KR"/>
              </w:rPr>
              <w:t>Sulawesi: 2100</w:t>
            </w:r>
          </w:p>
          <w:p w14:paraId="16974447"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lang w:eastAsia="ko-KR"/>
              </w:rPr>
              <w:t xml:space="preserve">Maluku: </w:t>
            </w:r>
            <w:r w:rsidRPr="00FB7C52">
              <w:rPr>
                <w:rFonts w:ascii="Times New Roman" w:eastAsia="MS Mincho" w:hAnsi="Times New Roman" w:cs="Times New Roman"/>
                <w:sz w:val="22"/>
                <w:szCs w:val="22"/>
              </w:rPr>
              <w:t>2200</w:t>
            </w:r>
          </w:p>
          <w:p w14:paraId="44230FD7"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Papua: 3200</w:t>
            </w:r>
          </w:p>
          <w:p w14:paraId="10237FDA"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Total: 2700</w:t>
            </w:r>
          </w:p>
        </w:tc>
      </w:tr>
      <w:tr w:rsidR="00196119" w:rsidRPr="00FB7C52" w14:paraId="7731FB7A" w14:textId="77777777" w:rsidTr="00E72AF3">
        <w:trPr>
          <w:cantSplit/>
        </w:trPr>
        <w:tc>
          <w:tcPr>
            <w:tcW w:w="1101" w:type="dxa"/>
          </w:tcPr>
          <w:p w14:paraId="5AB87851"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Laos</w:t>
            </w:r>
          </w:p>
        </w:tc>
        <w:tc>
          <w:tcPr>
            <w:tcW w:w="4252" w:type="dxa"/>
          </w:tcPr>
          <w:p w14:paraId="71EC9689"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Climate is typically tropical with a rainy season from mid-April to mid-October dominated by the humid southwest monsoon.</w:t>
            </w:r>
          </w:p>
        </w:tc>
        <w:tc>
          <w:tcPr>
            <w:tcW w:w="4466" w:type="dxa"/>
          </w:tcPr>
          <w:p w14:paraId="1C58012E"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 xml:space="preserve">The average </w:t>
            </w:r>
            <w:r w:rsidRPr="00FB7C52">
              <w:rPr>
                <w:rFonts w:ascii="Times New Roman" w:eastAsia="MS Mincho" w:hAnsi="Times New Roman" w:cs="Times New Roman"/>
                <w:sz w:val="22"/>
                <w:szCs w:val="22"/>
              </w:rPr>
              <w:t>precipitation</w:t>
            </w:r>
            <w:r w:rsidRPr="00FB7C52">
              <w:rPr>
                <w:rFonts w:ascii="Times New Roman" w:hAnsi="Times New Roman" w:cs="Times New Roman"/>
                <w:color w:val="000000"/>
                <w:sz w:val="22"/>
                <w:szCs w:val="22"/>
              </w:rPr>
              <w:t xml:space="preserve"> is about 1,834 mm but ranges from 1,300 mm in the northern valleys to over 3,700 mm at high elevations in the south. About 75 percent of the rainfall occurs during the rainy season. The water level in the Mekong River may fluctuate by up to 20 m between wet and dry seasons.</w:t>
            </w:r>
            <w:r w:rsidRPr="00FB7C52">
              <w:rPr>
                <w:rFonts w:ascii="Times New Roman" w:eastAsia="MS Mincho" w:hAnsi="Times New Roman" w:cs="Times New Roman"/>
                <w:sz w:val="22"/>
                <w:szCs w:val="22"/>
              </w:rPr>
              <w:t xml:space="preserve"> </w:t>
            </w:r>
          </w:p>
        </w:tc>
      </w:tr>
      <w:tr w:rsidR="00196119" w:rsidRPr="00FB7C52" w14:paraId="0571C6FE" w14:textId="77777777" w:rsidTr="00E72AF3">
        <w:trPr>
          <w:cantSplit/>
        </w:trPr>
        <w:tc>
          <w:tcPr>
            <w:tcW w:w="1101" w:type="dxa"/>
          </w:tcPr>
          <w:p w14:paraId="5389793F"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Malaysia</w:t>
            </w:r>
          </w:p>
        </w:tc>
        <w:tc>
          <w:tcPr>
            <w:tcW w:w="4252" w:type="dxa"/>
          </w:tcPr>
          <w:p w14:paraId="5BFD3E87" w14:textId="77777777" w:rsidR="00196119" w:rsidRPr="00FB7C52" w:rsidRDefault="00196119" w:rsidP="00E72AF3">
            <w:pPr>
              <w:pStyle w:val="BodyTextFirstIndent"/>
              <w:widowControl w:val="0"/>
              <w:adjustRightInd w:val="0"/>
              <w:snapToGrid w:val="0"/>
              <w:spacing w:line="20" w:lineRule="atLeast"/>
              <w:ind w:firstLineChars="0" w:firstLine="0"/>
              <w:rPr>
                <w:rFonts w:ascii="Times New Roman" w:eastAsia="MS Mincho" w:hAnsi="Times New Roman" w:cs="Times New Roman"/>
                <w:sz w:val="22"/>
                <w:szCs w:val="22"/>
              </w:rPr>
            </w:pPr>
            <w:r w:rsidRPr="00FB7C52">
              <w:rPr>
                <w:rFonts w:ascii="Times New Roman" w:eastAsia="MS Mincho" w:hAnsi="Times New Roman" w:cs="Times New Roman"/>
                <w:sz w:val="22"/>
                <w:szCs w:val="22"/>
              </w:rPr>
              <w:t xml:space="preserve">Most of </w:t>
            </w:r>
            <w:r w:rsidRPr="00FB7C52">
              <w:rPr>
                <w:rFonts w:ascii="Times New Roman" w:hAnsi="Times New Roman" w:cs="Times New Roman"/>
                <w:color w:val="000000"/>
                <w:sz w:val="22"/>
                <w:szCs w:val="22"/>
              </w:rPr>
              <w:t>Malaysia lies in the equatorial zone. The climate is governed by the regime of the northeast and southwest monsoons. The northeast monsoon blows from October to March and brings heavy rainfall. The southwest monsoon period is drier and occurs between May and September. April, which comes between these two monsoons is marked by heavy rainfall.</w:t>
            </w:r>
          </w:p>
        </w:tc>
        <w:tc>
          <w:tcPr>
            <w:tcW w:w="4466" w:type="dxa"/>
          </w:tcPr>
          <w:p w14:paraId="1D549650"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 xml:space="preserve">The average annual </w:t>
            </w:r>
            <w:r w:rsidRPr="00FB7C52">
              <w:rPr>
                <w:rFonts w:ascii="Times New Roman" w:eastAsia="MS Mincho" w:hAnsi="Times New Roman" w:cs="Times New Roman"/>
                <w:sz w:val="22"/>
                <w:szCs w:val="22"/>
              </w:rPr>
              <w:t>precipitation</w:t>
            </w:r>
            <w:r w:rsidRPr="00FB7C52">
              <w:rPr>
                <w:rFonts w:ascii="Times New Roman" w:hAnsi="Times New Roman" w:cs="Times New Roman"/>
                <w:color w:val="000000"/>
                <w:sz w:val="22"/>
                <w:szCs w:val="22"/>
              </w:rPr>
              <w:t xml:space="preserve"> is about 2,875 mm. There are regional variations in rainfall with an average annual </w:t>
            </w:r>
            <w:r w:rsidRPr="00FB7C52">
              <w:rPr>
                <w:rFonts w:ascii="Times New Roman" w:eastAsia="MS Mincho" w:hAnsi="Times New Roman" w:cs="Times New Roman"/>
                <w:sz w:val="22"/>
                <w:szCs w:val="22"/>
              </w:rPr>
              <w:t>precipitation</w:t>
            </w:r>
            <w:r w:rsidRPr="00FB7C52">
              <w:rPr>
                <w:rFonts w:ascii="Times New Roman" w:hAnsi="Times New Roman" w:cs="Times New Roman"/>
                <w:color w:val="000000"/>
                <w:sz w:val="22"/>
                <w:szCs w:val="22"/>
              </w:rPr>
              <w:t xml:space="preserve"> of around 2,400-2,500 mm in the peninsula, compared to 3,000-4,000 mm on Borneo Island.</w:t>
            </w:r>
          </w:p>
          <w:p w14:paraId="511749A9"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p>
        </w:tc>
      </w:tr>
      <w:tr w:rsidR="00196119" w:rsidRPr="00FB7C52" w14:paraId="026BBEA4" w14:textId="77777777" w:rsidTr="00E72AF3">
        <w:trPr>
          <w:cantSplit/>
        </w:trPr>
        <w:tc>
          <w:tcPr>
            <w:tcW w:w="1101" w:type="dxa"/>
          </w:tcPr>
          <w:p w14:paraId="78EBB5A4"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Myanmar</w:t>
            </w:r>
          </w:p>
        </w:tc>
        <w:tc>
          <w:tcPr>
            <w:tcW w:w="4252" w:type="dxa"/>
          </w:tcPr>
          <w:p w14:paraId="05A45DB3"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 xml:space="preserve">Myanmar has a tropical monsoonal climate. Rainfall is highly seasonal, being concentrated in the hot humid months of the southwest monsoon from May to October. By contrast, the northwest monsoon blows from December to March bringing dry weather.  </w:t>
            </w:r>
          </w:p>
        </w:tc>
        <w:tc>
          <w:tcPr>
            <w:tcW w:w="4466" w:type="dxa"/>
          </w:tcPr>
          <w:p w14:paraId="0DAB5F17"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Average a</w:t>
            </w:r>
            <w:r w:rsidRPr="00FB7C52">
              <w:rPr>
                <w:rFonts w:ascii="Times New Roman" w:hAnsi="Times New Roman" w:cs="Times New Roman"/>
                <w:color w:val="000000"/>
                <w:sz w:val="22"/>
                <w:szCs w:val="22"/>
              </w:rPr>
              <w:t xml:space="preserve">nnual </w:t>
            </w:r>
            <w:r w:rsidRPr="00FB7C52">
              <w:rPr>
                <w:rFonts w:ascii="Times New Roman" w:eastAsia="MS Mincho" w:hAnsi="Times New Roman" w:cs="Times New Roman"/>
                <w:sz w:val="22"/>
                <w:szCs w:val="22"/>
              </w:rPr>
              <w:t>precipitation</w:t>
            </w:r>
            <w:r w:rsidRPr="00FB7C52">
              <w:rPr>
                <w:rFonts w:ascii="Times New Roman" w:hAnsi="Times New Roman" w:cs="Times New Roman"/>
                <w:color w:val="000000"/>
                <w:sz w:val="22"/>
                <w:szCs w:val="22"/>
              </w:rPr>
              <w:t xml:space="preserve"> is estimated at 2,341 mm, but differs significantly by area depending on the intensity of the southwest monsoon rains.  Annual </w:t>
            </w:r>
            <w:r w:rsidRPr="00FB7C52">
              <w:rPr>
                <w:rFonts w:ascii="Times New Roman" w:eastAsia="MS Mincho" w:hAnsi="Times New Roman" w:cs="Times New Roman"/>
                <w:sz w:val="22"/>
                <w:szCs w:val="22"/>
              </w:rPr>
              <w:t>precipitation</w:t>
            </w:r>
            <w:r w:rsidRPr="00FB7C52">
              <w:rPr>
                <w:rFonts w:ascii="Times New Roman" w:hAnsi="Times New Roman" w:cs="Times New Roman"/>
                <w:color w:val="000000"/>
                <w:sz w:val="22"/>
                <w:szCs w:val="22"/>
              </w:rPr>
              <w:t xml:space="preserve"> ranges from as high as 4,000-6,000 mm along the coastal reaches to as low as 500-1,000 mm in the mountains. </w:t>
            </w:r>
          </w:p>
        </w:tc>
      </w:tr>
      <w:tr w:rsidR="00196119" w:rsidRPr="00FB7C52" w14:paraId="74910023" w14:textId="77777777" w:rsidTr="00E72AF3">
        <w:trPr>
          <w:cantSplit/>
        </w:trPr>
        <w:tc>
          <w:tcPr>
            <w:tcW w:w="1101" w:type="dxa"/>
          </w:tcPr>
          <w:p w14:paraId="7A7D3F6A"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proofErr w:type="gramStart"/>
            <w:r w:rsidRPr="00FB7C52">
              <w:rPr>
                <w:rFonts w:ascii="Times New Roman" w:eastAsia="MS Mincho" w:hAnsi="Times New Roman" w:cs="Times New Roman"/>
                <w:sz w:val="22"/>
                <w:szCs w:val="22"/>
              </w:rPr>
              <w:lastRenderedPageBreak/>
              <w:t>Philip-pines</w:t>
            </w:r>
            <w:proofErr w:type="gramEnd"/>
          </w:p>
        </w:tc>
        <w:tc>
          <w:tcPr>
            <w:tcW w:w="4252" w:type="dxa"/>
          </w:tcPr>
          <w:p w14:paraId="31F6BB4C"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 xml:space="preserve">The tropical climate of Philippines is characterized by uniformity of temperature (around 27°C) and high humidity (65-70%) throughout the year, low solar radiation, </w:t>
            </w:r>
            <w:r w:rsidRPr="00FB7C52">
              <w:rPr>
                <w:rFonts w:ascii="Times New Roman" w:hAnsi="Times New Roman" w:cs="Times New Roman" w:hint="eastAsia"/>
                <w:color w:val="000000"/>
                <w:sz w:val="22"/>
                <w:szCs w:val="22"/>
              </w:rPr>
              <w:t xml:space="preserve">and </w:t>
            </w:r>
            <w:r w:rsidRPr="00FB7C52">
              <w:rPr>
                <w:rFonts w:ascii="Times New Roman" w:hAnsi="Times New Roman" w:cs="Times New Roman"/>
                <w:color w:val="000000"/>
                <w:sz w:val="22"/>
                <w:szCs w:val="22"/>
              </w:rPr>
              <w:t xml:space="preserve">diversity of rainfall and high frequency of tropical cyclones. The main air streams that affect the Philippines are the northeast monsoon from late October to March, the southwest monsoon from May to October and the North Pacific trade winds, dominant during April. </w:t>
            </w:r>
          </w:p>
        </w:tc>
        <w:tc>
          <w:tcPr>
            <w:tcW w:w="4466" w:type="dxa"/>
          </w:tcPr>
          <w:p w14:paraId="617C31D7"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Average annual precipitation is estimated at 2,348 mm, but this figure varies from 960 mm (in Mindanao Island at the southeast of the country) to more than 4,050 mm (in Luzon in central Philippines). The most extreme annual rainfall events ever recorded are 94 mm at northern Luzon in 1948 and 9,006 mm again in northern Luzon in 1910.</w:t>
            </w:r>
          </w:p>
        </w:tc>
      </w:tr>
      <w:tr w:rsidR="00196119" w:rsidRPr="00FB7C52" w14:paraId="022BAA80" w14:textId="77777777" w:rsidTr="00E72AF3">
        <w:trPr>
          <w:cantSplit/>
        </w:trPr>
        <w:tc>
          <w:tcPr>
            <w:tcW w:w="1101" w:type="dxa"/>
          </w:tcPr>
          <w:p w14:paraId="79BF224B"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Thailand</w:t>
            </w:r>
          </w:p>
        </w:tc>
        <w:tc>
          <w:tcPr>
            <w:tcW w:w="4252" w:type="dxa"/>
          </w:tcPr>
          <w:p w14:paraId="34938085"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The climate is mainly governed by the alternation between the southwest monsoon, which brings heavy rainfalls (from May to October), and the northeast monsoon, which is comparatively dry and cool (from October to February). The transitional period (March and April) is characterized by heavy thunder showers.</w:t>
            </w:r>
          </w:p>
        </w:tc>
        <w:tc>
          <w:tcPr>
            <w:tcW w:w="4466" w:type="dxa"/>
          </w:tcPr>
          <w:p w14:paraId="19B6501A"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Average annual precipitation is estimated at 1,622 mm. It ranges from 1,100 mm in the central plain and the northeast of the country to 4,000 mm in the Malay Peninsula at the south.</w:t>
            </w:r>
          </w:p>
        </w:tc>
      </w:tr>
      <w:tr w:rsidR="00196119" w:rsidRPr="00FB7C52" w14:paraId="5B1120F5" w14:textId="77777777" w:rsidTr="00E72AF3">
        <w:trPr>
          <w:cantSplit/>
        </w:trPr>
        <w:tc>
          <w:tcPr>
            <w:tcW w:w="1101" w:type="dxa"/>
          </w:tcPr>
          <w:p w14:paraId="603894B0"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eastAsia="MS Mincho" w:hAnsi="Times New Roman" w:cs="Times New Roman"/>
                <w:sz w:val="22"/>
                <w:szCs w:val="22"/>
              </w:rPr>
              <w:t>Vietnam</w:t>
            </w:r>
          </w:p>
        </w:tc>
        <w:tc>
          <w:tcPr>
            <w:tcW w:w="4252" w:type="dxa"/>
          </w:tcPr>
          <w:p w14:paraId="75AD19E0"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The climate varies from subtropical in the north of the country, which is generally hot and humid but has four seasons, and tropical in the south with only the two seasons of rainy and dry. The dry periods are from December or January to February or March depending on location. Central Vietnam is prone to hurricanes and typhoons. The South China Sea is renown</w:t>
            </w:r>
            <w:r w:rsidRPr="00FB7C52">
              <w:rPr>
                <w:rFonts w:ascii="Times New Roman" w:hAnsi="Times New Roman" w:cs="Times New Roman" w:hint="eastAsia"/>
                <w:color w:val="000000"/>
                <w:sz w:val="22"/>
                <w:szCs w:val="22"/>
              </w:rPr>
              <w:t>ed</w:t>
            </w:r>
            <w:r w:rsidRPr="00FB7C52">
              <w:rPr>
                <w:rFonts w:ascii="Times New Roman" w:hAnsi="Times New Roman" w:cs="Times New Roman"/>
                <w:color w:val="000000"/>
                <w:sz w:val="22"/>
                <w:szCs w:val="22"/>
              </w:rPr>
              <w:t xml:space="preserve"> for its high </w:t>
            </w:r>
            <w:proofErr w:type="gramStart"/>
            <w:r w:rsidRPr="00FB7C52">
              <w:rPr>
                <w:rFonts w:ascii="Times New Roman" w:hAnsi="Times New Roman" w:cs="Times New Roman"/>
                <w:color w:val="000000"/>
                <w:sz w:val="22"/>
                <w:szCs w:val="22"/>
              </w:rPr>
              <w:t>waves</w:t>
            </w:r>
            <w:proofErr w:type="gramEnd"/>
            <w:r w:rsidRPr="00FB7C52">
              <w:rPr>
                <w:rFonts w:ascii="Times New Roman" w:hAnsi="Times New Roman" w:cs="Times New Roman"/>
                <w:color w:val="000000"/>
                <w:sz w:val="22"/>
                <w:szCs w:val="22"/>
              </w:rPr>
              <w:t xml:space="preserve"> </w:t>
            </w:r>
          </w:p>
          <w:p w14:paraId="0CC69379"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p>
        </w:tc>
        <w:tc>
          <w:tcPr>
            <w:tcW w:w="4466" w:type="dxa"/>
          </w:tcPr>
          <w:p w14:paraId="39144E6B" w14:textId="77777777" w:rsidR="00196119" w:rsidRPr="00FB7C52" w:rsidRDefault="00196119" w:rsidP="00E72AF3">
            <w:pPr>
              <w:pStyle w:val="a0"/>
              <w:widowControl w:val="0"/>
              <w:adjustRightInd w:val="0"/>
              <w:snapToGrid w:val="0"/>
              <w:spacing w:line="20" w:lineRule="atLeast"/>
              <w:jc w:val="left"/>
              <w:rPr>
                <w:rFonts w:ascii="Times New Roman" w:eastAsia="MS Mincho" w:hAnsi="Times New Roman" w:cs="Times New Roman"/>
                <w:sz w:val="22"/>
                <w:szCs w:val="22"/>
              </w:rPr>
            </w:pPr>
            <w:r w:rsidRPr="00FB7C52">
              <w:rPr>
                <w:rFonts w:ascii="Times New Roman" w:hAnsi="Times New Roman" w:cs="Times New Roman"/>
                <w:color w:val="000000"/>
                <w:sz w:val="22"/>
                <w:szCs w:val="22"/>
              </w:rPr>
              <w:t>Average annual precipitation is estimated to be 1,820 mm, but it varies from 2 000 to 2 500 mm in the mountainous areas and from 1 600 to 2 200 mm in the plains. The lowest average annual precipitation ever recorded was 650 mm in Phan Rang (central south) and the highest was 4,760 mm in Bac Quang (</w:t>
            </w:r>
            <w:proofErr w:type="gramStart"/>
            <w:r w:rsidRPr="00FB7C52">
              <w:rPr>
                <w:rFonts w:ascii="Times New Roman" w:hAnsi="Times New Roman" w:cs="Times New Roman"/>
                <w:color w:val="000000"/>
                <w:sz w:val="22"/>
                <w:szCs w:val="22"/>
              </w:rPr>
              <w:t>north east</w:t>
            </w:r>
            <w:proofErr w:type="gramEnd"/>
            <w:r w:rsidRPr="00FB7C52">
              <w:rPr>
                <w:rFonts w:ascii="Times New Roman" w:hAnsi="Times New Roman" w:cs="Times New Roman"/>
                <w:color w:val="000000"/>
                <w:sz w:val="22"/>
                <w:szCs w:val="22"/>
              </w:rPr>
              <w:t xml:space="preserve">). The dry season is from December or January to February or March, and the rainy season is from April or May to October or November, depending on the area.  </w:t>
            </w:r>
          </w:p>
        </w:tc>
      </w:tr>
    </w:tbl>
    <w:p w14:paraId="3B2A38C9" w14:textId="77777777" w:rsidR="00196119" w:rsidRPr="00FB7C52" w:rsidRDefault="00196119" w:rsidP="00196119">
      <w:pPr>
        <w:pStyle w:val="a0"/>
        <w:widowControl w:val="0"/>
        <w:rPr>
          <w:rFonts w:ascii="Times New Roman" w:eastAsia="MS Mincho" w:hAnsi="Times New Roman" w:cs="Times New Roman"/>
          <w:sz w:val="24"/>
          <w:szCs w:val="24"/>
        </w:rPr>
      </w:pPr>
    </w:p>
    <w:p w14:paraId="5DD1526E"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br w:type="page"/>
      </w:r>
    </w:p>
    <w:p w14:paraId="425436E1"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lastRenderedPageBreak/>
        <w:drawing>
          <wp:inline distT="0" distB="0" distL="0" distR="0" wp14:anchorId="4ACADFAD" wp14:editId="63F3C530">
            <wp:extent cx="4230844" cy="2819400"/>
            <wp:effectExtent l="0" t="0" r="0" b="0"/>
            <wp:docPr id="1032" name="図 1032" descr="C:\Users\H140918\Downloads\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140918\Downloads\chart.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37536" cy="2823860"/>
                    </a:xfrm>
                    <a:prstGeom prst="rect">
                      <a:avLst/>
                    </a:prstGeom>
                    <a:noFill/>
                    <a:ln>
                      <a:noFill/>
                    </a:ln>
                  </pic:spPr>
                </pic:pic>
              </a:graphicData>
            </a:graphic>
          </wp:inline>
        </w:drawing>
      </w:r>
      <w:r w:rsidRPr="00FB7C52">
        <w:rPr>
          <w:rFonts w:ascii="Times New Roman" w:eastAsia="MS Mincho" w:hAnsi="Times New Roman" w:cs="Times New Roman"/>
          <w:noProof/>
          <w:sz w:val="24"/>
          <w:szCs w:val="24"/>
          <w:lang w:eastAsia="en-US"/>
        </w:rPr>
        <w:drawing>
          <wp:inline distT="0" distB="0" distL="0" distR="0" wp14:anchorId="19E0BE5F" wp14:editId="5DF4069F">
            <wp:extent cx="4272217" cy="2847975"/>
            <wp:effectExtent l="0" t="0" r="0" b="0"/>
            <wp:docPr id="1033" name="図 1033" descr="C:\Users\H140918\Downloads\char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140918\Downloads\chart (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8695" cy="2872292"/>
                    </a:xfrm>
                    <a:prstGeom prst="rect">
                      <a:avLst/>
                    </a:prstGeom>
                    <a:noFill/>
                    <a:ln>
                      <a:noFill/>
                    </a:ln>
                  </pic:spPr>
                </pic:pic>
              </a:graphicData>
            </a:graphic>
          </wp:inline>
        </w:drawing>
      </w:r>
    </w:p>
    <w:p w14:paraId="33CA2550"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75AEDFDE" wp14:editId="50CF4D3F">
            <wp:extent cx="4229100" cy="2819234"/>
            <wp:effectExtent l="0" t="0" r="0" b="635"/>
            <wp:docPr id="1034" name="図 1034" descr="C:\Users\H140918\Downloads\char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140918\Downloads\chart (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44262" cy="2829342"/>
                    </a:xfrm>
                    <a:prstGeom prst="rect">
                      <a:avLst/>
                    </a:prstGeom>
                    <a:noFill/>
                    <a:ln>
                      <a:noFill/>
                    </a:ln>
                  </pic:spPr>
                </pic:pic>
              </a:graphicData>
            </a:graphic>
          </wp:inline>
        </w:drawing>
      </w:r>
    </w:p>
    <w:p w14:paraId="6D064427"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lastRenderedPageBreak/>
        <w:drawing>
          <wp:inline distT="0" distB="0" distL="0" distR="0" wp14:anchorId="3BD33EA2" wp14:editId="3216910A">
            <wp:extent cx="4386515" cy="2924175"/>
            <wp:effectExtent l="0" t="0" r="0" b="0"/>
            <wp:docPr id="1035" name="図 1035" descr="C:\Users\H140918\Downloads\char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140918\Downloads\chart (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14477" cy="2942815"/>
                    </a:xfrm>
                    <a:prstGeom prst="rect">
                      <a:avLst/>
                    </a:prstGeom>
                    <a:noFill/>
                    <a:ln>
                      <a:noFill/>
                    </a:ln>
                  </pic:spPr>
                </pic:pic>
              </a:graphicData>
            </a:graphic>
          </wp:inline>
        </w:drawing>
      </w:r>
    </w:p>
    <w:p w14:paraId="2471810F"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26C6EB5A" wp14:editId="383F9072">
            <wp:extent cx="4116493" cy="2743200"/>
            <wp:effectExtent l="0" t="0" r="0" b="0"/>
            <wp:docPr id="1036" name="図 1036" descr="C:\Users\H140918\Downloads\char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140918\Downloads\chart (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28252" cy="2751036"/>
                    </a:xfrm>
                    <a:prstGeom prst="rect">
                      <a:avLst/>
                    </a:prstGeom>
                    <a:noFill/>
                    <a:ln>
                      <a:noFill/>
                    </a:ln>
                  </pic:spPr>
                </pic:pic>
              </a:graphicData>
            </a:graphic>
          </wp:inline>
        </w:drawing>
      </w:r>
      <w:r w:rsidRPr="00FB7C52">
        <w:rPr>
          <w:rFonts w:ascii="Times New Roman" w:eastAsia="MS Mincho" w:hAnsi="Times New Roman" w:cs="Times New Roman"/>
          <w:noProof/>
          <w:sz w:val="24"/>
          <w:szCs w:val="24"/>
          <w:lang w:eastAsia="en-US"/>
        </w:rPr>
        <w:drawing>
          <wp:inline distT="0" distB="0" distL="0" distR="0" wp14:anchorId="79953A74" wp14:editId="6CF07A8F">
            <wp:extent cx="4288014" cy="2857500"/>
            <wp:effectExtent l="0" t="0" r="0" b="0"/>
            <wp:docPr id="1037" name="図 1037" descr="C:\Users\H140918\Downloads\chart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140918\Downloads\chart (9).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98121" cy="2864235"/>
                    </a:xfrm>
                    <a:prstGeom prst="rect">
                      <a:avLst/>
                    </a:prstGeom>
                    <a:noFill/>
                    <a:ln>
                      <a:noFill/>
                    </a:ln>
                  </pic:spPr>
                </pic:pic>
              </a:graphicData>
            </a:graphic>
          </wp:inline>
        </w:drawing>
      </w:r>
    </w:p>
    <w:p w14:paraId="3170DDB7"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lastRenderedPageBreak/>
        <w:drawing>
          <wp:inline distT="0" distB="0" distL="0" distR="0" wp14:anchorId="609ABB0E" wp14:editId="2B06F2B6">
            <wp:extent cx="3857625" cy="2570693"/>
            <wp:effectExtent l="0" t="0" r="0" b="1270"/>
            <wp:docPr id="1038" name="図 1038" descr="C:\Users\H140918\Downloads\chart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140918\Downloads\chart (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68769" cy="2578119"/>
                    </a:xfrm>
                    <a:prstGeom prst="rect">
                      <a:avLst/>
                    </a:prstGeom>
                    <a:noFill/>
                    <a:ln>
                      <a:noFill/>
                    </a:ln>
                  </pic:spPr>
                </pic:pic>
              </a:graphicData>
            </a:graphic>
          </wp:inline>
        </w:drawing>
      </w:r>
      <w:r w:rsidRPr="00FB7C52">
        <w:rPr>
          <w:rFonts w:ascii="Times New Roman" w:eastAsia="MS Mincho" w:hAnsi="Times New Roman" w:cs="Times New Roman"/>
          <w:noProof/>
          <w:sz w:val="24"/>
          <w:szCs w:val="24"/>
          <w:lang w:eastAsia="en-US"/>
        </w:rPr>
        <w:drawing>
          <wp:inline distT="0" distB="0" distL="0" distR="0" wp14:anchorId="4499F5CD" wp14:editId="61779076">
            <wp:extent cx="3811598" cy="2540021"/>
            <wp:effectExtent l="0" t="0" r="0" b="0"/>
            <wp:docPr id="1039" name="図 1039" descr="C:\Users\H140918\Downloads\chart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140918\Downloads\chart (1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20549" cy="2545986"/>
                    </a:xfrm>
                    <a:prstGeom prst="rect">
                      <a:avLst/>
                    </a:prstGeom>
                    <a:noFill/>
                    <a:ln>
                      <a:noFill/>
                    </a:ln>
                  </pic:spPr>
                </pic:pic>
              </a:graphicData>
            </a:graphic>
          </wp:inline>
        </w:drawing>
      </w:r>
    </w:p>
    <w:p w14:paraId="51F670F9" w14:textId="77777777" w:rsidR="00196119" w:rsidRPr="00FB7C52" w:rsidRDefault="00196119" w:rsidP="00196119">
      <w:pPr>
        <w:pStyle w:val="Caption"/>
        <w:keepNext/>
        <w:ind w:leftChars="100" w:left="240"/>
      </w:pPr>
      <w:r w:rsidRPr="00FB7C52">
        <w:rPr>
          <w:rFonts w:eastAsia="MS Mincho" w:cs="Times New Roman"/>
          <w:noProof/>
          <w:szCs w:val="24"/>
          <w:lang w:eastAsia="en-US"/>
        </w:rPr>
        <w:drawing>
          <wp:inline distT="0" distB="0" distL="0" distR="0" wp14:anchorId="42EDFAA6" wp14:editId="3EB58ED7">
            <wp:extent cx="3819525" cy="2545303"/>
            <wp:effectExtent l="0" t="0" r="0" b="7620"/>
            <wp:docPr id="1040" name="図 1040" descr="C:\Users\H140918\Downloads\char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140918\Downloads\chart (1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8412" cy="2557889"/>
                    </a:xfrm>
                    <a:prstGeom prst="rect">
                      <a:avLst/>
                    </a:prstGeom>
                    <a:noFill/>
                    <a:ln>
                      <a:noFill/>
                    </a:ln>
                  </pic:spPr>
                </pic:pic>
              </a:graphicData>
            </a:graphic>
          </wp:inline>
        </w:drawing>
      </w:r>
    </w:p>
    <w:p w14:paraId="7658E2D6" w14:textId="77777777" w:rsidR="00196119" w:rsidRPr="00FB7C52" w:rsidRDefault="00196119" w:rsidP="00196119">
      <w:pPr>
        <w:pStyle w:val="Caption"/>
        <w:rPr>
          <w:rFonts w:eastAsia="MS Mincho" w:cs="Times New Roman"/>
          <w:szCs w:val="24"/>
        </w:rPr>
      </w:pPr>
      <w:bookmarkStart w:id="5" w:name="_Ref442317949"/>
      <w:r w:rsidRPr="00FB7C52">
        <w:t xml:space="preserve">Figure </w:t>
      </w:r>
      <w:r w:rsidR="000151DB">
        <w:fldChar w:fldCharType="begin"/>
      </w:r>
      <w:r w:rsidR="000151DB">
        <w:instrText xml:space="preserve"> SEQ Figure \* ARABIC </w:instrText>
      </w:r>
      <w:r w:rsidR="000151DB">
        <w:fldChar w:fldCharType="separate"/>
      </w:r>
      <w:r w:rsidRPr="00FB7C52">
        <w:rPr>
          <w:noProof/>
        </w:rPr>
        <w:t>3</w:t>
      </w:r>
      <w:r w:rsidR="000151DB">
        <w:rPr>
          <w:noProof/>
        </w:rPr>
        <w:fldChar w:fldCharType="end"/>
      </w:r>
      <w:bookmarkEnd w:id="5"/>
      <w:r w:rsidRPr="00FB7C52">
        <w:t xml:space="preserve"> </w:t>
      </w:r>
      <w:r w:rsidRPr="00FB7C52">
        <w:rPr>
          <w:rFonts w:eastAsia="MS Mincho" w:cs="Times New Roman"/>
          <w:szCs w:val="24"/>
        </w:rPr>
        <w:t>Monthly average precipitation of major cities</w:t>
      </w:r>
      <w:r w:rsidRPr="00FB7C52">
        <w:rPr>
          <w:rFonts w:eastAsia="MS Mincho" w:cs="Times New Roman" w:hint="eastAsia"/>
          <w:szCs w:val="24"/>
        </w:rPr>
        <w:t xml:space="preserve"> </w:t>
      </w:r>
      <w:r w:rsidRPr="00FB7C52">
        <w:rPr>
          <w:rFonts w:eastAsia="MS Mincho" w:cs="Times New Roman"/>
          <w:szCs w:val="24"/>
        </w:rPr>
        <w:t>(Average of 2000</w:t>
      </w:r>
      <w:r w:rsidRPr="00FB7C52">
        <w:rPr>
          <w:rFonts w:eastAsia="MS Mincho" w:cs="Times New Roman" w:hint="eastAsia"/>
          <w:szCs w:val="24"/>
        </w:rPr>
        <w:t>-</w:t>
      </w:r>
      <w:r w:rsidRPr="00FB7C52">
        <w:rPr>
          <w:rFonts w:eastAsia="MS Mincho" w:cs="Times New Roman"/>
          <w:szCs w:val="24"/>
        </w:rPr>
        <w:t>2012</w:t>
      </w:r>
      <w:r w:rsidRPr="00FB7C52">
        <w:rPr>
          <w:rFonts w:eastAsia="MS Mincho" w:cs="Times New Roman" w:hint="eastAsia"/>
          <w:szCs w:val="24"/>
        </w:rPr>
        <w:t>)</w:t>
      </w:r>
    </w:p>
    <w:p w14:paraId="4B03188A" w14:textId="77777777" w:rsidR="00196119" w:rsidRPr="00FB7C52" w:rsidRDefault="00196119" w:rsidP="00196119">
      <w:pPr>
        <w:rPr>
          <w:rFonts w:eastAsia="MS Mincho"/>
        </w:rPr>
      </w:pPr>
      <w:r w:rsidRPr="00FB7C52">
        <w:rPr>
          <w:rFonts w:eastAsia="MS Mincho"/>
        </w:rPr>
        <w:br w:type="page"/>
      </w:r>
    </w:p>
    <w:p w14:paraId="50D13615"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lastRenderedPageBreak/>
        <w:t>B</w:t>
      </w:r>
      <w:r w:rsidRPr="00FB7C52">
        <w:rPr>
          <w:rFonts w:ascii="Times New Roman" w:eastAsia="MS Mincho" w:hAnsi="Times New Roman" w:cs="Times New Roman"/>
          <w:sz w:val="24"/>
          <w:szCs w:val="24"/>
        </w:rPr>
        <w:t>runei</w:t>
      </w:r>
      <w:r w:rsidRPr="00FB7C52">
        <w:rPr>
          <w:rFonts w:ascii="Times New Roman" w:eastAsia="MS Mincho" w:hAnsi="Times New Roman" w:cs="Times New Roman" w:hint="eastAsia"/>
          <w:sz w:val="24"/>
          <w:szCs w:val="24"/>
        </w:rPr>
        <w:t xml:space="preserve">   </w:t>
      </w:r>
      <w:r w:rsidRPr="00FB7C52">
        <w:rPr>
          <w:rFonts w:ascii="Times New Roman" w:hAnsi="Times New Roman" w:cs="Times New Roman"/>
          <w:sz w:val="24"/>
          <w:szCs w:val="24"/>
        </w:rPr>
        <w:t>Bandar Seri Begawan</w:t>
      </w:r>
    </w:p>
    <w:p w14:paraId="05149634"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5635B475" wp14:editId="6558CAFD">
            <wp:extent cx="5019671" cy="1533525"/>
            <wp:effectExtent l="0" t="0" r="0" b="0"/>
            <wp:docPr id="1041" name="図 1041" descr="筆記用具, 文房具, 鉛筆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図 1041" descr="筆記用具, 文房具, 鉛筆 が含まれている画像&#10;&#10;自動的に生成された説明"/>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70679" cy="1549108"/>
                    </a:xfrm>
                    <a:prstGeom prst="rect">
                      <a:avLst/>
                    </a:prstGeom>
                  </pic:spPr>
                </pic:pic>
              </a:graphicData>
            </a:graphic>
          </wp:inline>
        </w:drawing>
      </w:r>
    </w:p>
    <w:p w14:paraId="01D302D0"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C</w:t>
      </w:r>
      <w:r w:rsidRPr="00FB7C52">
        <w:rPr>
          <w:rFonts w:ascii="Times New Roman" w:eastAsia="MS Mincho" w:hAnsi="Times New Roman" w:cs="Times New Roman"/>
          <w:sz w:val="24"/>
          <w:szCs w:val="24"/>
        </w:rPr>
        <w:t>ambodia</w:t>
      </w:r>
      <w:r w:rsidRPr="00FB7C52">
        <w:rPr>
          <w:rFonts w:ascii="Times New Roman" w:eastAsia="MS Mincho" w:hAnsi="Times New Roman" w:cs="Times New Roman" w:hint="eastAsia"/>
          <w:sz w:val="24"/>
          <w:szCs w:val="24"/>
        </w:rPr>
        <w:t xml:space="preserve">   P</w:t>
      </w:r>
      <w:r w:rsidRPr="00FB7C52">
        <w:rPr>
          <w:rFonts w:ascii="Times New Roman" w:eastAsia="MS Mincho" w:hAnsi="Times New Roman" w:cs="Times New Roman"/>
          <w:sz w:val="24"/>
          <w:szCs w:val="24"/>
        </w:rPr>
        <w:t>hnom Penh</w:t>
      </w:r>
    </w:p>
    <w:p w14:paraId="171FA8B3"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1A7027A0" wp14:editId="5BACE530">
            <wp:extent cx="5019666" cy="1466850"/>
            <wp:effectExtent l="0" t="0" r="0" b="0"/>
            <wp:docPr id="1042" name="図 1042"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図 1042" descr="グラフ, ヒストグラム&#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5037214" cy="1471978"/>
                    </a:xfrm>
                    <a:prstGeom prst="rect">
                      <a:avLst/>
                    </a:prstGeom>
                  </pic:spPr>
                </pic:pic>
              </a:graphicData>
            </a:graphic>
          </wp:inline>
        </w:drawing>
      </w:r>
    </w:p>
    <w:p w14:paraId="3497AB47"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I</w:t>
      </w:r>
      <w:r w:rsidRPr="00FB7C52">
        <w:rPr>
          <w:rFonts w:ascii="Times New Roman" w:eastAsia="MS Mincho" w:hAnsi="Times New Roman" w:cs="Times New Roman"/>
          <w:sz w:val="24"/>
          <w:szCs w:val="24"/>
        </w:rPr>
        <w:t>ndonesia</w:t>
      </w:r>
      <w:r w:rsidRPr="00FB7C52">
        <w:rPr>
          <w:rFonts w:ascii="Times New Roman" w:eastAsia="MS Mincho" w:hAnsi="Times New Roman" w:cs="Times New Roman" w:hint="eastAsia"/>
          <w:sz w:val="24"/>
          <w:szCs w:val="24"/>
        </w:rPr>
        <w:t xml:space="preserve">   J</w:t>
      </w:r>
      <w:r w:rsidRPr="00FB7C52">
        <w:rPr>
          <w:rFonts w:ascii="Times New Roman" w:eastAsia="MS Mincho" w:hAnsi="Times New Roman" w:cs="Times New Roman"/>
          <w:sz w:val="24"/>
          <w:szCs w:val="24"/>
        </w:rPr>
        <w:t>akarta</w:t>
      </w:r>
    </w:p>
    <w:p w14:paraId="3992A1E1"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12E147E5" wp14:editId="678FCD6B">
            <wp:extent cx="5052733" cy="1533525"/>
            <wp:effectExtent l="0" t="0" r="0" b="0"/>
            <wp:docPr id="1043" name="図 1043" descr="グラフ, 棒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図 1043" descr="グラフ, 棒グラフ&#10;&#10;自動的に生成された説明"/>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93466" cy="1545888"/>
                    </a:xfrm>
                    <a:prstGeom prst="rect">
                      <a:avLst/>
                    </a:prstGeom>
                  </pic:spPr>
                </pic:pic>
              </a:graphicData>
            </a:graphic>
          </wp:inline>
        </w:drawing>
      </w:r>
    </w:p>
    <w:p w14:paraId="4958FB78"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t xml:space="preserve">Laos </w:t>
      </w:r>
      <w:r w:rsidRPr="00FB7C52">
        <w:rPr>
          <w:rFonts w:ascii="Times New Roman" w:eastAsia="MS Mincho" w:hAnsi="Times New Roman" w:cs="Times New Roman" w:hint="eastAsia"/>
          <w:sz w:val="24"/>
          <w:szCs w:val="24"/>
        </w:rPr>
        <w:t xml:space="preserve">  </w:t>
      </w:r>
      <w:r w:rsidRPr="00FB7C52">
        <w:rPr>
          <w:rFonts w:ascii="Times New Roman" w:hAnsi="Times New Roman" w:cs="Times New Roman"/>
          <w:sz w:val="24"/>
          <w:szCs w:val="24"/>
        </w:rPr>
        <w:t xml:space="preserve">Viang </w:t>
      </w:r>
      <w:proofErr w:type="spellStart"/>
      <w:r w:rsidRPr="00FB7C52">
        <w:rPr>
          <w:rFonts w:ascii="Times New Roman" w:hAnsi="Times New Roman" w:cs="Times New Roman"/>
          <w:sz w:val="24"/>
          <w:szCs w:val="24"/>
        </w:rPr>
        <w:t>chan</w:t>
      </w:r>
      <w:proofErr w:type="spellEnd"/>
    </w:p>
    <w:p w14:paraId="75B4166A"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12C868AD" wp14:editId="2D64706B">
            <wp:extent cx="5046664" cy="1447800"/>
            <wp:effectExtent l="0" t="0" r="1905" b="0"/>
            <wp:docPr id="1044" name="図 1044"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図 1044" descr="グラフ&#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5050623" cy="1448936"/>
                    </a:xfrm>
                    <a:prstGeom prst="rect">
                      <a:avLst/>
                    </a:prstGeom>
                  </pic:spPr>
                </pic:pic>
              </a:graphicData>
            </a:graphic>
          </wp:inline>
        </w:drawing>
      </w:r>
    </w:p>
    <w:p w14:paraId="18CCC8F6"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alaysia</w:t>
      </w:r>
      <w:r w:rsidRPr="00FB7C52">
        <w:rPr>
          <w:rFonts w:ascii="Times New Roman" w:eastAsia="MS Mincho" w:hAnsi="Times New Roman" w:cs="Times New Roman" w:hint="eastAsia"/>
          <w:sz w:val="24"/>
          <w:szCs w:val="24"/>
        </w:rPr>
        <w:t xml:space="preserve">   K</w:t>
      </w:r>
      <w:r w:rsidRPr="00FB7C52">
        <w:rPr>
          <w:rFonts w:ascii="Times New Roman" w:eastAsia="MS Mincho" w:hAnsi="Times New Roman" w:cs="Times New Roman"/>
          <w:sz w:val="24"/>
          <w:szCs w:val="24"/>
        </w:rPr>
        <w:t>uala Lumpur</w:t>
      </w:r>
    </w:p>
    <w:p w14:paraId="034640F0"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01397BDC" wp14:editId="1551693D">
            <wp:extent cx="5066449" cy="1543050"/>
            <wp:effectExtent l="0" t="0" r="1270" b="0"/>
            <wp:docPr id="1045" name="図 104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図 1045" descr="グラフ&#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5066705" cy="1543128"/>
                    </a:xfrm>
                    <a:prstGeom prst="rect">
                      <a:avLst/>
                    </a:prstGeom>
                  </pic:spPr>
                </pic:pic>
              </a:graphicData>
            </a:graphic>
          </wp:inline>
        </w:drawing>
      </w:r>
    </w:p>
    <w:p w14:paraId="3935FA2D" w14:textId="77777777" w:rsidR="00196119" w:rsidRPr="00FB7C52" w:rsidRDefault="00196119" w:rsidP="00196119">
      <w:pPr>
        <w:pStyle w:val="a0"/>
        <w:jc w:val="left"/>
        <w:rPr>
          <w:rFonts w:ascii="Times New Roman" w:eastAsia="MS Mincho" w:hAnsi="Times New Roman" w:cs="Times New Roman"/>
          <w:sz w:val="24"/>
          <w:szCs w:val="24"/>
        </w:rPr>
      </w:pPr>
    </w:p>
    <w:p w14:paraId="66CB52A9" w14:textId="77777777" w:rsidR="00196119" w:rsidRPr="00FB7C52" w:rsidRDefault="00196119" w:rsidP="00196119">
      <w:pPr>
        <w:pStyle w:val="a0"/>
        <w:jc w:val="left"/>
        <w:rPr>
          <w:rFonts w:ascii="Times New Roman" w:eastAsia="MS Mincho" w:hAnsi="Times New Roman" w:cs="Times New Roman"/>
          <w:sz w:val="24"/>
          <w:szCs w:val="24"/>
        </w:rPr>
      </w:pPr>
    </w:p>
    <w:p w14:paraId="212F04B9" w14:textId="77777777" w:rsidR="00196119" w:rsidRPr="00FB7C52" w:rsidRDefault="00196119" w:rsidP="00196119">
      <w:pPr>
        <w:pStyle w:val="a0"/>
        <w:jc w:val="left"/>
        <w:rPr>
          <w:rFonts w:ascii="Times New Roman" w:eastAsia="MS Mincho" w:hAnsi="Times New Roman" w:cs="Times New Roman"/>
          <w:sz w:val="24"/>
          <w:szCs w:val="24"/>
        </w:rPr>
      </w:pPr>
    </w:p>
    <w:p w14:paraId="23D4F331" w14:textId="77777777" w:rsidR="00196119" w:rsidRPr="00FB7C52" w:rsidRDefault="00196119" w:rsidP="00196119">
      <w:pPr>
        <w:pStyle w:val="a0"/>
        <w:jc w:val="left"/>
        <w:rPr>
          <w:rFonts w:ascii="Times New Roman" w:eastAsia="MS Mincho" w:hAnsi="Times New Roman" w:cs="Times New Roman"/>
          <w:sz w:val="24"/>
          <w:szCs w:val="24"/>
        </w:rPr>
      </w:pPr>
    </w:p>
    <w:p w14:paraId="3B826B4E"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yanmar</w:t>
      </w:r>
      <w:r w:rsidRPr="00FB7C52">
        <w:rPr>
          <w:rFonts w:ascii="Times New Roman" w:eastAsia="MS Mincho" w:hAnsi="Times New Roman" w:cs="Times New Roman" w:hint="eastAsia"/>
          <w:sz w:val="24"/>
          <w:szCs w:val="24"/>
        </w:rPr>
        <w:t xml:space="preserve">   Y</w:t>
      </w:r>
      <w:r w:rsidRPr="00FB7C52">
        <w:rPr>
          <w:rFonts w:ascii="Times New Roman" w:eastAsia="MS Mincho" w:hAnsi="Times New Roman" w:cs="Times New Roman"/>
          <w:sz w:val="24"/>
          <w:szCs w:val="24"/>
        </w:rPr>
        <w:t>angon</w:t>
      </w:r>
    </w:p>
    <w:p w14:paraId="155B5446"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6F3EF31E" wp14:editId="5D01C6D0">
            <wp:extent cx="5133975" cy="1567843"/>
            <wp:effectExtent l="0" t="0" r="0" b="0"/>
            <wp:docPr id="1046" name="図 1046"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図 1046" descr="グラフ, ヒストグラム&#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5156399" cy="1574691"/>
                    </a:xfrm>
                    <a:prstGeom prst="rect">
                      <a:avLst/>
                    </a:prstGeom>
                  </pic:spPr>
                </pic:pic>
              </a:graphicData>
            </a:graphic>
          </wp:inline>
        </w:drawing>
      </w:r>
    </w:p>
    <w:p w14:paraId="6BBCB919"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t xml:space="preserve">Philippines </w:t>
      </w:r>
      <w:r w:rsidRPr="00FB7C52">
        <w:rPr>
          <w:rFonts w:ascii="Times New Roman" w:eastAsia="MS Mincho" w:hAnsi="Times New Roman" w:cs="Times New Roman" w:hint="eastAsia"/>
          <w:sz w:val="24"/>
          <w:szCs w:val="24"/>
        </w:rPr>
        <w:t xml:space="preserve">  M</w:t>
      </w:r>
      <w:r w:rsidRPr="00FB7C52">
        <w:rPr>
          <w:rFonts w:ascii="Times New Roman" w:eastAsia="MS Mincho" w:hAnsi="Times New Roman" w:cs="Times New Roman"/>
          <w:sz w:val="24"/>
          <w:szCs w:val="24"/>
        </w:rPr>
        <w:t>anila</w:t>
      </w:r>
    </w:p>
    <w:p w14:paraId="4215F2B6"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2834F401" wp14:editId="1281870F">
            <wp:extent cx="5133975" cy="1582332"/>
            <wp:effectExtent l="0" t="0" r="0" b="0"/>
            <wp:docPr id="1047" name="図 1047"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図 1047" descr="グラフ, ヒストグラム&#10;&#10;自動的に生成された説明"/>
                    <pic:cNvPicPr/>
                  </pic:nvPicPr>
                  <pic:blipFill>
                    <a:blip r:embed="rId28">
                      <a:extLst>
                        <a:ext uri="{28A0092B-C50C-407E-A947-70E740481C1C}">
                          <a14:useLocalDpi xmlns:a14="http://schemas.microsoft.com/office/drawing/2010/main" val="0"/>
                        </a:ext>
                      </a:extLst>
                    </a:blip>
                    <a:stretch>
                      <a:fillRect/>
                    </a:stretch>
                  </pic:blipFill>
                  <pic:spPr>
                    <a:xfrm>
                      <a:off x="0" y="0"/>
                      <a:ext cx="5133371" cy="1582146"/>
                    </a:xfrm>
                    <a:prstGeom prst="rect">
                      <a:avLst/>
                    </a:prstGeom>
                  </pic:spPr>
                </pic:pic>
              </a:graphicData>
            </a:graphic>
          </wp:inline>
        </w:drawing>
      </w:r>
    </w:p>
    <w:p w14:paraId="5F0D090E"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T</w:t>
      </w:r>
      <w:r w:rsidRPr="00FB7C52">
        <w:rPr>
          <w:rFonts w:ascii="Times New Roman" w:eastAsia="MS Mincho" w:hAnsi="Times New Roman" w:cs="Times New Roman"/>
          <w:sz w:val="24"/>
          <w:szCs w:val="24"/>
        </w:rPr>
        <w:t xml:space="preserve">hailand </w:t>
      </w:r>
      <w:r w:rsidRPr="00FB7C52">
        <w:rPr>
          <w:rFonts w:ascii="Times New Roman" w:eastAsia="MS Mincho" w:hAnsi="Times New Roman" w:cs="Times New Roman" w:hint="eastAsia"/>
          <w:sz w:val="24"/>
          <w:szCs w:val="24"/>
        </w:rPr>
        <w:t xml:space="preserve">  B</w:t>
      </w:r>
      <w:r w:rsidRPr="00FB7C52">
        <w:rPr>
          <w:rFonts w:ascii="Times New Roman" w:eastAsia="MS Mincho" w:hAnsi="Times New Roman" w:cs="Times New Roman"/>
          <w:sz w:val="24"/>
          <w:szCs w:val="24"/>
        </w:rPr>
        <w:t>angkok</w:t>
      </w:r>
    </w:p>
    <w:p w14:paraId="12214F3B"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bCs/>
          <w:noProof/>
          <w:sz w:val="24"/>
          <w:szCs w:val="24"/>
          <w:lang w:eastAsia="en-US"/>
        </w:rPr>
        <w:drawing>
          <wp:inline distT="0" distB="0" distL="0" distR="0" wp14:anchorId="0E2702E0" wp14:editId="09A5F63D">
            <wp:extent cx="5133975" cy="1561202"/>
            <wp:effectExtent l="0" t="0" r="0" b="1270"/>
            <wp:docPr id="1048" name="図 1048"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図 1048" descr="グラフ&#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5145914" cy="1564833"/>
                    </a:xfrm>
                    <a:prstGeom prst="rect">
                      <a:avLst/>
                    </a:prstGeom>
                  </pic:spPr>
                </pic:pic>
              </a:graphicData>
            </a:graphic>
          </wp:inline>
        </w:drawing>
      </w:r>
    </w:p>
    <w:p w14:paraId="22E9488D"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V</w:t>
      </w:r>
      <w:r w:rsidRPr="00FB7C52">
        <w:rPr>
          <w:rFonts w:ascii="Times New Roman" w:eastAsia="MS Mincho" w:hAnsi="Times New Roman" w:cs="Times New Roman"/>
          <w:sz w:val="24"/>
          <w:szCs w:val="24"/>
        </w:rPr>
        <w:t>ietnam</w:t>
      </w:r>
      <w:r w:rsidRPr="00FB7C52">
        <w:rPr>
          <w:rFonts w:ascii="Times New Roman" w:eastAsia="MS Mincho" w:hAnsi="Times New Roman" w:cs="Times New Roman" w:hint="eastAsia"/>
          <w:sz w:val="24"/>
          <w:szCs w:val="24"/>
        </w:rPr>
        <w:t xml:space="preserve">   H</w:t>
      </w:r>
      <w:r w:rsidRPr="00FB7C52">
        <w:rPr>
          <w:rFonts w:ascii="Times New Roman" w:eastAsia="MS Mincho" w:hAnsi="Times New Roman" w:cs="Times New Roman"/>
          <w:sz w:val="24"/>
          <w:szCs w:val="24"/>
        </w:rPr>
        <w:t>anoi</w:t>
      </w:r>
    </w:p>
    <w:p w14:paraId="6A9112F3" w14:textId="77777777" w:rsidR="00196119" w:rsidRPr="00FB7C52" w:rsidRDefault="00196119" w:rsidP="00196119">
      <w:pPr>
        <w:pStyle w:val="a0"/>
        <w:keepNext/>
        <w:jc w:val="left"/>
      </w:pPr>
      <w:r w:rsidRPr="00FB7C52">
        <w:rPr>
          <w:rFonts w:ascii="Times New Roman" w:eastAsia="MS Mincho" w:hAnsi="Times New Roman" w:cs="Times New Roman"/>
          <w:noProof/>
          <w:sz w:val="24"/>
          <w:szCs w:val="24"/>
          <w:lang w:eastAsia="en-US"/>
        </w:rPr>
        <w:drawing>
          <wp:inline distT="0" distB="0" distL="0" distR="0" wp14:anchorId="3EE431BD" wp14:editId="5355069C">
            <wp:extent cx="5153025" cy="1585779"/>
            <wp:effectExtent l="0" t="0" r="0" b="0"/>
            <wp:docPr id="1049" name="図 104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図 1049" descr="グラフ&#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5181972" cy="1594687"/>
                    </a:xfrm>
                    <a:prstGeom prst="rect">
                      <a:avLst/>
                    </a:prstGeom>
                  </pic:spPr>
                </pic:pic>
              </a:graphicData>
            </a:graphic>
          </wp:inline>
        </w:drawing>
      </w:r>
    </w:p>
    <w:p w14:paraId="5A90EA4A" w14:textId="77777777" w:rsidR="00196119" w:rsidRPr="00FB7C52" w:rsidRDefault="00196119" w:rsidP="00196119">
      <w:pPr>
        <w:pStyle w:val="Caption"/>
        <w:rPr>
          <w:rFonts w:eastAsia="MS Mincho" w:cs="Times New Roman"/>
          <w:szCs w:val="24"/>
        </w:rPr>
      </w:pPr>
      <w:bookmarkStart w:id="6" w:name="_Ref442317997"/>
      <w:r w:rsidRPr="00FB7C52">
        <w:t xml:space="preserve">Figure </w:t>
      </w:r>
      <w:r w:rsidR="000151DB">
        <w:fldChar w:fldCharType="begin"/>
      </w:r>
      <w:r w:rsidR="000151DB">
        <w:instrText xml:space="preserve"> SEQ Figure \* ARABIC </w:instrText>
      </w:r>
      <w:r w:rsidR="000151DB">
        <w:fldChar w:fldCharType="separate"/>
      </w:r>
      <w:r w:rsidRPr="00FB7C52">
        <w:rPr>
          <w:noProof/>
        </w:rPr>
        <w:t>4</w:t>
      </w:r>
      <w:r w:rsidR="000151DB">
        <w:rPr>
          <w:noProof/>
        </w:rPr>
        <w:fldChar w:fldCharType="end"/>
      </w:r>
      <w:bookmarkEnd w:id="6"/>
      <w:r w:rsidRPr="00FB7C52">
        <w:t xml:space="preserve"> </w:t>
      </w:r>
      <w:r w:rsidRPr="00FB7C52">
        <w:rPr>
          <w:rFonts w:eastAsia="MS Mincho" w:cs="Times New Roman"/>
          <w:szCs w:val="24"/>
        </w:rPr>
        <w:t xml:space="preserve">Hours of daily rainfall of major cities by type of </w:t>
      </w:r>
      <w:proofErr w:type="gramStart"/>
      <w:r w:rsidRPr="00FB7C52">
        <w:rPr>
          <w:rFonts w:eastAsia="MS Mincho" w:cs="Times New Roman"/>
          <w:szCs w:val="24"/>
        </w:rPr>
        <w:t>precipitation</w:t>
      </w:r>
      <w:proofErr w:type="gramEnd"/>
    </w:p>
    <w:p w14:paraId="0478F5F3" w14:textId="77777777" w:rsidR="00196119" w:rsidRPr="00FB7C52" w:rsidRDefault="00196119" w:rsidP="00196119">
      <w:pPr>
        <w:pStyle w:val="Caption"/>
        <w:widowControl w:val="0"/>
        <w:rPr>
          <w:rFonts w:eastAsia="MS Mincho" w:cs="Times New Roman"/>
          <w:szCs w:val="24"/>
        </w:rPr>
      </w:pPr>
      <w:r w:rsidRPr="00FB7C52">
        <w:rPr>
          <w:rFonts w:eastAsia="MS Mincho" w:cs="Times New Roman" w:hint="eastAsia"/>
          <w:szCs w:val="24"/>
        </w:rPr>
        <w:t>(</w:t>
      </w:r>
      <w:r w:rsidRPr="00FB7C52">
        <w:rPr>
          <w:rFonts w:eastAsia="MS Mincho" w:cs="Times New Roman"/>
          <w:szCs w:val="24"/>
        </w:rPr>
        <w:t>November 2014</w:t>
      </w:r>
      <w:r w:rsidRPr="00FB7C52">
        <w:rPr>
          <w:rFonts w:eastAsia="MS Mincho" w:cs="Times New Roman" w:hint="eastAsia"/>
          <w:szCs w:val="24"/>
        </w:rPr>
        <w:t xml:space="preserve"> </w:t>
      </w:r>
      <w:r w:rsidRPr="00FB7C52">
        <w:rPr>
          <w:rFonts w:eastAsia="MS Mincho" w:cs="Times New Roman"/>
          <w:szCs w:val="24"/>
        </w:rPr>
        <w:t>– November 2015</w:t>
      </w:r>
      <w:r w:rsidRPr="00FB7C52">
        <w:rPr>
          <w:rFonts w:eastAsia="MS Mincho" w:cs="Times New Roman" w:hint="eastAsia"/>
          <w:szCs w:val="24"/>
        </w:rPr>
        <w:t>)</w:t>
      </w:r>
    </w:p>
    <w:p w14:paraId="2F800F52" w14:textId="77777777" w:rsidR="00196119" w:rsidRPr="00FB7C52" w:rsidRDefault="00196119" w:rsidP="00196119">
      <w:pPr>
        <w:pStyle w:val="Caption"/>
        <w:rPr>
          <w:rFonts w:eastAsia="MS Mincho"/>
        </w:rPr>
      </w:pPr>
      <w:r w:rsidRPr="00FB7C52">
        <w:rPr>
          <w:rFonts w:eastAsia="MS Mincho" w:cs="Times New Roman" w:hint="eastAsia"/>
          <w:szCs w:val="24"/>
        </w:rPr>
        <w:t>(O</w:t>
      </w:r>
      <w:r w:rsidRPr="00FB7C52">
        <w:rPr>
          <w:rFonts w:eastAsia="MS Mincho" w:cs="Times New Roman"/>
          <w:szCs w:val="24"/>
        </w:rPr>
        <w:t xml:space="preserve">range bars: </w:t>
      </w:r>
      <w:r w:rsidRPr="00FB7C52">
        <w:rPr>
          <w:rFonts w:eastAsia="MS Mincho" w:cs="Times New Roman" w:hint="eastAsia"/>
          <w:szCs w:val="24"/>
        </w:rPr>
        <w:t>t</w:t>
      </w:r>
      <w:r w:rsidRPr="00FB7C52">
        <w:rPr>
          <w:rFonts w:eastAsia="MS Mincho" w:cs="Times New Roman"/>
          <w:szCs w:val="24"/>
        </w:rPr>
        <w:t xml:space="preserve">hunder showers, </w:t>
      </w:r>
      <w:r w:rsidRPr="00FB7C52">
        <w:rPr>
          <w:rFonts w:eastAsia="MS Mincho" w:cs="Times New Roman" w:hint="eastAsia"/>
          <w:szCs w:val="24"/>
        </w:rPr>
        <w:t>G</w:t>
      </w:r>
      <w:r w:rsidRPr="00FB7C52">
        <w:rPr>
          <w:rFonts w:eastAsia="MS Mincho" w:cs="Times New Roman"/>
          <w:szCs w:val="24"/>
        </w:rPr>
        <w:t xml:space="preserve">reen bars: </w:t>
      </w:r>
      <w:r w:rsidRPr="00FB7C52">
        <w:rPr>
          <w:rFonts w:eastAsia="MS Mincho" w:cs="Times New Roman" w:hint="eastAsia"/>
          <w:szCs w:val="24"/>
        </w:rPr>
        <w:t>r</w:t>
      </w:r>
      <w:r w:rsidRPr="00FB7C52">
        <w:rPr>
          <w:rFonts w:eastAsia="MS Mincho" w:cs="Times New Roman"/>
          <w:szCs w:val="24"/>
        </w:rPr>
        <w:t>ainfall other than thunder showers</w:t>
      </w:r>
      <w:r w:rsidRPr="00FB7C52">
        <w:rPr>
          <w:rFonts w:eastAsia="MS Mincho" w:cs="Times New Roman" w:hint="eastAsia"/>
          <w:szCs w:val="24"/>
        </w:rPr>
        <w:t>)</w:t>
      </w:r>
    </w:p>
    <w:p w14:paraId="5ED87E6D"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br w:type="page"/>
      </w:r>
    </w:p>
    <w:p w14:paraId="3276F9EF"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lastRenderedPageBreak/>
        <w:t>B</w:t>
      </w:r>
      <w:r w:rsidRPr="00FB7C52">
        <w:rPr>
          <w:rFonts w:ascii="Times New Roman" w:eastAsia="MS Mincho" w:hAnsi="Times New Roman" w:cs="Times New Roman"/>
          <w:sz w:val="24"/>
          <w:szCs w:val="24"/>
        </w:rPr>
        <w:t>runei</w:t>
      </w:r>
      <w:r w:rsidRPr="00FB7C52">
        <w:rPr>
          <w:rFonts w:ascii="Times New Roman" w:eastAsia="MS Mincho" w:hAnsi="Times New Roman" w:cs="Times New Roman" w:hint="eastAsia"/>
          <w:sz w:val="24"/>
          <w:szCs w:val="24"/>
        </w:rPr>
        <w:t xml:space="preserve">   </w:t>
      </w:r>
      <w:r w:rsidRPr="00FB7C52">
        <w:rPr>
          <w:rFonts w:ascii="Times New Roman" w:hAnsi="Times New Roman" w:cs="Times New Roman"/>
          <w:sz w:val="24"/>
          <w:szCs w:val="24"/>
        </w:rPr>
        <w:t>Bandar Seri Begawan</w:t>
      </w:r>
      <w:r w:rsidRPr="00FB7C52">
        <w:rPr>
          <w:rFonts w:ascii="Times New Roman" w:eastAsia="MS Mincho" w:hAnsi="Times New Roman" w:cs="Times New Roman"/>
          <w:sz w:val="24"/>
          <w:szCs w:val="24"/>
        </w:rPr>
        <w:tab/>
      </w:r>
      <w:r w:rsidRPr="00FB7C52">
        <w:rPr>
          <w:rFonts w:ascii="Times New Roman" w:eastAsia="MS Mincho" w:hAnsi="Times New Roman" w:cs="Times New Roman"/>
          <w:sz w:val="24"/>
          <w:szCs w:val="24"/>
        </w:rPr>
        <w:tab/>
      </w:r>
    </w:p>
    <w:p w14:paraId="195F139A"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7FEB7E89" wp14:editId="0862553E">
            <wp:extent cx="4364510" cy="2505075"/>
            <wp:effectExtent l="0" t="0" r="0" b="0"/>
            <wp:docPr id="1050" name="図 105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図 1050" descr="グラフ&#10;&#10;自動的に生成された説明"/>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99729" cy="2525290"/>
                    </a:xfrm>
                    <a:prstGeom prst="rect">
                      <a:avLst/>
                    </a:prstGeom>
                  </pic:spPr>
                </pic:pic>
              </a:graphicData>
            </a:graphic>
          </wp:inline>
        </w:drawing>
      </w:r>
    </w:p>
    <w:p w14:paraId="6F7FC340"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C</w:t>
      </w:r>
      <w:r w:rsidRPr="00FB7C52">
        <w:rPr>
          <w:rFonts w:ascii="Times New Roman" w:eastAsia="MS Mincho" w:hAnsi="Times New Roman" w:cs="Times New Roman"/>
          <w:sz w:val="24"/>
          <w:szCs w:val="24"/>
        </w:rPr>
        <w:t>ambodia</w:t>
      </w:r>
      <w:r w:rsidRPr="00FB7C52">
        <w:rPr>
          <w:rFonts w:ascii="Times New Roman" w:eastAsia="MS Mincho" w:hAnsi="Times New Roman" w:cs="Times New Roman" w:hint="eastAsia"/>
          <w:sz w:val="24"/>
          <w:szCs w:val="24"/>
        </w:rPr>
        <w:t xml:space="preserve">   P</w:t>
      </w:r>
      <w:r w:rsidRPr="00FB7C52">
        <w:rPr>
          <w:rFonts w:ascii="Times New Roman" w:eastAsia="MS Mincho" w:hAnsi="Times New Roman" w:cs="Times New Roman"/>
          <w:sz w:val="24"/>
          <w:szCs w:val="24"/>
        </w:rPr>
        <w:t>hnom Penh</w:t>
      </w:r>
    </w:p>
    <w:p w14:paraId="137252F5"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3F6CEE96" wp14:editId="5109B9C5">
            <wp:extent cx="4338425" cy="2486025"/>
            <wp:effectExtent l="0" t="0" r="5080" b="0"/>
            <wp:docPr id="1051" name="図 105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図 1051" descr="グラフ&#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41717" cy="2487911"/>
                    </a:xfrm>
                    <a:prstGeom prst="rect">
                      <a:avLst/>
                    </a:prstGeom>
                  </pic:spPr>
                </pic:pic>
              </a:graphicData>
            </a:graphic>
          </wp:inline>
        </w:drawing>
      </w:r>
    </w:p>
    <w:p w14:paraId="23E53947"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I</w:t>
      </w:r>
      <w:r w:rsidRPr="00FB7C52">
        <w:rPr>
          <w:rFonts w:ascii="Times New Roman" w:eastAsia="MS Mincho" w:hAnsi="Times New Roman" w:cs="Times New Roman"/>
          <w:sz w:val="24"/>
          <w:szCs w:val="24"/>
        </w:rPr>
        <w:t>ndonesia</w:t>
      </w:r>
      <w:r w:rsidRPr="00FB7C52">
        <w:rPr>
          <w:rFonts w:ascii="Times New Roman" w:eastAsia="MS Mincho" w:hAnsi="Times New Roman" w:cs="Times New Roman" w:hint="eastAsia"/>
          <w:sz w:val="24"/>
          <w:szCs w:val="24"/>
        </w:rPr>
        <w:t xml:space="preserve">   J</w:t>
      </w:r>
      <w:r w:rsidRPr="00FB7C52">
        <w:rPr>
          <w:rFonts w:ascii="Times New Roman" w:eastAsia="MS Mincho" w:hAnsi="Times New Roman" w:cs="Times New Roman"/>
          <w:sz w:val="24"/>
          <w:szCs w:val="24"/>
        </w:rPr>
        <w:t>akarta</w:t>
      </w:r>
      <w:r w:rsidRPr="00FB7C52">
        <w:rPr>
          <w:rFonts w:ascii="Times New Roman" w:eastAsia="MS Mincho" w:hAnsi="Times New Roman" w:cs="Times New Roman"/>
          <w:sz w:val="24"/>
          <w:szCs w:val="24"/>
        </w:rPr>
        <w:tab/>
      </w:r>
      <w:r w:rsidRPr="00FB7C52">
        <w:rPr>
          <w:rFonts w:ascii="Times New Roman" w:eastAsia="MS Mincho" w:hAnsi="Times New Roman" w:cs="Times New Roman"/>
          <w:sz w:val="24"/>
          <w:szCs w:val="24"/>
        </w:rPr>
        <w:tab/>
      </w:r>
    </w:p>
    <w:p w14:paraId="2BD31C15"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7D28AD21" wp14:editId="1C86C0C7">
            <wp:extent cx="4323817" cy="2466975"/>
            <wp:effectExtent l="0" t="0" r="635" b="0"/>
            <wp:docPr id="1052" name="図 105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図 1052" descr="グラフ&#10;&#10;自動的に生成された説明"/>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34236" cy="2472920"/>
                    </a:xfrm>
                    <a:prstGeom prst="rect">
                      <a:avLst/>
                    </a:prstGeom>
                  </pic:spPr>
                </pic:pic>
              </a:graphicData>
            </a:graphic>
          </wp:inline>
        </w:drawing>
      </w:r>
    </w:p>
    <w:p w14:paraId="5CE90973" w14:textId="77777777" w:rsidR="00196119" w:rsidRPr="00FB7C52" w:rsidRDefault="00196119" w:rsidP="00196119">
      <w:pPr>
        <w:pStyle w:val="a0"/>
        <w:jc w:val="left"/>
        <w:rPr>
          <w:rFonts w:ascii="Times New Roman" w:eastAsia="MS Mincho" w:hAnsi="Times New Roman" w:cs="Times New Roman"/>
          <w:sz w:val="24"/>
          <w:szCs w:val="24"/>
        </w:rPr>
      </w:pPr>
    </w:p>
    <w:p w14:paraId="731C66FA"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br w:type="page"/>
      </w:r>
    </w:p>
    <w:p w14:paraId="23A77BBC"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lastRenderedPageBreak/>
        <w:t xml:space="preserve">Laos </w:t>
      </w:r>
      <w:r w:rsidRPr="00FB7C52">
        <w:rPr>
          <w:rFonts w:ascii="Times New Roman" w:eastAsia="MS Mincho" w:hAnsi="Times New Roman" w:cs="Times New Roman" w:hint="eastAsia"/>
          <w:sz w:val="24"/>
          <w:szCs w:val="24"/>
        </w:rPr>
        <w:t xml:space="preserve">   </w:t>
      </w:r>
      <w:r w:rsidRPr="00FB7C52">
        <w:rPr>
          <w:rFonts w:ascii="Times New Roman" w:hAnsi="Times New Roman" w:cs="Times New Roman"/>
          <w:sz w:val="24"/>
          <w:szCs w:val="24"/>
        </w:rPr>
        <w:t xml:space="preserve">Viang </w:t>
      </w:r>
      <w:proofErr w:type="spellStart"/>
      <w:r w:rsidRPr="00FB7C52">
        <w:rPr>
          <w:rFonts w:ascii="Times New Roman" w:hAnsi="Times New Roman" w:cs="Times New Roman"/>
          <w:sz w:val="24"/>
          <w:szCs w:val="24"/>
        </w:rPr>
        <w:t>chan</w:t>
      </w:r>
      <w:proofErr w:type="spellEnd"/>
    </w:p>
    <w:p w14:paraId="6B4298F6"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789E5A72" wp14:editId="6E00C48B">
            <wp:extent cx="4095054" cy="2400300"/>
            <wp:effectExtent l="0" t="0" r="1270" b="0"/>
            <wp:docPr id="1053" name="図 1053" descr="グラフ, 棒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図 1053" descr="グラフ, 棒グラフ, ヒストグラム&#10;&#10;自動的に生成された説明"/>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08852" cy="2408388"/>
                    </a:xfrm>
                    <a:prstGeom prst="rect">
                      <a:avLst/>
                    </a:prstGeom>
                    <a:noFill/>
                    <a:ln>
                      <a:noFill/>
                    </a:ln>
                  </pic:spPr>
                </pic:pic>
              </a:graphicData>
            </a:graphic>
          </wp:inline>
        </w:drawing>
      </w:r>
    </w:p>
    <w:p w14:paraId="74F30203"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alaysia</w:t>
      </w:r>
      <w:r w:rsidRPr="00FB7C52">
        <w:rPr>
          <w:rFonts w:ascii="Times New Roman" w:eastAsia="MS Mincho" w:hAnsi="Times New Roman" w:cs="Times New Roman" w:hint="eastAsia"/>
          <w:sz w:val="24"/>
          <w:szCs w:val="24"/>
        </w:rPr>
        <w:t xml:space="preserve">   K</w:t>
      </w:r>
      <w:r w:rsidRPr="00FB7C52">
        <w:rPr>
          <w:rFonts w:ascii="Times New Roman" w:eastAsia="MS Mincho" w:hAnsi="Times New Roman" w:cs="Times New Roman"/>
          <w:sz w:val="24"/>
          <w:szCs w:val="24"/>
        </w:rPr>
        <w:t>uala Lumpur</w:t>
      </w:r>
      <w:r w:rsidRPr="00FB7C52">
        <w:rPr>
          <w:rFonts w:ascii="Times New Roman" w:eastAsia="MS Mincho" w:hAnsi="Times New Roman" w:cs="Times New Roman"/>
          <w:sz w:val="24"/>
          <w:szCs w:val="24"/>
        </w:rPr>
        <w:tab/>
      </w:r>
      <w:r w:rsidRPr="00FB7C52">
        <w:rPr>
          <w:rFonts w:ascii="Times New Roman" w:eastAsia="MS Mincho" w:hAnsi="Times New Roman" w:cs="Times New Roman"/>
          <w:sz w:val="24"/>
          <w:szCs w:val="24"/>
        </w:rPr>
        <w:tab/>
      </w:r>
    </w:p>
    <w:p w14:paraId="29A1159E"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2E80EF86" wp14:editId="2371B83B">
            <wp:extent cx="4112131" cy="2628900"/>
            <wp:effectExtent l="0" t="0" r="3175" b="0"/>
            <wp:docPr id="1054" name="図 1054" descr="グラフ, ウォーターフォール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図 1054" descr="グラフ, ウォーターフォール図&#10;&#10;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4133693" cy="2642685"/>
                    </a:xfrm>
                    <a:prstGeom prst="rect">
                      <a:avLst/>
                    </a:prstGeom>
                  </pic:spPr>
                </pic:pic>
              </a:graphicData>
            </a:graphic>
          </wp:inline>
        </w:drawing>
      </w:r>
    </w:p>
    <w:p w14:paraId="23C710DD"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yanmar</w:t>
      </w:r>
      <w:r w:rsidRPr="00FB7C52">
        <w:rPr>
          <w:rFonts w:ascii="Times New Roman" w:eastAsia="MS Mincho" w:hAnsi="Times New Roman" w:cs="Times New Roman" w:hint="eastAsia"/>
          <w:sz w:val="24"/>
          <w:szCs w:val="24"/>
        </w:rPr>
        <w:t xml:space="preserve">   Y</w:t>
      </w:r>
      <w:r w:rsidRPr="00FB7C52">
        <w:rPr>
          <w:rFonts w:ascii="Times New Roman" w:eastAsia="MS Mincho" w:hAnsi="Times New Roman" w:cs="Times New Roman"/>
          <w:sz w:val="24"/>
          <w:szCs w:val="24"/>
        </w:rPr>
        <w:t>angon</w:t>
      </w:r>
    </w:p>
    <w:p w14:paraId="26DEA62F"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5CB56D06" wp14:editId="372464DC">
            <wp:extent cx="4135569" cy="2647950"/>
            <wp:effectExtent l="0" t="0" r="0" b="0"/>
            <wp:docPr id="1055" name="図 1055" descr="グラフ, ウォーターフォール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図 1055" descr="グラフ, ウォーターフォール図&#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4138731" cy="2649975"/>
                    </a:xfrm>
                    <a:prstGeom prst="rect">
                      <a:avLst/>
                    </a:prstGeom>
                  </pic:spPr>
                </pic:pic>
              </a:graphicData>
            </a:graphic>
          </wp:inline>
        </w:drawing>
      </w:r>
    </w:p>
    <w:p w14:paraId="469A1FE2"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br w:type="page"/>
      </w:r>
    </w:p>
    <w:p w14:paraId="21C5ED88"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sz w:val="24"/>
          <w:szCs w:val="24"/>
        </w:rPr>
        <w:lastRenderedPageBreak/>
        <w:t xml:space="preserve">Philippines </w:t>
      </w:r>
      <w:r w:rsidRPr="00FB7C52">
        <w:rPr>
          <w:rFonts w:ascii="Times New Roman" w:eastAsia="MS Mincho" w:hAnsi="Times New Roman" w:cs="Times New Roman" w:hint="eastAsia"/>
          <w:sz w:val="24"/>
          <w:szCs w:val="24"/>
        </w:rPr>
        <w:t xml:space="preserve">  M</w:t>
      </w:r>
      <w:r w:rsidRPr="00FB7C52">
        <w:rPr>
          <w:rFonts w:ascii="Times New Roman" w:eastAsia="MS Mincho" w:hAnsi="Times New Roman" w:cs="Times New Roman"/>
          <w:sz w:val="24"/>
          <w:szCs w:val="24"/>
        </w:rPr>
        <w:t>anila</w:t>
      </w:r>
    </w:p>
    <w:p w14:paraId="4136385F"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0A3E120F" wp14:editId="0A477D87">
            <wp:extent cx="3886200" cy="2413794"/>
            <wp:effectExtent l="0" t="0" r="0" b="5715"/>
            <wp:docPr id="5120" name="図 512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 name="図 5120" descr="グラフ&#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3905418" cy="2425731"/>
                    </a:xfrm>
                    <a:prstGeom prst="rect">
                      <a:avLst/>
                    </a:prstGeom>
                  </pic:spPr>
                </pic:pic>
              </a:graphicData>
            </a:graphic>
          </wp:inline>
        </w:drawing>
      </w:r>
    </w:p>
    <w:p w14:paraId="581D76AB"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T</w:t>
      </w:r>
      <w:r w:rsidRPr="00FB7C52">
        <w:rPr>
          <w:rFonts w:ascii="Times New Roman" w:eastAsia="MS Mincho" w:hAnsi="Times New Roman" w:cs="Times New Roman"/>
          <w:sz w:val="24"/>
          <w:szCs w:val="24"/>
        </w:rPr>
        <w:t xml:space="preserve">hailand </w:t>
      </w:r>
      <w:r w:rsidRPr="00FB7C52">
        <w:rPr>
          <w:rFonts w:ascii="Times New Roman" w:eastAsia="MS Mincho" w:hAnsi="Times New Roman" w:cs="Times New Roman" w:hint="eastAsia"/>
          <w:sz w:val="24"/>
          <w:szCs w:val="24"/>
        </w:rPr>
        <w:t xml:space="preserve">  B</w:t>
      </w:r>
      <w:r w:rsidRPr="00FB7C52">
        <w:rPr>
          <w:rFonts w:ascii="Times New Roman" w:eastAsia="MS Mincho" w:hAnsi="Times New Roman" w:cs="Times New Roman"/>
          <w:sz w:val="24"/>
          <w:szCs w:val="24"/>
        </w:rPr>
        <w:t>angkok</w:t>
      </w:r>
    </w:p>
    <w:p w14:paraId="7D5E5602"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noProof/>
          <w:sz w:val="24"/>
          <w:szCs w:val="24"/>
          <w:lang w:eastAsia="en-US"/>
        </w:rPr>
        <w:drawing>
          <wp:inline distT="0" distB="0" distL="0" distR="0" wp14:anchorId="73A760BB" wp14:editId="7736EB14">
            <wp:extent cx="3907464" cy="2466975"/>
            <wp:effectExtent l="0" t="0" r="0" b="0"/>
            <wp:docPr id="5121" name="図 512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図 5121" descr="グラフ&#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3924619" cy="2477806"/>
                    </a:xfrm>
                    <a:prstGeom prst="rect">
                      <a:avLst/>
                    </a:prstGeom>
                  </pic:spPr>
                </pic:pic>
              </a:graphicData>
            </a:graphic>
          </wp:inline>
        </w:drawing>
      </w:r>
    </w:p>
    <w:p w14:paraId="27168D67" w14:textId="77777777" w:rsidR="00196119" w:rsidRPr="00FB7C52" w:rsidRDefault="00196119" w:rsidP="00196119">
      <w:pPr>
        <w:pStyle w:val="a0"/>
        <w:jc w:val="left"/>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V</w:t>
      </w:r>
      <w:r w:rsidRPr="00FB7C52">
        <w:rPr>
          <w:rFonts w:ascii="Times New Roman" w:eastAsia="MS Mincho" w:hAnsi="Times New Roman" w:cs="Times New Roman"/>
          <w:sz w:val="24"/>
          <w:szCs w:val="24"/>
        </w:rPr>
        <w:t>ietnam</w:t>
      </w:r>
      <w:r w:rsidRPr="00FB7C52">
        <w:rPr>
          <w:rFonts w:ascii="Times New Roman" w:eastAsia="MS Mincho" w:hAnsi="Times New Roman" w:cs="Times New Roman" w:hint="eastAsia"/>
          <w:sz w:val="24"/>
          <w:szCs w:val="24"/>
        </w:rPr>
        <w:t xml:space="preserve">   H</w:t>
      </w:r>
      <w:r w:rsidRPr="00FB7C52">
        <w:rPr>
          <w:rFonts w:ascii="Times New Roman" w:eastAsia="MS Mincho" w:hAnsi="Times New Roman" w:cs="Times New Roman"/>
          <w:sz w:val="24"/>
          <w:szCs w:val="24"/>
        </w:rPr>
        <w:t>anoi</w:t>
      </w:r>
    </w:p>
    <w:p w14:paraId="273B79DE" w14:textId="77777777" w:rsidR="00196119" w:rsidRPr="00FB7C52" w:rsidRDefault="00196119" w:rsidP="00196119">
      <w:pPr>
        <w:pStyle w:val="a0"/>
        <w:keepNext/>
      </w:pPr>
      <w:r w:rsidRPr="00FB7C52">
        <w:rPr>
          <w:rFonts w:ascii="Times New Roman" w:eastAsia="MS Mincho" w:hAnsi="Times New Roman" w:cs="Times New Roman"/>
          <w:noProof/>
          <w:sz w:val="24"/>
          <w:szCs w:val="24"/>
          <w:lang w:eastAsia="en-US"/>
        </w:rPr>
        <w:drawing>
          <wp:inline distT="0" distB="0" distL="0" distR="0" wp14:anchorId="10E555EE" wp14:editId="491E4215">
            <wp:extent cx="3906540" cy="2476500"/>
            <wp:effectExtent l="0" t="0" r="0" b="0"/>
            <wp:docPr id="5123" name="図 512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図 5123" descr="グラフ&#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3959535" cy="2510095"/>
                    </a:xfrm>
                    <a:prstGeom prst="rect">
                      <a:avLst/>
                    </a:prstGeom>
                  </pic:spPr>
                </pic:pic>
              </a:graphicData>
            </a:graphic>
          </wp:inline>
        </w:drawing>
      </w:r>
    </w:p>
    <w:p w14:paraId="2FBEFE22" w14:textId="77777777" w:rsidR="00196119" w:rsidRPr="00FB7C52" w:rsidRDefault="00196119" w:rsidP="00196119">
      <w:pPr>
        <w:pStyle w:val="Caption"/>
        <w:rPr>
          <w:rFonts w:eastAsia="MS Mincho" w:cs="Times New Roman"/>
          <w:szCs w:val="24"/>
        </w:rPr>
      </w:pPr>
      <w:bookmarkStart w:id="7" w:name="_Ref442318042"/>
      <w:r w:rsidRPr="00FB7C52">
        <w:t xml:space="preserve">Figure </w:t>
      </w:r>
      <w:r w:rsidR="000151DB">
        <w:fldChar w:fldCharType="begin"/>
      </w:r>
      <w:r w:rsidR="000151DB">
        <w:instrText xml:space="preserve"> SEQ Figure \* ARABIC </w:instrText>
      </w:r>
      <w:r w:rsidR="000151DB">
        <w:fldChar w:fldCharType="separate"/>
      </w:r>
      <w:r w:rsidRPr="00FB7C52">
        <w:rPr>
          <w:noProof/>
        </w:rPr>
        <w:t>5</w:t>
      </w:r>
      <w:r w:rsidR="000151DB">
        <w:rPr>
          <w:noProof/>
        </w:rPr>
        <w:fldChar w:fldCharType="end"/>
      </w:r>
      <w:bookmarkEnd w:id="7"/>
      <w:r w:rsidRPr="00FB7C52">
        <w:t xml:space="preserve"> </w:t>
      </w:r>
      <w:r w:rsidRPr="00FB7C52">
        <w:rPr>
          <w:rFonts w:eastAsia="MS Mincho" w:cs="Times New Roman"/>
          <w:szCs w:val="24"/>
        </w:rPr>
        <w:t>Lowest and highest wind speeds of the day for major cities</w:t>
      </w:r>
      <w:r w:rsidRPr="00FB7C52">
        <w:rPr>
          <w:rFonts w:eastAsia="MS Mincho" w:cs="Times New Roman" w:hint="eastAsia"/>
          <w:szCs w:val="24"/>
        </w:rPr>
        <w:t xml:space="preserve"> </w:t>
      </w:r>
      <w:r w:rsidRPr="00FB7C52">
        <w:rPr>
          <w:rFonts w:eastAsia="MS Mincho" w:cs="Times New Roman"/>
          <w:szCs w:val="24"/>
        </w:rPr>
        <w:t>(November 2014</w:t>
      </w:r>
      <w:r w:rsidRPr="00FB7C52">
        <w:rPr>
          <w:rFonts w:eastAsia="MS Mincho" w:cs="Times New Roman" w:hint="eastAsia"/>
          <w:szCs w:val="24"/>
        </w:rPr>
        <w:t xml:space="preserve"> </w:t>
      </w:r>
      <w:r w:rsidRPr="00FB7C52">
        <w:rPr>
          <w:rFonts w:eastAsia="MS Mincho" w:cs="Times New Roman"/>
          <w:szCs w:val="24"/>
        </w:rPr>
        <w:t>– November 2015)</w:t>
      </w:r>
    </w:p>
    <w:p w14:paraId="4D2838F0" w14:textId="77777777" w:rsidR="00196119" w:rsidRPr="00FB7C52" w:rsidRDefault="00196119" w:rsidP="00196119">
      <w:pPr>
        <w:pStyle w:val="a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Grey bars:</w:t>
      </w:r>
      <w:r w:rsidRPr="00FB7C52">
        <w:rPr>
          <w:rFonts w:ascii="Times New Roman" w:eastAsia="MS Mincho" w:hAnsi="Times New Roman" w:cs="Times New Roman" w:hint="eastAsia"/>
          <w:sz w:val="24"/>
          <w:szCs w:val="24"/>
        </w:rPr>
        <w:t xml:space="preserve"> </w:t>
      </w:r>
      <w:r w:rsidRPr="00FB7C52">
        <w:rPr>
          <w:rFonts w:ascii="Times New Roman" w:eastAsia="MS Mincho" w:hAnsi="Times New Roman" w:cs="Times New Roman"/>
          <w:sz w:val="24"/>
          <w:szCs w:val="24"/>
        </w:rPr>
        <w:t>lowest and highest wind speeds of the day</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Blue dots: </w:t>
      </w: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momentary wind speed)</w:t>
      </w:r>
    </w:p>
    <w:p w14:paraId="1B1D402F" w14:textId="77777777" w:rsidR="00196119" w:rsidRPr="00FB7C52" w:rsidRDefault="00196119" w:rsidP="00196119">
      <w:pPr>
        <w:pStyle w:val="a0"/>
      </w:pPr>
    </w:p>
    <w:p w14:paraId="013ABE97" w14:textId="77777777" w:rsidR="00196119" w:rsidRDefault="00196119" w:rsidP="00196119">
      <w:pPr>
        <w:rPr>
          <w:rFonts w:eastAsiaTheme="minorEastAsia"/>
          <w:lang w:eastAsia="ja-JP"/>
        </w:rPr>
      </w:pPr>
    </w:p>
    <w:p w14:paraId="170E9CAD" w14:textId="77777777" w:rsidR="00220EBA" w:rsidRPr="00FB7C52" w:rsidRDefault="00220EBA" w:rsidP="00196119"/>
    <w:p w14:paraId="45AE4F64" w14:textId="77777777" w:rsidR="00196119" w:rsidRPr="00FB7C52" w:rsidRDefault="00196119" w:rsidP="00196119">
      <w:pPr>
        <w:pStyle w:val="TG-FWSLevel2"/>
      </w:pPr>
      <w:r w:rsidRPr="00FB7C52">
        <w:t>Specific weather condition in Asia-Pacific region</w:t>
      </w:r>
    </w:p>
    <w:p w14:paraId="4B28936F" w14:textId="77777777" w:rsidR="00196119" w:rsidRPr="00FB7C52" w:rsidRDefault="00196119" w:rsidP="00196119">
      <w:pPr>
        <w:pStyle w:val="TG-FWSLevel3"/>
      </w:pPr>
      <w:r w:rsidRPr="00FB7C52">
        <w:rPr>
          <w:rFonts w:hint="eastAsia"/>
        </w:rPr>
        <w:t>T</w:t>
      </w:r>
      <w:r w:rsidRPr="00FB7C52">
        <w:t xml:space="preserve">ropical cyclones </w:t>
      </w:r>
    </w:p>
    <w:p w14:paraId="6EACE209" w14:textId="77777777" w:rsidR="00196119" w:rsidRPr="00FB7C52" w:rsidRDefault="00196119" w:rsidP="00196119">
      <w:pPr>
        <w:pStyle w:val="TG-FWSMainbody1"/>
      </w:pPr>
      <w:r w:rsidRPr="00FB7C52">
        <w:rPr>
          <w:rFonts w:hint="eastAsia"/>
        </w:rPr>
        <w:t>Tropical cyclones</w:t>
      </w:r>
      <w:r w:rsidRPr="00FB7C52">
        <w:t xml:space="preserve"> [6] is a generic term for a tropical storm in which the maximum sustained wind speed reaches 119km/</w:t>
      </w:r>
      <w:proofErr w:type="gramStart"/>
      <w:r w:rsidRPr="00FB7C52">
        <w:t>h</w:t>
      </w:r>
      <w:r w:rsidRPr="00FB7C52">
        <w:rPr>
          <w:rFonts w:hint="eastAsia"/>
        </w:rPr>
        <w:t xml:space="preserve">, </w:t>
      </w:r>
      <w:r w:rsidRPr="00FB7C52">
        <w:t>and</w:t>
      </w:r>
      <w:proofErr w:type="gramEnd"/>
      <w:r w:rsidRPr="00FB7C52">
        <w:t xml:space="preserve"> may </w:t>
      </w:r>
      <w:r w:rsidRPr="00FB7C52">
        <w:rPr>
          <w:rFonts w:hint="eastAsia"/>
        </w:rPr>
        <w:t>caus</w:t>
      </w:r>
      <w:r w:rsidRPr="00FB7C52">
        <w:t>e</w:t>
      </w:r>
      <w:r w:rsidRPr="00FB7C52">
        <w:rPr>
          <w:rFonts w:hint="eastAsia"/>
        </w:rPr>
        <w:t xml:space="preserve"> damage b</w:t>
      </w:r>
      <w:r w:rsidRPr="00FB7C52">
        <w:t xml:space="preserve">y heavy rain and intense wind. Tropical cyclones in the northwest region of the Pacific Ocean (area between 100-180 degrees east longitude in the Northern Hemisphere) are called typhoons. </w:t>
      </w:r>
    </w:p>
    <w:p w14:paraId="796875DE" w14:textId="77777777" w:rsidR="00196119" w:rsidRPr="00FB7C52" w:rsidRDefault="00196119" w:rsidP="00196119">
      <w:pPr>
        <w:pStyle w:val="TG-FWSMainbody1"/>
      </w:pPr>
      <w:r w:rsidRPr="00FB7C52">
        <w:t xml:space="preserve">The intensity of tropical cyclones can be classified into the following 5 categories based on the Saffir-Simpson Scale. </w:t>
      </w:r>
    </w:p>
    <w:p w14:paraId="377EB691" w14:textId="77777777" w:rsidR="00196119" w:rsidRPr="00FB7C52" w:rsidRDefault="00196119" w:rsidP="00196119">
      <w:pPr>
        <w:pStyle w:val="TG-FWSMainbody1"/>
      </w:pPr>
    </w:p>
    <w:p w14:paraId="132EA854" w14:textId="77777777" w:rsidR="00196119" w:rsidRPr="00FB7C52" w:rsidRDefault="00196119">
      <w:pPr>
        <w:pStyle w:val="BodyTextFirstIndent"/>
        <w:numPr>
          <w:ilvl w:val="0"/>
          <w:numId w:val="2"/>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wind speed 119-153 km/h</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Category 1</w:t>
      </w:r>
    </w:p>
    <w:p w14:paraId="7FFC5536" w14:textId="77777777" w:rsidR="00196119" w:rsidRPr="00FB7C52" w:rsidRDefault="00196119">
      <w:pPr>
        <w:pStyle w:val="BodyTextFirstIndent"/>
        <w:numPr>
          <w:ilvl w:val="0"/>
          <w:numId w:val="2"/>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wind speed 154-177 km/h</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Category 2</w:t>
      </w:r>
    </w:p>
    <w:p w14:paraId="0E5DE963" w14:textId="77777777" w:rsidR="00196119" w:rsidRPr="00FB7C52" w:rsidRDefault="00196119">
      <w:pPr>
        <w:pStyle w:val="BodyTextFirstIndent"/>
        <w:numPr>
          <w:ilvl w:val="0"/>
          <w:numId w:val="2"/>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wind speed 178-209 km/h</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Category 3</w:t>
      </w:r>
    </w:p>
    <w:p w14:paraId="43CF3CAD" w14:textId="77777777" w:rsidR="00196119" w:rsidRPr="00FB7C52" w:rsidRDefault="00196119">
      <w:pPr>
        <w:pStyle w:val="BodyTextFirstIndent"/>
        <w:numPr>
          <w:ilvl w:val="0"/>
          <w:numId w:val="2"/>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wind speed 210-249 km/h</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Category 4</w:t>
      </w:r>
    </w:p>
    <w:p w14:paraId="00579E28" w14:textId="77777777" w:rsidR="00196119" w:rsidRPr="00FB7C52" w:rsidRDefault="00196119">
      <w:pPr>
        <w:pStyle w:val="BodyTextFirstIndent"/>
        <w:numPr>
          <w:ilvl w:val="0"/>
          <w:numId w:val="2"/>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 xml:space="preserve">aximum wind speed </w:t>
      </w:r>
      <w:r w:rsidRPr="00FB7C52">
        <w:rPr>
          <w:rFonts w:ascii="Times New Roman" w:eastAsia="MS Mincho" w:hAnsi="Times New Roman" w:cs="Times New Roman" w:hint="eastAsia"/>
          <w:sz w:val="24"/>
          <w:szCs w:val="24"/>
        </w:rPr>
        <w:t>250</w:t>
      </w:r>
      <w:r w:rsidRPr="00FB7C52">
        <w:rPr>
          <w:rFonts w:ascii="Times New Roman" w:eastAsia="MS Mincho" w:hAnsi="Times New Roman" w:cs="Times New Roman"/>
          <w:sz w:val="24"/>
          <w:szCs w:val="24"/>
        </w:rPr>
        <w:t xml:space="preserve"> km/h</w:t>
      </w:r>
      <w:r w:rsidRPr="00FB7C52">
        <w:rPr>
          <w:rFonts w:ascii="Times New Roman" w:eastAsia="MS Mincho" w:hAnsi="Times New Roman" w:cs="Times New Roman" w:hint="eastAsia"/>
          <w:sz w:val="24"/>
          <w:szCs w:val="24"/>
        </w:rPr>
        <w:t xml:space="preserve"> </w:t>
      </w:r>
      <w:r w:rsidRPr="00FB7C52">
        <w:rPr>
          <w:rFonts w:ascii="Times New Roman" w:eastAsia="MS Mincho" w:hAnsi="Times New Roman" w:cs="Times New Roman"/>
          <w:sz w:val="24"/>
          <w:szCs w:val="24"/>
        </w:rPr>
        <w:t>or more: Category 5</w:t>
      </w:r>
    </w:p>
    <w:p w14:paraId="3C5B07D3" w14:textId="77777777" w:rsidR="00196119" w:rsidRPr="00FB7C52" w:rsidRDefault="00196119" w:rsidP="00196119">
      <w:pPr>
        <w:pStyle w:val="BodyTextFirstIndent"/>
        <w:ind w:firstLineChars="0"/>
        <w:rPr>
          <w:rFonts w:ascii="Times New Roman" w:eastAsia="MS Mincho" w:hAnsi="Times New Roman" w:cs="Times New Roman"/>
          <w:sz w:val="24"/>
          <w:szCs w:val="24"/>
        </w:rPr>
      </w:pPr>
    </w:p>
    <w:p w14:paraId="0B47F256" w14:textId="77777777" w:rsidR="00196119" w:rsidRPr="00FB7C52" w:rsidRDefault="00196119" w:rsidP="00196119">
      <w:pPr>
        <w:pStyle w:val="TG-FWSMainbody1"/>
      </w:pPr>
      <w:r w:rsidRPr="00FB7C52">
        <w:t>Tropical storms in which the maximum sustained wind speed</w:t>
      </w:r>
      <w:r w:rsidRPr="00FB7C52">
        <w:rPr>
          <w:rFonts w:hint="eastAsia"/>
        </w:rPr>
        <w:t xml:space="preserve"> </w:t>
      </w:r>
      <w:r w:rsidRPr="00FB7C52">
        <w:t xml:space="preserve">is below 119km/h are referred </w:t>
      </w:r>
      <w:r w:rsidRPr="00FB7C52">
        <w:rPr>
          <w:rFonts w:hint="eastAsia"/>
        </w:rPr>
        <w:t>t</w:t>
      </w:r>
      <w:r w:rsidRPr="00FB7C52">
        <w:t xml:space="preserve">o as follows. </w:t>
      </w:r>
    </w:p>
    <w:p w14:paraId="62289672" w14:textId="77777777" w:rsidR="00196119" w:rsidRPr="00FB7C52" w:rsidRDefault="00196119" w:rsidP="00196119">
      <w:pPr>
        <w:pStyle w:val="TG-FWSMainbody1"/>
      </w:pPr>
    </w:p>
    <w:p w14:paraId="4A207F03" w14:textId="77777777" w:rsidR="00196119" w:rsidRPr="00FB7C52" w:rsidRDefault="00196119">
      <w:pPr>
        <w:pStyle w:val="BodyTextFirstIndent"/>
        <w:numPr>
          <w:ilvl w:val="0"/>
          <w:numId w:val="1"/>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wind speed 62 km/h</w:t>
      </w:r>
      <w:r w:rsidRPr="00FB7C52">
        <w:rPr>
          <w:rFonts w:ascii="Times New Roman" w:eastAsia="MS Mincho" w:hAnsi="Times New Roman" w:cs="Times New Roman" w:hint="eastAsia"/>
          <w:sz w:val="24"/>
          <w:szCs w:val="24"/>
        </w:rPr>
        <w:t xml:space="preserve"> </w:t>
      </w:r>
      <w:r w:rsidRPr="00FB7C52">
        <w:rPr>
          <w:rFonts w:ascii="Times New Roman" w:eastAsia="MS Mincho" w:hAnsi="Times New Roman" w:cs="Times New Roman"/>
          <w:sz w:val="24"/>
          <w:szCs w:val="24"/>
        </w:rPr>
        <w:t>or less: Tropical depression</w:t>
      </w:r>
    </w:p>
    <w:p w14:paraId="5BB569A2" w14:textId="77777777" w:rsidR="00196119" w:rsidRPr="00FB7C52" w:rsidRDefault="00196119">
      <w:pPr>
        <w:pStyle w:val="BodyTextFirstIndent"/>
        <w:numPr>
          <w:ilvl w:val="0"/>
          <w:numId w:val="1"/>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M</w:t>
      </w:r>
      <w:r w:rsidRPr="00FB7C52">
        <w:rPr>
          <w:rFonts w:ascii="Times New Roman" w:eastAsia="MS Mincho" w:hAnsi="Times New Roman" w:cs="Times New Roman"/>
          <w:sz w:val="24"/>
          <w:szCs w:val="24"/>
        </w:rPr>
        <w:t>aximum wind speed 63-118 km/h</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Tropical storm</w:t>
      </w:r>
    </w:p>
    <w:p w14:paraId="59A259FF" w14:textId="77777777" w:rsidR="00196119" w:rsidRPr="00FB7C52" w:rsidRDefault="00196119" w:rsidP="00196119">
      <w:pPr>
        <w:pStyle w:val="BodyTextFirstIndent"/>
        <w:ind w:firstLineChars="0"/>
        <w:rPr>
          <w:rFonts w:ascii="Times New Roman" w:eastAsia="MS Mincho" w:hAnsi="Times New Roman" w:cs="Times New Roman"/>
          <w:sz w:val="24"/>
          <w:szCs w:val="24"/>
        </w:rPr>
      </w:pPr>
    </w:p>
    <w:p w14:paraId="446365ED" w14:textId="77777777" w:rsidR="00196119" w:rsidRPr="00FB7C52" w:rsidRDefault="00196119" w:rsidP="00196119">
      <w:pPr>
        <w:pStyle w:val="TG-FWSMainbody1"/>
      </w:pPr>
      <w:r w:rsidRPr="00FB7C52">
        <w:rPr>
          <w:rFonts w:hint="eastAsia"/>
        </w:rPr>
        <w:t>T</w:t>
      </w:r>
      <w:r w:rsidRPr="00FB7C52">
        <w:t>he UN Office for the Coordination of Humanitarian Affairs</w:t>
      </w:r>
      <w:r w:rsidRPr="00FB7C52">
        <w:rPr>
          <w:rFonts w:hint="eastAsia"/>
        </w:rPr>
        <w:t xml:space="preserve"> </w:t>
      </w:r>
      <w:r w:rsidRPr="00FB7C52">
        <w:t xml:space="preserve">(OCHA) predicts the intensity and zone of origin of tropical cyclones that may occur with a probability of 10% or more in the next 10 years, as shown in Figure 6 [7]. The intensities of probable cyclones are expressed by </w:t>
      </w:r>
      <w:proofErr w:type="spellStart"/>
      <w:r w:rsidRPr="00FB7C52">
        <w:t>col</w:t>
      </w:r>
      <w:r w:rsidRPr="00FB7C52">
        <w:rPr>
          <w:rFonts w:hint="eastAsia"/>
          <w:lang w:eastAsia="ja-JP"/>
        </w:rPr>
        <w:t>u</w:t>
      </w:r>
      <w:r w:rsidRPr="00FB7C52">
        <w:t>or</w:t>
      </w:r>
      <w:proofErr w:type="spellEnd"/>
      <w:r w:rsidRPr="00FB7C52">
        <w:t xml:space="preserve"> gradation corresponding to the five categories of the Saffir-Simpson Wind Scale</w:t>
      </w:r>
      <w:r w:rsidRPr="00FB7C52">
        <w:rPr>
          <w:rFonts w:hint="eastAsia"/>
        </w:rPr>
        <w:t>.</w:t>
      </w:r>
      <w:r w:rsidRPr="00FB7C52">
        <w:t xml:space="preserve"> According to the map, the Philippines and Myanmar directly face zones where cyclones of Category 5 (the strongest) intensity may </w:t>
      </w:r>
      <w:proofErr w:type="gramStart"/>
      <w:r w:rsidRPr="00FB7C52">
        <w:t>strike</w:t>
      </w:r>
      <w:proofErr w:type="gramEnd"/>
      <w:r w:rsidRPr="00FB7C52">
        <w:t xml:space="preserve"> and Vietnam faces the next strongest zone of Category 4. </w:t>
      </w:r>
    </w:p>
    <w:p w14:paraId="344A0A38" w14:textId="77777777" w:rsidR="00196119" w:rsidRPr="00FB7C52" w:rsidRDefault="00196119" w:rsidP="00196119">
      <w:pPr>
        <w:pStyle w:val="Caption"/>
      </w:pPr>
      <w:r w:rsidRPr="00FB7C52">
        <w:rPr>
          <w:rFonts w:eastAsia="MS Mincho"/>
          <w:noProof/>
          <w:lang w:eastAsia="en-US"/>
        </w:rPr>
        <w:lastRenderedPageBreak/>
        <w:drawing>
          <wp:inline distT="0" distB="0" distL="0" distR="0" wp14:anchorId="28DA096E" wp14:editId="4FA886B8">
            <wp:extent cx="5400040" cy="4128135"/>
            <wp:effectExtent l="0" t="0" r="0" b="5715"/>
            <wp:docPr id="6145" name="図 614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図 6145" descr="ダイアグラム&#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5400040" cy="4128135"/>
                    </a:xfrm>
                    <a:prstGeom prst="rect">
                      <a:avLst/>
                    </a:prstGeom>
                  </pic:spPr>
                </pic:pic>
              </a:graphicData>
            </a:graphic>
          </wp:inline>
        </w:drawing>
      </w:r>
    </w:p>
    <w:p w14:paraId="1776C702" w14:textId="77777777" w:rsidR="00196119" w:rsidRPr="00FB7C52" w:rsidRDefault="00196119" w:rsidP="00196119">
      <w:pPr>
        <w:pStyle w:val="Caption"/>
        <w:rPr>
          <w:rFonts w:eastAsia="MS Mincho"/>
        </w:rPr>
      </w:pPr>
      <w:r w:rsidRPr="00FB7C52">
        <w:t xml:space="preserve">Figure </w:t>
      </w:r>
      <w:r w:rsidR="000151DB">
        <w:fldChar w:fldCharType="begin"/>
      </w:r>
      <w:r w:rsidR="000151DB">
        <w:instrText xml:space="preserve"> SEQ Figure \* ARABIC </w:instrText>
      </w:r>
      <w:r w:rsidR="000151DB">
        <w:fldChar w:fldCharType="separate"/>
      </w:r>
      <w:r w:rsidRPr="00FB7C52">
        <w:rPr>
          <w:noProof/>
        </w:rPr>
        <w:t>6</w:t>
      </w:r>
      <w:r w:rsidR="000151DB">
        <w:rPr>
          <w:noProof/>
        </w:rPr>
        <w:fldChar w:fldCharType="end"/>
      </w:r>
      <w:r w:rsidRPr="00FB7C52">
        <w:t xml:space="preserve"> </w:t>
      </w:r>
      <w:r w:rsidRPr="00FB7C52">
        <w:rPr>
          <w:rFonts w:eastAsia="MS Mincho" w:cs="Times New Roman"/>
          <w:szCs w:val="24"/>
        </w:rPr>
        <w:t>Tropical cyclone risk</w:t>
      </w:r>
      <w:r w:rsidRPr="00FB7C52">
        <w:rPr>
          <w:rFonts w:eastAsia="MS Mincho" w:cs="Times New Roman" w:hint="eastAsia"/>
          <w:szCs w:val="24"/>
        </w:rPr>
        <w:t xml:space="preserve"> </w:t>
      </w:r>
      <w:r w:rsidRPr="00FB7C52">
        <w:rPr>
          <w:rFonts w:eastAsia="MS Mincho" w:cs="Times New Roman"/>
          <w:szCs w:val="24"/>
        </w:rPr>
        <w:t xml:space="preserve">in the </w:t>
      </w:r>
      <w:r w:rsidRPr="00FB7C52">
        <w:rPr>
          <w:rFonts w:eastAsia="MS Mincho" w:cs="Times New Roman" w:hint="eastAsia"/>
          <w:szCs w:val="24"/>
        </w:rPr>
        <w:t>A</w:t>
      </w:r>
      <w:r w:rsidRPr="00FB7C52">
        <w:rPr>
          <w:rFonts w:eastAsia="MS Mincho" w:cs="Times New Roman"/>
          <w:szCs w:val="24"/>
        </w:rPr>
        <w:t>sia Pacific Region</w:t>
      </w:r>
    </w:p>
    <w:p w14:paraId="42BD6833" w14:textId="77777777" w:rsidR="00196119" w:rsidRPr="00FB7C52" w:rsidRDefault="00196119" w:rsidP="00196119">
      <w:pPr>
        <w:pStyle w:val="BodyTextFirstIndent"/>
        <w:ind w:firstLineChars="0" w:firstLine="0"/>
        <w:rPr>
          <w:rFonts w:ascii="Times New Roman" w:eastAsia="MS Mincho" w:hAnsi="Times New Roman" w:cs="Times New Roman"/>
          <w:sz w:val="24"/>
          <w:szCs w:val="24"/>
        </w:rPr>
      </w:pPr>
    </w:p>
    <w:p w14:paraId="77534983" w14:textId="77777777" w:rsidR="00196119" w:rsidRPr="00FB7C52" w:rsidRDefault="00196119" w:rsidP="00196119">
      <w:pPr>
        <w:pStyle w:val="TG-FWSLevel3"/>
      </w:pPr>
      <w:r w:rsidRPr="00FB7C52">
        <w:t>Case e</w:t>
      </w:r>
      <w:r w:rsidRPr="00FB7C52">
        <w:rPr>
          <w:rFonts w:hint="eastAsia"/>
        </w:rPr>
        <w:t xml:space="preserve">xamples of severe weather </w:t>
      </w:r>
    </w:p>
    <w:p w14:paraId="51381063" w14:textId="77777777" w:rsidR="00196119" w:rsidRPr="00FB7C52" w:rsidRDefault="00196119" w:rsidP="00196119">
      <w:pPr>
        <w:pStyle w:val="TG-FWSMainbody1"/>
      </w:pPr>
      <w:r w:rsidRPr="00FB7C52">
        <w:t xml:space="preserve">This section gives some </w:t>
      </w:r>
      <w:r w:rsidRPr="00FB7C52">
        <w:rPr>
          <w:rFonts w:hint="eastAsia"/>
        </w:rPr>
        <w:t>case examples</w:t>
      </w:r>
      <w:r w:rsidRPr="00FB7C52">
        <w:t xml:space="preserve"> of extremely heavy rain and strong winds observed in the Asia-Pacific Region in the past</w:t>
      </w:r>
      <w:r w:rsidRPr="00FB7C52">
        <w:rPr>
          <w:rFonts w:hint="eastAsia"/>
        </w:rPr>
        <w:t>.</w:t>
      </w:r>
    </w:p>
    <w:p w14:paraId="6ED99215" w14:textId="77777777" w:rsidR="00196119" w:rsidRPr="00FB7C52" w:rsidRDefault="00196119" w:rsidP="00196119">
      <w:pPr>
        <w:pStyle w:val="TG-FWSLevel4"/>
      </w:pPr>
      <w:r w:rsidRPr="00FB7C52">
        <w:rPr>
          <w:rFonts w:hint="eastAsia"/>
        </w:rPr>
        <w:t>C</w:t>
      </w:r>
      <w:r w:rsidRPr="00FB7C52">
        <w:t>ases of extreme rainfall</w:t>
      </w:r>
    </w:p>
    <w:p w14:paraId="2BC633F4" w14:textId="77777777" w:rsidR="00196119" w:rsidRPr="00FB7C52" w:rsidRDefault="00196119" w:rsidP="00196119">
      <w:pPr>
        <w:pStyle w:val="TG-FWSLevel5"/>
        <w:wordWrap/>
      </w:pPr>
      <w:r w:rsidRPr="00FB7C52">
        <w:t xml:space="preserve">June-September 2011, Indochina </w:t>
      </w:r>
    </w:p>
    <w:p w14:paraId="6DC3E916" w14:textId="77777777" w:rsidR="00196119" w:rsidRPr="00FB7C52" w:rsidRDefault="00196119" w:rsidP="00196119">
      <w:pPr>
        <w:pStyle w:val="TG-FWSMainbody1"/>
      </w:pPr>
      <w:r w:rsidRPr="00FB7C52">
        <w:t>From June to September of 2011, most areas of Indochina experienced excessive rain ranging from 1.2</w:t>
      </w:r>
      <w:r w:rsidRPr="00FB7C52">
        <w:rPr>
          <w:rFonts w:hint="eastAsia"/>
        </w:rPr>
        <w:t xml:space="preserve"> to 1.8 times heavier </w:t>
      </w:r>
      <w:r w:rsidRPr="00FB7C52">
        <w:t xml:space="preserve">than average </w:t>
      </w:r>
      <w:r w:rsidRPr="00FB7C52">
        <w:rPr>
          <w:rFonts w:hint="eastAsia"/>
        </w:rPr>
        <w:t>y</w:t>
      </w:r>
      <w:r w:rsidRPr="00FB7C52">
        <w:t xml:space="preserve">ear [8]. </w:t>
      </w:r>
      <w:r w:rsidRPr="00FB7C52">
        <w:rPr>
          <w:rFonts w:hint="eastAsia"/>
        </w:rPr>
        <w:t>T</w:t>
      </w:r>
      <w:r w:rsidRPr="00FB7C52">
        <w:t>his caused river washouts and flooding in many parts of Indochina from early October to the end of November, sweeping a total area of</w:t>
      </w:r>
      <w:r w:rsidRPr="00FB7C52">
        <w:rPr>
          <w:rFonts w:hint="eastAsia"/>
        </w:rPr>
        <w:t xml:space="preserve"> </w:t>
      </w:r>
      <w:r w:rsidRPr="00FB7C52">
        <w:t>45,023 km</w:t>
      </w:r>
      <w:r w:rsidRPr="00FB7C52">
        <w:rPr>
          <w:vertAlign w:val="superscript"/>
        </w:rPr>
        <w:t>2</w:t>
      </w:r>
      <w:r w:rsidRPr="00FB7C52">
        <w:t xml:space="preserve">, almost as large as Kyushu and Okinawa combined. It resulted in a serious disaster with 752 deaths and 3 missing persons reported as of December 28, 2011 [9]. </w:t>
      </w:r>
    </w:p>
    <w:p w14:paraId="0FD1DBD8" w14:textId="77777777" w:rsidR="00196119" w:rsidRPr="00FB7C52" w:rsidRDefault="00196119" w:rsidP="00196119">
      <w:pPr>
        <w:pStyle w:val="TG-FWSMainbody1"/>
      </w:pPr>
      <w:r w:rsidRPr="00FB7C52">
        <w:t>Total precipitation during the 4 months (Jun-Sep) amounted to 921 mm</w:t>
      </w:r>
      <w:r w:rsidRPr="00FB7C52">
        <w:rPr>
          <w:rFonts w:hint="eastAsia"/>
        </w:rPr>
        <w:t xml:space="preserve"> </w:t>
      </w:r>
      <w:r w:rsidRPr="00FB7C52">
        <w:t xml:space="preserve">in Chiang Mai in northern Thailand </w:t>
      </w:r>
      <w:r w:rsidRPr="00FB7C52">
        <w:rPr>
          <w:rFonts w:hint="eastAsia"/>
        </w:rPr>
        <w:t>(</w:t>
      </w:r>
      <w:r w:rsidRPr="00FB7C52">
        <w:t>134</w:t>
      </w:r>
      <w:r w:rsidRPr="00FB7C52">
        <w:rPr>
          <w:rFonts w:hint="eastAsia"/>
        </w:rPr>
        <w:t>%</w:t>
      </w:r>
      <w:r w:rsidRPr="00FB7C52">
        <w:t xml:space="preserve"> of average year)</w:t>
      </w:r>
      <w:r w:rsidRPr="00FB7C52">
        <w:rPr>
          <w:rFonts w:hint="eastAsia"/>
        </w:rPr>
        <w:t>,</w:t>
      </w:r>
      <w:r w:rsidRPr="00FB7C52">
        <w:t xml:space="preserve"> 1,251 mm in Bangkok, capitol of Thailand (140%)</w:t>
      </w:r>
      <w:r w:rsidRPr="00FB7C52">
        <w:rPr>
          <w:rFonts w:hint="eastAsia"/>
        </w:rPr>
        <w:t xml:space="preserve">, </w:t>
      </w:r>
      <w:r w:rsidRPr="00FB7C52">
        <w:t xml:space="preserve">1,641 mm in Viang </w:t>
      </w:r>
      <w:proofErr w:type="spellStart"/>
      <w:r w:rsidRPr="00FB7C52">
        <w:t>chan</w:t>
      </w:r>
      <w:proofErr w:type="spellEnd"/>
      <w:r w:rsidRPr="00FB7C52">
        <w:t xml:space="preserve">, capitol of Laos </w:t>
      </w:r>
      <w:r w:rsidRPr="00FB7C52">
        <w:rPr>
          <w:rFonts w:hint="eastAsia"/>
        </w:rPr>
        <w:t>(</w:t>
      </w:r>
      <w:r w:rsidRPr="00FB7C52">
        <w:t>144</w:t>
      </w:r>
      <w:r w:rsidRPr="00FB7C52">
        <w:rPr>
          <w:rFonts w:hint="eastAsia"/>
        </w:rPr>
        <w:t>%</w:t>
      </w:r>
      <w:r w:rsidRPr="00FB7C52">
        <w:t xml:space="preserve">), as shown in </w:t>
      </w:r>
      <w:r w:rsidRPr="00FB7C52">
        <w:fldChar w:fldCharType="begin"/>
      </w:r>
      <w:r w:rsidRPr="00FB7C52">
        <w:instrText xml:space="preserve"> REF _Ref442318681 \h </w:instrText>
      </w:r>
      <w:r>
        <w:instrText xml:space="preserve"> \* MERGEFORMAT </w:instrText>
      </w:r>
      <w:r w:rsidRPr="00FB7C52">
        <w:fldChar w:fldCharType="separate"/>
      </w:r>
      <w:r w:rsidRPr="00FB7C52">
        <w:t xml:space="preserve">Figure </w:t>
      </w:r>
      <w:r w:rsidRPr="00FB7C52">
        <w:rPr>
          <w:noProof/>
        </w:rPr>
        <w:t>7</w:t>
      </w:r>
      <w:r w:rsidRPr="00FB7C52">
        <w:fldChar w:fldCharType="end"/>
      </w:r>
      <w:r w:rsidRPr="00FB7C52">
        <w:t xml:space="preserve"> [10]. </w:t>
      </w:r>
    </w:p>
    <w:p w14:paraId="00EBA1D9"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6AACB408" w14:textId="77777777" w:rsidR="00196119" w:rsidRPr="00FB7C52" w:rsidRDefault="00196119" w:rsidP="00196119">
      <w:pPr>
        <w:keepNext/>
      </w:pPr>
      <w:r w:rsidRPr="00FB7C52">
        <w:rPr>
          <w:noProof/>
        </w:rPr>
        <w:lastRenderedPageBreak/>
        <w:drawing>
          <wp:inline distT="0" distB="0" distL="0" distR="0" wp14:anchorId="0F451ECF" wp14:editId="69BB9622">
            <wp:extent cx="5448300" cy="300037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48300" cy="3000375"/>
                    </a:xfrm>
                    <a:prstGeom prst="rect">
                      <a:avLst/>
                    </a:prstGeom>
                    <a:noFill/>
                    <a:ln>
                      <a:noFill/>
                    </a:ln>
                  </pic:spPr>
                </pic:pic>
              </a:graphicData>
            </a:graphic>
          </wp:inline>
        </w:drawing>
      </w:r>
    </w:p>
    <w:p w14:paraId="7E838B91" w14:textId="77777777" w:rsidR="00196119" w:rsidRPr="00FB7C52" w:rsidRDefault="00196119" w:rsidP="00196119">
      <w:pPr>
        <w:pStyle w:val="Caption"/>
        <w:rPr>
          <w:rFonts w:eastAsia="MS Mincho" w:cs="Times New Roman"/>
          <w:szCs w:val="24"/>
        </w:rPr>
      </w:pPr>
      <w:bookmarkStart w:id="8" w:name="_Ref442318681"/>
      <w:r w:rsidRPr="00FB7C52">
        <w:t xml:space="preserve">Figure </w:t>
      </w:r>
      <w:r w:rsidR="000151DB">
        <w:fldChar w:fldCharType="begin"/>
      </w:r>
      <w:r w:rsidR="000151DB">
        <w:instrText xml:space="preserve"> SEQ Figure \* ARABIC </w:instrText>
      </w:r>
      <w:r w:rsidR="000151DB">
        <w:fldChar w:fldCharType="separate"/>
      </w:r>
      <w:r w:rsidRPr="00FB7C52">
        <w:rPr>
          <w:noProof/>
        </w:rPr>
        <w:t>7</w:t>
      </w:r>
      <w:r w:rsidR="000151DB">
        <w:rPr>
          <w:noProof/>
        </w:rPr>
        <w:fldChar w:fldCharType="end"/>
      </w:r>
      <w:bookmarkEnd w:id="8"/>
      <w:r w:rsidRPr="00FB7C52">
        <w:t xml:space="preserve"> </w:t>
      </w:r>
      <w:r w:rsidRPr="00FB7C52">
        <w:rPr>
          <w:rFonts w:eastAsia="MS Mincho" w:cs="Times New Roman"/>
          <w:szCs w:val="24"/>
        </w:rPr>
        <w:t>R</w:t>
      </w:r>
      <w:r w:rsidRPr="00FB7C52">
        <w:rPr>
          <w:rFonts w:eastAsia="MS Mincho" w:cs="Times New Roman" w:hint="eastAsia"/>
          <w:szCs w:val="24"/>
        </w:rPr>
        <w:t xml:space="preserve">ainfall </w:t>
      </w:r>
      <w:r w:rsidRPr="00FB7C52">
        <w:rPr>
          <w:rFonts w:eastAsia="MS Mincho" w:cs="Times New Roman"/>
          <w:szCs w:val="24"/>
        </w:rPr>
        <w:t xml:space="preserve">from June to September of 2011 compared against average year </w:t>
      </w:r>
      <w:r w:rsidRPr="00FB7C52">
        <w:rPr>
          <w:rFonts w:eastAsia="MS Mincho" w:cs="Times New Roman" w:hint="eastAsia"/>
          <w:szCs w:val="24"/>
        </w:rPr>
        <w:t>a</w:t>
      </w:r>
      <w:r w:rsidRPr="00FB7C52">
        <w:rPr>
          <w:rFonts w:eastAsia="MS Mincho" w:cs="Times New Roman"/>
          <w:szCs w:val="24"/>
        </w:rPr>
        <w:t>nd monthly precipitation in selected cities.</w:t>
      </w:r>
    </w:p>
    <w:p w14:paraId="178E3E3A" w14:textId="77777777" w:rsidR="00196119" w:rsidRPr="00FB7C52" w:rsidRDefault="00196119" w:rsidP="00196119">
      <w:pPr>
        <w:rPr>
          <w:rFonts w:eastAsia="MS Mincho"/>
        </w:rPr>
      </w:pPr>
      <w:r w:rsidRPr="00FB7C52">
        <w:rPr>
          <w:rFonts w:eastAsiaTheme="minorEastAsia" w:hint="eastAsia"/>
          <w:lang w:eastAsia="ja-JP"/>
        </w:rPr>
        <w:t>(</w:t>
      </w:r>
      <w:r w:rsidRPr="00FB7C52">
        <w:rPr>
          <w:rFonts w:eastAsiaTheme="minorEastAsia"/>
          <w:lang w:eastAsia="ja-JP"/>
        </w:rPr>
        <w:t>T</w:t>
      </w:r>
      <w:r w:rsidRPr="00FB7C52">
        <w:rPr>
          <w:rFonts w:eastAsia="MS Mincho"/>
          <w:lang w:eastAsia="ja-JP"/>
        </w:rPr>
        <w:t xml:space="preserve">he average was calculated from precipitation data of </w:t>
      </w:r>
      <w:r w:rsidRPr="00FB7C52">
        <w:rPr>
          <w:rFonts w:eastAsia="MS Mincho"/>
        </w:rPr>
        <w:t>1981</w:t>
      </w:r>
      <w:r w:rsidRPr="00FB7C52">
        <w:rPr>
          <w:rFonts w:eastAsia="MS Mincho" w:hint="eastAsia"/>
          <w:lang w:eastAsia="ja-JP"/>
        </w:rPr>
        <w:t>-</w:t>
      </w:r>
      <w:r w:rsidRPr="00FB7C52">
        <w:rPr>
          <w:rFonts w:eastAsia="MS Mincho"/>
        </w:rPr>
        <w:t>2010</w:t>
      </w:r>
      <w:r w:rsidRPr="00FB7C52">
        <w:rPr>
          <w:rFonts w:eastAsia="MS Mincho" w:hint="eastAsia"/>
          <w:lang w:eastAsia="ja-JP"/>
        </w:rPr>
        <w:t>.</w:t>
      </w:r>
      <w:r w:rsidRPr="00FB7C52">
        <w:rPr>
          <w:rFonts w:eastAsia="MS Mincho"/>
          <w:lang w:eastAsia="ja-JP"/>
        </w:rPr>
        <w:t xml:space="preserve"> </w:t>
      </w:r>
      <w:r w:rsidRPr="00FB7C52">
        <w:rPr>
          <w:rFonts w:eastAsia="MS Mincho" w:hint="eastAsia"/>
          <w:lang w:eastAsia="ja-JP"/>
        </w:rPr>
        <w:t>T</w:t>
      </w:r>
      <w:r w:rsidRPr="00FB7C52">
        <w:rPr>
          <w:rFonts w:eastAsia="MS Mincho"/>
          <w:lang w:eastAsia="ja-JP"/>
        </w:rPr>
        <w:t xml:space="preserve">he </w:t>
      </w:r>
      <w:r w:rsidRPr="00FB7C52">
        <w:rPr>
          <w:rFonts w:eastAsia="MS Mincho"/>
        </w:rPr>
        <w:t>×</w:t>
      </w:r>
      <w:r w:rsidRPr="00FB7C52">
        <w:rPr>
          <w:rFonts w:eastAsia="MS Mincho" w:hint="eastAsia"/>
          <w:lang w:eastAsia="ja-JP"/>
        </w:rPr>
        <w:t xml:space="preserve"> </w:t>
      </w:r>
      <w:r w:rsidRPr="00FB7C52">
        <w:rPr>
          <w:rFonts w:eastAsia="MS Mincho"/>
          <w:lang w:eastAsia="ja-JP"/>
        </w:rPr>
        <w:t xml:space="preserve">mark in the map indicates Phnom Penh </w:t>
      </w:r>
      <w:r w:rsidRPr="00FB7C52">
        <w:rPr>
          <w:rFonts w:eastAsia="MS Mincho" w:hint="eastAsia"/>
          <w:lang w:eastAsia="ja-JP"/>
        </w:rPr>
        <w:t>a</w:t>
      </w:r>
      <w:r w:rsidRPr="00FB7C52">
        <w:rPr>
          <w:rFonts w:eastAsia="MS Mincho"/>
          <w:lang w:eastAsia="ja-JP"/>
        </w:rPr>
        <w:t>nd the</w:t>
      </w:r>
      <w:r w:rsidRPr="00FB7C52">
        <w:rPr>
          <w:rFonts w:eastAsia="MS Mincho" w:hint="eastAsia"/>
          <w:lang w:eastAsia="ja-JP"/>
        </w:rPr>
        <w:t xml:space="preserve"> </w:t>
      </w:r>
      <w:r w:rsidRPr="00FB7C52">
        <w:rPr>
          <w:rFonts w:eastAsia="MS Mincho"/>
        </w:rPr>
        <w:t>× mark in the graph indicates that data was not available for the month.)</w:t>
      </w:r>
    </w:p>
    <w:p w14:paraId="46F5F6FC" w14:textId="77777777" w:rsidR="00196119" w:rsidRPr="00FB7C52" w:rsidRDefault="00196119" w:rsidP="00196119">
      <w:pPr>
        <w:rPr>
          <w:rFonts w:eastAsia="MS Mincho"/>
        </w:rPr>
      </w:pPr>
    </w:p>
    <w:p w14:paraId="6510F910" w14:textId="77777777" w:rsidR="00196119" w:rsidRPr="00FB7C52" w:rsidRDefault="00196119" w:rsidP="00196119">
      <w:pPr>
        <w:pStyle w:val="TG-FWSLevel5"/>
        <w:wordWrap/>
      </w:pPr>
      <w:r w:rsidRPr="00FB7C52">
        <w:t>December 2006</w:t>
      </w:r>
      <w:r w:rsidRPr="00FB7C52">
        <w:rPr>
          <w:rFonts w:hint="eastAsia"/>
          <w:lang w:eastAsia="ja-JP"/>
        </w:rPr>
        <w:t>,</w:t>
      </w:r>
      <w:r w:rsidRPr="00FB7C52">
        <w:rPr>
          <w:lang w:eastAsia="ja-JP"/>
        </w:rPr>
        <w:t xml:space="preserve"> Indonesia and Malaysia</w:t>
      </w:r>
    </w:p>
    <w:p w14:paraId="572FBAA5" w14:textId="77777777" w:rsidR="00196119" w:rsidRPr="00FB7C52" w:rsidRDefault="00196119" w:rsidP="00196119">
      <w:pPr>
        <w:pStyle w:val="TG-FWSMainbody1"/>
      </w:pPr>
      <w:r w:rsidRPr="00FB7C52">
        <w:t>In December 2006</w:t>
      </w:r>
      <w:r w:rsidRPr="00FB7C52">
        <w:rPr>
          <w:rFonts w:hint="eastAsia"/>
        </w:rPr>
        <w:t>,</w:t>
      </w:r>
      <w:r w:rsidRPr="00FB7C52">
        <w:t xml:space="preserve"> extreme rain caused flooding and landslides, </w:t>
      </w:r>
      <w:r w:rsidRPr="00FB7C52">
        <w:rPr>
          <w:rFonts w:hint="eastAsia"/>
        </w:rPr>
        <w:t>r</w:t>
      </w:r>
      <w:r w:rsidRPr="00FB7C52">
        <w:t>esulting in the</w:t>
      </w:r>
      <w:r w:rsidRPr="00FB7C52">
        <w:rPr>
          <w:rFonts w:hint="eastAsia"/>
        </w:rPr>
        <w:t xml:space="preserve"> death</w:t>
      </w:r>
      <w:r w:rsidRPr="00FB7C52">
        <w:t>s</w:t>
      </w:r>
      <w:r w:rsidRPr="00FB7C52">
        <w:rPr>
          <w:rFonts w:hint="eastAsia"/>
        </w:rPr>
        <w:t xml:space="preserve"> of</w:t>
      </w:r>
      <w:r w:rsidRPr="00FB7C52">
        <w:t xml:space="preserve"> </w:t>
      </w:r>
      <w:r w:rsidRPr="00FB7C52">
        <w:rPr>
          <w:rFonts w:hint="eastAsia"/>
        </w:rPr>
        <w:t xml:space="preserve">110 </w:t>
      </w:r>
      <w:r w:rsidRPr="00FB7C52">
        <w:t>people, 100-200</w:t>
      </w:r>
      <w:r w:rsidRPr="00FB7C52">
        <w:rPr>
          <w:rFonts w:hint="eastAsia"/>
        </w:rPr>
        <w:t xml:space="preserve"> </w:t>
      </w:r>
      <w:r w:rsidRPr="00FB7C52">
        <w:t>missing</w:t>
      </w:r>
      <w:r w:rsidRPr="00FB7C52">
        <w:rPr>
          <w:rFonts w:hint="eastAsia"/>
        </w:rPr>
        <w:t xml:space="preserve"> </w:t>
      </w:r>
      <w:r w:rsidRPr="00FB7C52">
        <w:t xml:space="preserve">people </w:t>
      </w:r>
      <w:r w:rsidRPr="00FB7C52">
        <w:rPr>
          <w:rFonts w:hint="eastAsia"/>
        </w:rPr>
        <w:t xml:space="preserve">and about </w:t>
      </w:r>
      <w:r w:rsidRPr="00FB7C52">
        <w:t xml:space="preserve">360 thousand people evacuating from their houses. </w:t>
      </w:r>
      <w:r w:rsidRPr="00FB7C52">
        <w:rPr>
          <w:rFonts w:hint="eastAsia"/>
        </w:rPr>
        <w:t>J</w:t>
      </w:r>
      <w:r w:rsidRPr="00FB7C52">
        <w:t xml:space="preserve">ohor Bahru in southern Malaysia and </w:t>
      </w:r>
      <w:r w:rsidRPr="00FB7C52">
        <w:rPr>
          <w:rFonts w:hint="eastAsia"/>
        </w:rPr>
        <w:t>C</w:t>
      </w:r>
      <w:r w:rsidRPr="00FB7C52">
        <w:t xml:space="preserve">hangi International Airport </w:t>
      </w:r>
      <w:r w:rsidRPr="00FB7C52">
        <w:rPr>
          <w:rFonts w:hint="eastAsia"/>
        </w:rPr>
        <w:t>i</w:t>
      </w:r>
      <w:r w:rsidRPr="00FB7C52">
        <w:t xml:space="preserve">n Singapore </w:t>
      </w:r>
      <w:r w:rsidRPr="00FB7C52">
        <w:rPr>
          <w:rFonts w:hint="eastAsia"/>
        </w:rPr>
        <w:t>r</w:t>
      </w:r>
      <w:r w:rsidRPr="00FB7C52">
        <w:t xml:space="preserve">ecorded more than 600 mm of rainfall in the 10 days from December 17 to 26 (where Singapore’s December rainfall is only 299.8 mm for an average year). Rainfall over 200 mm was also recorded in the northern part of Sumatra Island. Among the areas affected by flooding and landslides, rainfall over 200 mm was reported in </w:t>
      </w:r>
      <w:r w:rsidRPr="00FB7C52">
        <w:rPr>
          <w:rFonts w:hint="eastAsia"/>
        </w:rPr>
        <w:t>J</w:t>
      </w:r>
      <w:r w:rsidRPr="00FB7C52">
        <w:t xml:space="preserve">ohor Bahru on the 19th and over 120 mm in </w:t>
      </w:r>
      <w:proofErr w:type="spellStart"/>
      <w:r w:rsidRPr="00FB7C52">
        <w:t>Lhokseumawe</w:t>
      </w:r>
      <w:proofErr w:type="spellEnd"/>
      <w:r w:rsidRPr="00FB7C52">
        <w:t xml:space="preserve"> of Indonesia on the 21</w:t>
      </w:r>
      <w:r w:rsidRPr="00FB7C52">
        <w:rPr>
          <w:vertAlign w:val="superscript"/>
        </w:rPr>
        <w:t>st</w:t>
      </w:r>
      <w:r w:rsidRPr="00FB7C52">
        <w:t xml:space="preserve">, as shown in </w:t>
      </w:r>
      <w:r w:rsidRPr="00FB7C52">
        <w:fldChar w:fldCharType="begin"/>
      </w:r>
      <w:r w:rsidRPr="00FB7C52">
        <w:instrText xml:space="preserve"> REF _Ref442318985 \h </w:instrText>
      </w:r>
      <w:r>
        <w:instrText xml:space="preserve"> \* MERGEFORMAT </w:instrText>
      </w:r>
      <w:r w:rsidRPr="00FB7C52">
        <w:fldChar w:fldCharType="separate"/>
      </w:r>
      <w:r w:rsidRPr="00FB7C52">
        <w:t xml:space="preserve">Figure </w:t>
      </w:r>
      <w:r w:rsidRPr="00FB7C52">
        <w:rPr>
          <w:noProof/>
        </w:rPr>
        <w:t>8</w:t>
      </w:r>
      <w:r w:rsidRPr="00FB7C52">
        <w:fldChar w:fldCharType="end"/>
      </w:r>
      <w:r w:rsidRPr="00FB7C52">
        <w:t xml:space="preserve"> and </w:t>
      </w:r>
      <w:r w:rsidRPr="00FB7C52">
        <w:fldChar w:fldCharType="begin"/>
      </w:r>
      <w:r w:rsidRPr="00FB7C52">
        <w:instrText xml:space="preserve"> REF _Ref442318989 \h  \* MERGEFORMAT </w:instrText>
      </w:r>
      <w:r w:rsidRPr="00FB7C52">
        <w:fldChar w:fldCharType="separate"/>
      </w:r>
      <w:r w:rsidRPr="00FB7C52">
        <w:t xml:space="preserve">Figure </w:t>
      </w:r>
      <w:r w:rsidRPr="00FB7C52">
        <w:rPr>
          <w:noProof/>
        </w:rPr>
        <w:t>9</w:t>
      </w:r>
      <w:r w:rsidRPr="00FB7C52">
        <w:fldChar w:fldCharType="end"/>
      </w:r>
      <w:r w:rsidRPr="00FB7C52">
        <w:t xml:space="preserve"> [11]. </w:t>
      </w:r>
    </w:p>
    <w:p w14:paraId="5D1831FE" w14:textId="77777777" w:rsidR="00196119" w:rsidRPr="00FB7C52" w:rsidRDefault="00196119" w:rsidP="00196119">
      <w:pPr>
        <w:pStyle w:val="BodyTextFirstIndent"/>
        <w:ind w:firstLine="240"/>
        <w:rPr>
          <w:rFonts w:ascii="Times New Roman" w:eastAsia="MS Mincho" w:hAnsi="Times New Roman" w:cs="Times New Roman"/>
          <w:sz w:val="24"/>
          <w:szCs w:val="24"/>
          <w:lang w:val="en-GB"/>
        </w:rPr>
      </w:pPr>
    </w:p>
    <w:p w14:paraId="0442C640" w14:textId="77777777" w:rsidR="00196119" w:rsidRPr="00FB7C52" w:rsidRDefault="00196119" w:rsidP="00196119">
      <w:pPr>
        <w:pStyle w:val="BodyTextFirstIndent"/>
        <w:keepNext/>
        <w:ind w:firstLineChars="0" w:firstLine="0"/>
      </w:pPr>
      <w:r w:rsidRPr="00FB7C52">
        <w:rPr>
          <w:noProof/>
          <w:lang w:eastAsia="en-US"/>
        </w:rPr>
        <w:lastRenderedPageBreak/>
        <w:drawing>
          <wp:inline distT="0" distB="0" distL="0" distR="0" wp14:anchorId="5C7B7343" wp14:editId="0701B42D">
            <wp:extent cx="5400675" cy="3867150"/>
            <wp:effectExtent l="0" t="0" r="952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675" cy="3867150"/>
                    </a:xfrm>
                    <a:prstGeom prst="rect">
                      <a:avLst/>
                    </a:prstGeom>
                    <a:noFill/>
                    <a:ln>
                      <a:noFill/>
                    </a:ln>
                  </pic:spPr>
                </pic:pic>
              </a:graphicData>
            </a:graphic>
          </wp:inline>
        </w:drawing>
      </w:r>
    </w:p>
    <w:p w14:paraId="10BC4B16" w14:textId="77777777" w:rsidR="00196119" w:rsidRPr="00FB7C52" w:rsidRDefault="00196119" w:rsidP="00196119">
      <w:pPr>
        <w:pStyle w:val="Caption"/>
        <w:rPr>
          <w:rFonts w:eastAsia="MS Mincho"/>
        </w:rPr>
      </w:pPr>
      <w:bookmarkStart w:id="9" w:name="_Ref442318985"/>
      <w:r w:rsidRPr="00FB7C52">
        <w:t xml:space="preserve">Figure </w:t>
      </w:r>
      <w:r w:rsidR="000151DB">
        <w:fldChar w:fldCharType="begin"/>
      </w:r>
      <w:r w:rsidR="000151DB">
        <w:instrText xml:space="preserve"> SEQ Figure \* ARABIC </w:instrText>
      </w:r>
      <w:r w:rsidR="000151DB">
        <w:fldChar w:fldCharType="separate"/>
      </w:r>
      <w:r w:rsidRPr="00FB7C52">
        <w:rPr>
          <w:noProof/>
        </w:rPr>
        <w:t>8</w:t>
      </w:r>
      <w:r w:rsidR="000151DB">
        <w:rPr>
          <w:noProof/>
        </w:rPr>
        <w:fldChar w:fldCharType="end"/>
      </w:r>
      <w:bookmarkEnd w:id="9"/>
      <w:r w:rsidRPr="00FB7C52">
        <w:t xml:space="preserve"> </w:t>
      </w:r>
      <w:r w:rsidRPr="00FB7C52">
        <w:rPr>
          <w:rFonts w:eastAsia="MS Mincho" w:cs="Times New Roman" w:hint="eastAsia"/>
          <w:szCs w:val="24"/>
        </w:rPr>
        <w:t>T</w:t>
      </w:r>
      <w:r w:rsidRPr="00FB7C52">
        <w:rPr>
          <w:rFonts w:eastAsia="MS Mincho" w:cs="Times New Roman"/>
          <w:szCs w:val="24"/>
        </w:rPr>
        <w:t>o</w:t>
      </w:r>
      <w:r w:rsidRPr="00FB7C52">
        <w:rPr>
          <w:rFonts w:eastAsia="MS Mincho" w:cs="Times New Roman" w:hint="eastAsia"/>
          <w:szCs w:val="24"/>
        </w:rPr>
        <w:t xml:space="preserve">tal </w:t>
      </w:r>
      <w:r w:rsidRPr="00FB7C52">
        <w:rPr>
          <w:rFonts w:eastAsia="MS Mincho" w:cs="Times New Roman"/>
          <w:szCs w:val="24"/>
        </w:rPr>
        <w:t>rainfall in Malay Peninsula during the 10days from December 17 to 26, 2006</w:t>
      </w:r>
    </w:p>
    <w:p w14:paraId="2299498F" w14:textId="77777777" w:rsidR="00196119" w:rsidRPr="00FB7C52" w:rsidRDefault="00196119" w:rsidP="00196119">
      <w:pPr>
        <w:pStyle w:val="BodyTextFirstIndent"/>
        <w:ind w:firstLineChars="0" w:firstLine="0"/>
        <w:rPr>
          <w:rFonts w:ascii="Times New Roman" w:eastAsia="MS Mincho" w:hAnsi="Times New Roman" w:cs="Times New Roman"/>
          <w:sz w:val="24"/>
          <w:szCs w:val="24"/>
        </w:rPr>
      </w:pPr>
    </w:p>
    <w:p w14:paraId="6DA7C01F" w14:textId="77777777" w:rsidR="00196119" w:rsidRPr="00FB7C52" w:rsidRDefault="00196119" w:rsidP="00196119">
      <w:pPr>
        <w:pStyle w:val="Caption"/>
      </w:pPr>
      <w:r w:rsidRPr="00FB7C52">
        <w:rPr>
          <w:noProof/>
          <w:lang w:eastAsia="en-US"/>
        </w:rPr>
        <w:drawing>
          <wp:inline distT="0" distB="0" distL="0" distR="0" wp14:anchorId="6769C5DD" wp14:editId="5FD88CDE">
            <wp:extent cx="5467350" cy="21526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67350" cy="2152650"/>
                    </a:xfrm>
                    <a:prstGeom prst="rect">
                      <a:avLst/>
                    </a:prstGeom>
                    <a:noFill/>
                    <a:ln>
                      <a:noFill/>
                    </a:ln>
                  </pic:spPr>
                </pic:pic>
              </a:graphicData>
            </a:graphic>
          </wp:inline>
        </w:drawing>
      </w:r>
    </w:p>
    <w:p w14:paraId="578268E9" w14:textId="77777777" w:rsidR="00196119" w:rsidRPr="00FB7C52" w:rsidRDefault="00196119" w:rsidP="00196119">
      <w:pPr>
        <w:pStyle w:val="Caption"/>
        <w:rPr>
          <w:rFonts w:eastAsia="MS Mincho" w:cs="Times New Roman"/>
          <w:szCs w:val="24"/>
        </w:rPr>
      </w:pPr>
      <w:bookmarkStart w:id="10" w:name="_Ref442318989"/>
      <w:r w:rsidRPr="00FB7C52">
        <w:t xml:space="preserve">Figure </w:t>
      </w:r>
      <w:r w:rsidR="000151DB">
        <w:fldChar w:fldCharType="begin"/>
      </w:r>
      <w:r w:rsidR="000151DB">
        <w:instrText xml:space="preserve"> SEQ Figure \* ARABIC </w:instrText>
      </w:r>
      <w:r w:rsidR="000151DB">
        <w:fldChar w:fldCharType="separate"/>
      </w:r>
      <w:r w:rsidRPr="00FB7C52">
        <w:rPr>
          <w:noProof/>
        </w:rPr>
        <w:t>9</w:t>
      </w:r>
      <w:r w:rsidR="000151DB">
        <w:rPr>
          <w:noProof/>
        </w:rPr>
        <w:fldChar w:fldCharType="end"/>
      </w:r>
      <w:bookmarkEnd w:id="10"/>
      <w:r w:rsidRPr="00FB7C52">
        <w:t xml:space="preserve"> </w:t>
      </w:r>
      <w:r w:rsidRPr="00FB7C52">
        <w:rPr>
          <w:rFonts w:eastAsia="MS Mincho" w:cs="Times New Roman"/>
          <w:szCs w:val="24"/>
        </w:rPr>
        <w:t xml:space="preserve">Daily rainfall in Johor Bahru (Malaysia) and </w:t>
      </w:r>
      <w:proofErr w:type="spellStart"/>
      <w:r w:rsidRPr="00FB7C52">
        <w:rPr>
          <w:rFonts w:cs="Times New Roman"/>
          <w:szCs w:val="24"/>
        </w:rPr>
        <w:t>Lhokseumawe</w:t>
      </w:r>
      <w:proofErr w:type="spellEnd"/>
      <w:r w:rsidRPr="00FB7C52">
        <w:rPr>
          <w:rFonts w:cs="Times New Roman"/>
          <w:szCs w:val="24"/>
        </w:rPr>
        <w:t xml:space="preserve"> (Indonesia)</w:t>
      </w:r>
      <w:r w:rsidRPr="00FB7C52">
        <w:rPr>
          <w:rFonts w:eastAsia="MS Mincho" w:cs="Times New Roman" w:hint="eastAsia"/>
          <w:szCs w:val="24"/>
        </w:rPr>
        <w:t xml:space="preserve">, </w:t>
      </w:r>
      <w:r w:rsidRPr="00FB7C52">
        <w:rPr>
          <w:rFonts w:eastAsia="MS Mincho" w:cs="Times New Roman"/>
          <w:szCs w:val="24"/>
        </w:rPr>
        <w:t>December</w:t>
      </w:r>
      <w:r w:rsidRPr="00FB7C52">
        <w:rPr>
          <w:rFonts w:eastAsia="MS Mincho" w:cs="Times New Roman" w:hint="eastAsia"/>
          <w:szCs w:val="24"/>
        </w:rPr>
        <w:t xml:space="preserve"> 2006</w:t>
      </w:r>
    </w:p>
    <w:p w14:paraId="40FF9207" w14:textId="77777777" w:rsidR="00196119" w:rsidRPr="00FB7C52" w:rsidRDefault="00196119" w:rsidP="00196119">
      <w:pPr>
        <w:rPr>
          <w:rFonts w:eastAsiaTheme="minorEastAsia"/>
          <w:lang w:eastAsia="ja-JP"/>
        </w:rPr>
      </w:pPr>
    </w:p>
    <w:p w14:paraId="2791F927" w14:textId="77777777" w:rsidR="00196119" w:rsidRPr="00FB7C52" w:rsidRDefault="00196119" w:rsidP="00196119">
      <w:pPr>
        <w:pStyle w:val="TG-FWSLevel5"/>
        <w:wordWrap/>
      </w:pPr>
      <w:r w:rsidRPr="00FB7C52">
        <w:t>September</w:t>
      </w:r>
      <w:r w:rsidRPr="00FB7C52">
        <w:rPr>
          <w:rFonts w:hint="eastAsia"/>
        </w:rPr>
        <w:t xml:space="preserve"> </w:t>
      </w:r>
      <w:r w:rsidRPr="00FB7C52">
        <w:t>2009</w:t>
      </w:r>
      <w:r w:rsidRPr="00FB7C52">
        <w:rPr>
          <w:rFonts w:hint="eastAsia"/>
          <w:lang w:eastAsia="ja-JP"/>
        </w:rPr>
        <w:t>, Philippines</w:t>
      </w:r>
    </w:p>
    <w:p w14:paraId="26100225" w14:textId="77777777" w:rsidR="00196119" w:rsidRPr="00FB7C52" w:rsidRDefault="00196119" w:rsidP="00196119">
      <w:pPr>
        <w:pStyle w:val="TG-FWSMainbody1"/>
      </w:pPr>
      <w:r w:rsidRPr="00FB7C52">
        <w:t xml:space="preserve">From late September to early October of 2009, two consecutive typhoons (no. 16 and no. 17) struck </w:t>
      </w:r>
      <w:r w:rsidRPr="00FB7C52">
        <w:rPr>
          <w:rFonts w:hint="eastAsia"/>
        </w:rPr>
        <w:t>L</w:t>
      </w:r>
      <w:r w:rsidRPr="00FB7C52">
        <w:t xml:space="preserve">uzon Island of the Philippines one after another and </w:t>
      </w:r>
      <w:r w:rsidRPr="00FB7C52">
        <w:rPr>
          <w:rFonts w:hint="eastAsia"/>
        </w:rPr>
        <w:t>c</w:t>
      </w:r>
      <w:r w:rsidRPr="00FB7C52">
        <w:t xml:space="preserve">aused extreme rain. On September 26, the single-day rainfall total marked 455 mm in </w:t>
      </w:r>
      <w:r w:rsidRPr="00FB7C52">
        <w:rPr>
          <w:rFonts w:hint="eastAsia"/>
        </w:rPr>
        <w:t>Q</w:t>
      </w:r>
      <w:r w:rsidRPr="00FB7C52">
        <w:t xml:space="preserve">uezon City located within the Manila Metropolitan Area, and 531 mm in Baguio City on October 3. </w:t>
      </w:r>
      <w:r w:rsidRPr="00FB7C52">
        <w:rPr>
          <w:rFonts w:hint="eastAsia"/>
        </w:rPr>
        <w:t>A</w:t>
      </w:r>
      <w:r w:rsidRPr="00FB7C52">
        <w:t>b</w:t>
      </w:r>
      <w:r w:rsidRPr="00FB7C52">
        <w:rPr>
          <w:rFonts w:hint="eastAsia"/>
        </w:rPr>
        <w:t xml:space="preserve">out </w:t>
      </w:r>
      <w:r w:rsidRPr="00FB7C52">
        <w:t>100</w:t>
      </w:r>
      <w:r w:rsidRPr="00FB7C52">
        <w:rPr>
          <w:rFonts w:hint="eastAsia"/>
        </w:rPr>
        <w:t>-</w:t>
      </w:r>
      <w:r w:rsidRPr="00FB7C52">
        <w:t>1000mm</w:t>
      </w:r>
      <w:r w:rsidRPr="00FB7C52">
        <w:rPr>
          <w:rFonts w:hint="eastAsia"/>
        </w:rPr>
        <w:t xml:space="preserve"> </w:t>
      </w:r>
      <w:r w:rsidRPr="00FB7C52">
        <w:t xml:space="preserve">of rainfall was observed all around Luzon Island during the 12 days from September 25 to October 6. When compared with precipitation data of average </w:t>
      </w:r>
      <w:r w:rsidRPr="00FB7C52">
        <w:rPr>
          <w:rFonts w:hint="eastAsia"/>
        </w:rPr>
        <w:t>y</w:t>
      </w:r>
      <w:r w:rsidRPr="00FB7C52">
        <w:t>ear</w:t>
      </w:r>
      <w:r w:rsidRPr="00FB7C52">
        <w:rPr>
          <w:rFonts w:hint="eastAsia"/>
        </w:rPr>
        <w:t xml:space="preserve"> </w:t>
      </w:r>
      <w:r w:rsidRPr="00FB7C52">
        <w:t>(average of 1971</w:t>
      </w:r>
      <w:r w:rsidRPr="00FB7C52">
        <w:rPr>
          <w:rFonts w:hint="eastAsia"/>
        </w:rPr>
        <w:t>-</w:t>
      </w:r>
      <w:r w:rsidRPr="00FB7C52">
        <w:t>2000</w:t>
      </w:r>
      <w:r w:rsidRPr="00FB7C52">
        <w:rPr>
          <w:rFonts w:hint="eastAsia"/>
        </w:rPr>
        <w:t>)</w:t>
      </w:r>
      <w:r w:rsidRPr="00FB7C52">
        <w:t xml:space="preserve">, </w:t>
      </w:r>
      <w:r w:rsidRPr="00FB7C52">
        <w:rPr>
          <w:rFonts w:hint="eastAsia"/>
          <w:lang w:eastAsia="ja-JP"/>
        </w:rPr>
        <w:t>t</w:t>
      </w:r>
      <w:r w:rsidRPr="00FB7C52">
        <w:t xml:space="preserve">his amounted to 2 to 6 times of the average, as shown in </w:t>
      </w:r>
      <w:r w:rsidRPr="00FB7C52">
        <w:fldChar w:fldCharType="begin"/>
      </w:r>
      <w:r w:rsidRPr="00FB7C52">
        <w:instrText xml:space="preserve"> REF _Ref442319089 \h </w:instrText>
      </w:r>
      <w:r>
        <w:instrText xml:space="preserve"> \* MERGEFORMAT </w:instrText>
      </w:r>
      <w:r w:rsidRPr="00FB7C52">
        <w:fldChar w:fldCharType="separate"/>
      </w:r>
      <w:r w:rsidRPr="00FB7C52">
        <w:t xml:space="preserve">Figure </w:t>
      </w:r>
      <w:r w:rsidRPr="00FB7C52">
        <w:rPr>
          <w:noProof/>
        </w:rPr>
        <w:t>10</w:t>
      </w:r>
      <w:r w:rsidRPr="00FB7C52">
        <w:fldChar w:fldCharType="end"/>
      </w:r>
      <w:r w:rsidRPr="00FB7C52">
        <w:t xml:space="preserve"> [12]. </w:t>
      </w:r>
    </w:p>
    <w:p w14:paraId="4F2F0907"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5A7A253D"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1AF36AE1"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07580BCA" w14:textId="77777777" w:rsidR="00196119" w:rsidRPr="00FB7C52" w:rsidRDefault="00196119" w:rsidP="00196119">
      <w:pPr>
        <w:pStyle w:val="BodyTextFirstIndent"/>
        <w:keepNext/>
        <w:jc w:val="center"/>
      </w:pPr>
      <w:r w:rsidRPr="00FB7C52">
        <w:rPr>
          <w:noProof/>
          <w:lang w:eastAsia="en-US"/>
        </w:rPr>
        <w:lastRenderedPageBreak/>
        <w:drawing>
          <wp:inline distT="0" distB="0" distL="0" distR="0" wp14:anchorId="11A11BD5" wp14:editId="6CB58588">
            <wp:extent cx="3848100" cy="3743325"/>
            <wp:effectExtent l="0" t="0" r="0" b="952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8100" cy="3743325"/>
                    </a:xfrm>
                    <a:prstGeom prst="rect">
                      <a:avLst/>
                    </a:prstGeom>
                    <a:noFill/>
                    <a:ln>
                      <a:noFill/>
                    </a:ln>
                  </pic:spPr>
                </pic:pic>
              </a:graphicData>
            </a:graphic>
          </wp:inline>
        </w:drawing>
      </w:r>
    </w:p>
    <w:p w14:paraId="57C8F3E3" w14:textId="77777777" w:rsidR="00196119" w:rsidRPr="00FB7C52" w:rsidRDefault="00196119" w:rsidP="00196119">
      <w:pPr>
        <w:pStyle w:val="Caption"/>
        <w:rPr>
          <w:rFonts w:eastAsia="MS Mincho" w:cs="Times New Roman"/>
          <w:szCs w:val="24"/>
        </w:rPr>
      </w:pPr>
      <w:bookmarkStart w:id="11" w:name="_Ref442319089"/>
      <w:r w:rsidRPr="00FB7C52">
        <w:t xml:space="preserve">Figure </w:t>
      </w:r>
      <w:r w:rsidR="000151DB">
        <w:fldChar w:fldCharType="begin"/>
      </w:r>
      <w:r w:rsidR="000151DB">
        <w:instrText xml:space="preserve"> SEQ Figure \* ARABIC </w:instrText>
      </w:r>
      <w:r w:rsidR="000151DB">
        <w:fldChar w:fldCharType="separate"/>
      </w:r>
      <w:r w:rsidRPr="00FB7C52">
        <w:rPr>
          <w:noProof/>
        </w:rPr>
        <w:t>10</w:t>
      </w:r>
      <w:r w:rsidR="000151DB">
        <w:rPr>
          <w:noProof/>
        </w:rPr>
        <w:fldChar w:fldCharType="end"/>
      </w:r>
      <w:bookmarkEnd w:id="11"/>
      <w:r w:rsidRPr="00FB7C52">
        <w:t xml:space="preserve"> </w:t>
      </w:r>
      <w:r w:rsidRPr="00FB7C52">
        <w:rPr>
          <w:rFonts w:eastAsia="MS Mincho" w:cs="Times New Roman"/>
          <w:szCs w:val="24"/>
        </w:rPr>
        <w:t>Total rainfall during the 12 days (Sep 25 – Oct. 6) on Luzon Island</w:t>
      </w:r>
    </w:p>
    <w:p w14:paraId="53412B72" w14:textId="77777777" w:rsidR="00196119" w:rsidRPr="00FB7C52" w:rsidRDefault="00196119" w:rsidP="00196119">
      <w:pPr>
        <w:pStyle w:val="a0"/>
        <w:jc w:val="left"/>
        <w:rPr>
          <w:rFonts w:ascii="Times New Roman" w:eastAsia="MS Mincho" w:hAnsi="Times New Roman" w:cs="Times New Roman"/>
          <w:sz w:val="24"/>
          <w:szCs w:val="24"/>
        </w:rPr>
      </w:pPr>
    </w:p>
    <w:p w14:paraId="062CA868" w14:textId="77777777" w:rsidR="00196119" w:rsidRPr="00FB7C52" w:rsidRDefault="00196119" w:rsidP="00196119">
      <w:pPr>
        <w:pStyle w:val="TG-FWSLevel5"/>
        <w:wordWrap/>
      </w:pPr>
      <w:r w:rsidRPr="00FB7C52">
        <w:t>September 2013</w:t>
      </w:r>
      <w:r w:rsidRPr="00FB7C52">
        <w:rPr>
          <w:rFonts w:hint="eastAsia"/>
          <w:lang w:eastAsia="ja-JP"/>
        </w:rPr>
        <w:t>,</w:t>
      </w:r>
      <w:r w:rsidRPr="00FB7C52">
        <w:rPr>
          <w:lang w:eastAsia="ja-JP"/>
        </w:rPr>
        <w:t xml:space="preserve"> Indochina</w:t>
      </w:r>
    </w:p>
    <w:p w14:paraId="7A455826" w14:textId="77777777" w:rsidR="00196119" w:rsidRPr="00FB7C52" w:rsidRDefault="00196119" w:rsidP="00196119">
      <w:pPr>
        <w:pStyle w:val="TG-FWSMainbody1"/>
      </w:pPr>
      <w:r w:rsidRPr="00FB7C52">
        <w:t xml:space="preserve">In September 2013, Typhoon no. 21 </w:t>
      </w:r>
      <w:r w:rsidRPr="00FB7C52">
        <w:rPr>
          <w:rFonts w:hint="eastAsia"/>
        </w:rPr>
        <w:t>struck</w:t>
      </w:r>
      <w:r w:rsidRPr="00FB7C52">
        <w:t xml:space="preserve"> the Indochinese Peninsula, following prolonged and heavier-than-usual rain that covered a wide area</w:t>
      </w:r>
      <w:r w:rsidRPr="00FB7C52">
        <w:rPr>
          <w:rFonts w:hint="eastAsia"/>
        </w:rPr>
        <w:t xml:space="preserve"> </w:t>
      </w:r>
      <w:r w:rsidRPr="00FB7C52">
        <w:t>of Indochina. Cumulative rainfall from September 1 exceeded 500 mm in most of the area stretching f</w:t>
      </w:r>
      <w:r w:rsidRPr="00FB7C52">
        <w:rPr>
          <w:rFonts w:hint="eastAsia"/>
        </w:rPr>
        <w:t xml:space="preserve">rom central Vietnam to </w:t>
      </w:r>
      <w:r w:rsidRPr="00FB7C52">
        <w:t xml:space="preserve">the </w:t>
      </w:r>
      <w:r w:rsidRPr="00FB7C52">
        <w:rPr>
          <w:rFonts w:hint="eastAsia"/>
        </w:rPr>
        <w:t>southern part of Laos</w:t>
      </w:r>
      <w:r w:rsidRPr="00FB7C52">
        <w:t>, recording 1,071 mm</w:t>
      </w:r>
      <w:r w:rsidRPr="00FB7C52">
        <w:rPr>
          <w:rFonts w:hint="eastAsia"/>
        </w:rPr>
        <w:t xml:space="preserve"> </w:t>
      </w:r>
      <w:r w:rsidRPr="00FB7C52">
        <w:t xml:space="preserve">in </w:t>
      </w:r>
      <w:r w:rsidRPr="00FB7C52">
        <w:rPr>
          <w:rFonts w:hint="eastAsia"/>
        </w:rPr>
        <w:t>D</w:t>
      </w:r>
      <w:r w:rsidRPr="00FB7C52">
        <w:t>ong-hoi (Vietnam), which was about 2.1 times the average September rainfall (516 mm, average of 2004</w:t>
      </w:r>
      <w:r w:rsidRPr="00FB7C52">
        <w:rPr>
          <w:rFonts w:hint="eastAsia"/>
        </w:rPr>
        <w:t>-</w:t>
      </w:r>
      <w:r w:rsidRPr="00FB7C52">
        <w:t>2012), and 953 mm in Pakse (southern Laos), which was 2.9 times more than the average September rainfall (326 mm, average of 1981</w:t>
      </w:r>
      <w:r w:rsidRPr="00FB7C52">
        <w:rPr>
          <w:rFonts w:hint="eastAsia"/>
        </w:rPr>
        <w:t>-</w:t>
      </w:r>
      <w:r w:rsidRPr="00FB7C52">
        <w:t>2010). Also in Thailand, September rainfall total</w:t>
      </w:r>
      <w:r w:rsidRPr="00FB7C52">
        <w:rPr>
          <w:rFonts w:hint="eastAsia"/>
          <w:lang w:eastAsia="ja-JP"/>
        </w:rPr>
        <w:t>l</w:t>
      </w:r>
      <w:r w:rsidRPr="00FB7C52">
        <w:t xml:space="preserve">ed to 1.6 times of average year at 380mm </w:t>
      </w:r>
      <w:r w:rsidRPr="00FB7C52">
        <w:rPr>
          <w:rFonts w:hint="eastAsia"/>
        </w:rPr>
        <w:t xml:space="preserve">in </w:t>
      </w:r>
      <w:proofErr w:type="spellStart"/>
      <w:r w:rsidRPr="00FB7C52">
        <w:t>Nakhonsawan</w:t>
      </w:r>
      <w:proofErr w:type="spellEnd"/>
      <w:r w:rsidRPr="00FB7C52">
        <w:t xml:space="preserve"> </w:t>
      </w:r>
      <w:r w:rsidRPr="00FB7C52">
        <w:rPr>
          <w:rFonts w:hint="eastAsia"/>
        </w:rPr>
        <w:t>(</w:t>
      </w:r>
      <w:r w:rsidRPr="00FB7C52">
        <w:t>northern Thailand, average 240.4 mm</w:t>
      </w:r>
      <w:r w:rsidRPr="00FB7C52">
        <w:rPr>
          <w:rFonts w:hint="eastAsia"/>
        </w:rPr>
        <w:t>)</w:t>
      </w:r>
      <w:r w:rsidRPr="00FB7C52">
        <w:t xml:space="preserve"> </w:t>
      </w:r>
      <w:r w:rsidRPr="00FB7C52">
        <w:rPr>
          <w:rFonts w:hint="eastAsia"/>
        </w:rPr>
        <w:t>a</w:t>
      </w:r>
      <w:r w:rsidRPr="00FB7C52">
        <w:t>nd at 378 mm in Nakhon Ratchasima</w:t>
      </w:r>
      <w:r w:rsidRPr="00FB7C52">
        <w:rPr>
          <w:rFonts w:hint="eastAsia"/>
        </w:rPr>
        <w:t xml:space="preserve"> (central Thailand, average 228.4 mm)</w:t>
      </w:r>
      <w:r w:rsidRPr="00FB7C52">
        <w:t xml:space="preserve">, as shown in </w:t>
      </w:r>
      <w:r w:rsidRPr="00FB7C52">
        <w:fldChar w:fldCharType="begin"/>
      </w:r>
      <w:r w:rsidRPr="00FB7C52">
        <w:instrText xml:space="preserve"> REF _Ref442319172 \h </w:instrText>
      </w:r>
      <w:r>
        <w:instrText xml:space="preserve"> \* MERGEFORMAT </w:instrText>
      </w:r>
      <w:r w:rsidRPr="00FB7C52">
        <w:fldChar w:fldCharType="separate"/>
      </w:r>
      <w:r w:rsidRPr="00FB7C52">
        <w:t xml:space="preserve">Figure </w:t>
      </w:r>
      <w:r w:rsidRPr="00FB7C52">
        <w:rPr>
          <w:noProof/>
        </w:rPr>
        <w:t>11</w:t>
      </w:r>
      <w:r w:rsidRPr="00FB7C52">
        <w:fldChar w:fldCharType="end"/>
      </w:r>
      <w:r w:rsidRPr="00FB7C52">
        <w:t xml:space="preserve"> [13]. </w:t>
      </w:r>
    </w:p>
    <w:p w14:paraId="515396C0"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0ECB21CA" w14:textId="77777777" w:rsidR="00196119" w:rsidRPr="00FB7C52" w:rsidRDefault="00196119" w:rsidP="00196119">
      <w:pPr>
        <w:pStyle w:val="BodyTextFirstIndent"/>
        <w:keepNext/>
        <w:ind w:firstLineChars="0" w:firstLine="0"/>
      </w:pPr>
      <w:r w:rsidRPr="00FB7C52">
        <w:rPr>
          <w:noProof/>
          <w:lang w:eastAsia="en-US"/>
        </w:rPr>
        <w:lastRenderedPageBreak/>
        <w:drawing>
          <wp:inline distT="0" distB="0" distL="0" distR="0" wp14:anchorId="0AD0935E" wp14:editId="7EB2326B">
            <wp:extent cx="5467350" cy="354330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67350" cy="3543300"/>
                    </a:xfrm>
                    <a:prstGeom prst="rect">
                      <a:avLst/>
                    </a:prstGeom>
                    <a:noFill/>
                    <a:ln>
                      <a:noFill/>
                    </a:ln>
                  </pic:spPr>
                </pic:pic>
              </a:graphicData>
            </a:graphic>
          </wp:inline>
        </w:drawing>
      </w:r>
    </w:p>
    <w:p w14:paraId="21DBF44A" w14:textId="77777777" w:rsidR="00196119" w:rsidRPr="00FB7C52" w:rsidRDefault="00196119" w:rsidP="00196119">
      <w:pPr>
        <w:pStyle w:val="Caption"/>
        <w:rPr>
          <w:rFonts w:eastAsia="MS Mincho"/>
        </w:rPr>
      </w:pPr>
      <w:bookmarkStart w:id="12" w:name="_Ref442319172"/>
      <w:r w:rsidRPr="00FB7C52">
        <w:t xml:space="preserve">Figure </w:t>
      </w:r>
      <w:r w:rsidR="000151DB">
        <w:fldChar w:fldCharType="begin"/>
      </w:r>
      <w:r w:rsidR="000151DB">
        <w:instrText xml:space="preserve"> SEQ Figure \* ARABIC </w:instrText>
      </w:r>
      <w:r w:rsidR="000151DB">
        <w:fldChar w:fldCharType="separate"/>
      </w:r>
      <w:r w:rsidRPr="00FB7C52">
        <w:rPr>
          <w:noProof/>
        </w:rPr>
        <w:t>11</w:t>
      </w:r>
      <w:r w:rsidR="000151DB">
        <w:rPr>
          <w:noProof/>
        </w:rPr>
        <w:fldChar w:fldCharType="end"/>
      </w:r>
      <w:bookmarkEnd w:id="12"/>
      <w:r w:rsidRPr="00FB7C52">
        <w:t xml:space="preserve"> </w:t>
      </w:r>
      <w:r w:rsidRPr="00FB7C52">
        <w:rPr>
          <w:rFonts w:eastAsia="MS Mincho"/>
        </w:rPr>
        <w:t xml:space="preserve">Cumulative and daily rainfall in September (Sep. 1 - Oct. 1, </w:t>
      </w:r>
      <w:r w:rsidRPr="00FB7C52">
        <w:rPr>
          <w:rFonts w:eastAsia="MS Mincho" w:hint="eastAsia"/>
        </w:rPr>
        <w:t>2013</w:t>
      </w:r>
      <w:r w:rsidRPr="00FB7C52">
        <w:rPr>
          <w:rFonts w:eastAsia="MS Mincho"/>
        </w:rPr>
        <w:t>) in Indochina</w:t>
      </w:r>
    </w:p>
    <w:p w14:paraId="0E376D50" w14:textId="77777777" w:rsidR="00196119" w:rsidRPr="00FB7C52" w:rsidRDefault="00196119" w:rsidP="00196119">
      <w:pPr>
        <w:rPr>
          <w:rFonts w:eastAsia="MS Mincho"/>
        </w:rPr>
      </w:pPr>
    </w:p>
    <w:p w14:paraId="7F6952E7" w14:textId="77777777" w:rsidR="00196119" w:rsidRPr="00FB7C52" w:rsidRDefault="00196119" w:rsidP="00196119">
      <w:pPr>
        <w:pStyle w:val="TG-FWSLevel4"/>
      </w:pPr>
      <w:r w:rsidRPr="00FB7C52">
        <w:t>Cases of extreme wind</w:t>
      </w:r>
    </w:p>
    <w:p w14:paraId="069E54A5" w14:textId="77777777" w:rsidR="00196119" w:rsidRPr="00FB7C52" w:rsidRDefault="00196119">
      <w:pPr>
        <w:pStyle w:val="TG-FWSLevel5"/>
        <w:numPr>
          <w:ilvl w:val="0"/>
          <w:numId w:val="7"/>
        </w:numPr>
        <w:wordWrap/>
      </w:pPr>
      <w:r w:rsidRPr="00FB7C52">
        <w:t>November 2013, Philippines</w:t>
      </w:r>
    </w:p>
    <w:p w14:paraId="0321E0A3" w14:textId="77777777" w:rsidR="00196119" w:rsidRPr="00FB7C52" w:rsidRDefault="00196119" w:rsidP="00196119">
      <w:pPr>
        <w:pStyle w:val="TG-FWSMainbody1"/>
      </w:pPr>
      <w:r w:rsidRPr="00FB7C52">
        <w:rPr>
          <w:rFonts w:hint="eastAsia"/>
        </w:rPr>
        <w:t xml:space="preserve">Typhoon </w:t>
      </w:r>
      <w:r w:rsidRPr="00FB7C52">
        <w:rPr>
          <w:rFonts w:hint="eastAsia"/>
          <w:lang w:eastAsia="ja-JP"/>
        </w:rPr>
        <w:t>N</w:t>
      </w:r>
      <w:r w:rsidRPr="00FB7C52">
        <w:rPr>
          <w:rFonts w:hint="eastAsia"/>
        </w:rPr>
        <w:t xml:space="preserve">o. </w:t>
      </w:r>
      <w:r w:rsidRPr="00FB7C52">
        <w:t xml:space="preserve">30 (Haiyan) made landfall in central Philippines on November 8, 2013. The violent winds and associated high tides devastated the area killing 6,201 people and 1,785 still missing. 4.1 million people </w:t>
      </w:r>
      <w:r w:rsidRPr="00FB7C52">
        <w:rPr>
          <w:rFonts w:hint="eastAsia"/>
        </w:rPr>
        <w:t>f</w:t>
      </w:r>
      <w:r w:rsidRPr="00FB7C52">
        <w:t>led their homes, 16.08</w:t>
      </w:r>
      <w:r w:rsidRPr="00FB7C52">
        <w:rPr>
          <w:rFonts w:hint="eastAsia"/>
        </w:rPr>
        <w:t xml:space="preserve"> </w:t>
      </w:r>
      <w:r w:rsidRPr="00FB7C52">
        <w:t xml:space="preserve">million people were affected, 1,140 thousand buildings were torn down, and direct economic losses amounted to </w:t>
      </w:r>
      <w:r w:rsidRPr="00FB7C52">
        <w:rPr>
          <w:rFonts w:hint="eastAsia"/>
        </w:rPr>
        <w:t>a</w:t>
      </w:r>
      <w:r w:rsidRPr="00FB7C52">
        <w:t>pproximately 39.8</w:t>
      </w:r>
      <w:r w:rsidRPr="00FB7C52">
        <w:rPr>
          <w:rFonts w:hint="eastAsia"/>
        </w:rPr>
        <w:t xml:space="preserve"> </w:t>
      </w:r>
      <w:r w:rsidRPr="00FB7C52">
        <w:t xml:space="preserve">billion </w:t>
      </w:r>
      <w:proofErr w:type="gramStart"/>
      <w:r w:rsidRPr="00FB7C52">
        <w:t>peso</w:t>
      </w:r>
      <w:proofErr w:type="gramEnd"/>
      <w:r w:rsidRPr="00FB7C52">
        <w:t xml:space="preserve"> (96.4</w:t>
      </w:r>
      <w:r w:rsidRPr="00FB7C52">
        <w:rPr>
          <w:rFonts w:hint="eastAsia"/>
        </w:rPr>
        <w:t>b</w:t>
      </w:r>
      <w:r w:rsidRPr="00FB7C52">
        <w:t xml:space="preserve">illion yen). </w:t>
      </w:r>
      <w:r w:rsidRPr="00FB7C52">
        <w:rPr>
          <w:rFonts w:hint="eastAsia"/>
        </w:rPr>
        <w:t>T</w:t>
      </w:r>
      <w:r w:rsidRPr="00FB7C52">
        <w:t>he maximum momentary wind speed recorded was 90 m/s according to the Japan Meteorological Agency (JMA, 2013</w:t>
      </w:r>
      <w:r w:rsidRPr="00FB7C52">
        <w:rPr>
          <w:rFonts w:hint="eastAsia"/>
        </w:rPr>
        <w:t xml:space="preserve"> </w:t>
      </w:r>
      <w:r w:rsidRPr="00FB7C52">
        <w:t xml:space="preserve">Typhoon Location Table, Typhoon </w:t>
      </w:r>
      <w:r w:rsidRPr="00FB7C52">
        <w:rPr>
          <w:rFonts w:hint="eastAsia"/>
          <w:lang w:eastAsia="ja-JP"/>
        </w:rPr>
        <w:t>N</w:t>
      </w:r>
      <w:r w:rsidRPr="00FB7C52">
        <w:t>o. 30) and 105</w:t>
      </w:r>
      <w:r w:rsidRPr="00FB7C52">
        <w:t>ｍ</w:t>
      </w:r>
      <w:r w:rsidRPr="00FB7C52">
        <w:t>/s according to observations by the U.S. Navy Joint Typhoon Warning Cent</w:t>
      </w:r>
      <w:r w:rsidRPr="00FB7C52">
        <w:rPr>
          <w:rFonts w:hint="eastAsia"/>
          <w:lang w:eastAsia="ja-JP"/>
        </w:rPr>
        <w:t>re</w:t>
      </w:r>
      <w:r w:rsidRPr="00FB7C52">
        <w:t xml:space="preserve"> </w:t>
      </w:r>
      <w:r w:rsidRPr="00FB7C52">
        <w:rPr>
          <w:rFonts w:hint="eastAsia"/>
        </w:rPr>
        <w:t>(</w:t>
      </w:r>
      <w:r w:rsidRPr="00FB7C52">
        <w:t xml:space="preserve">JTWC) [14], as shown in </w:t>
      </w:r>
      <w:r w:rsidRPr="00FB7C52">
        <w:fldChar w:fldCharType="begin"/>
      </w:r>
      <w:r w:rsidRPr="00FB7C52">
        <w:instrText xml:space="preserve"> REF _Ref493234330 \h </w:instrText>
      </w:r>
      <w:r>
        <w:instrText xml:space="preserve"> \* MERGEFORMAT </w:instrText>
      </w:r>
      <w:r w:rsidRPr="00FB7C52">
        <w:fldChar w:fldCharType="separate"/>
      </w:r>
      <w:r w:rsidRPr="00FB7C52">
        <w:t xml:space="preserve">Figure </w:t>
      </w:r>
      <w:r w:rsidRPr="00FB7C52">
        <w:rPr>
          <w:noProof/>
        </w:rPr>
        <w:t>12</w:t>
      </w:r>
      <w:r w:rsidRPr="00FB7C52">
        <w:fldChar w:fldCharType="end"/>
      </w:r>
      <w:r w:rsidRPr="00FB7C52">
        <w:t xml:space="preserve"> [15]. </w:t>
      </w:r>
    </w:p>
    <w:p w14:paraId="45B38483" w14:textId="77777777" w:rsidR="00196119" w:rsidRPr="00FB7C52" w:rsidRDefault="00196119" w:rsidP="00196119">
      <w:pPr>
        <w:rPr>
          <w:rFonts w:eastAsia="MS Mincho"/>
        </w:rPr>
      </w:pPr>
    </w:p>
    <w:p w14:paraId="12EF7162" w14:textId="77777777" w:rsidR="00196119" w:rsidRPr="00FB7C52" w:rsidRDefault="00196119" w:rsidP="00196119">
      <w:pPr>
        <w:pStyle w:val="a0"/>
        <w:keepNext/>
      </w:pPr>
      <w:r w:rsidRPr="00FB7C52">
        <w:rPr>
          <w:rFonts w:ascii="Times New Roman" w:eastAsia="MS Mincho" w:hAnsi="Times New Roman" w:cs="Times New Roman"/>
          <w:noProof/>
          <w:sz w:val="24"/>
          <w:szCs w:val="24"/>
          <w:lang w:eastAsia="en-US"/>
        </w:rPr>
        <w:lastRenderedPageBreak/>
        <w:drawing>
          <wp:inline distT="0" distB="0" distL="0" distR="0" wp14:anchorId="154538B2" wp14:editId="1B9CC807">
            <wp:extent cx="5400040" cy="3785870"/>
            <wp:effectExtent l="0" t="0" r="0" b="5080"/>
            <wp:docPr id="40" name="図 40"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マップ&#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5400040" cy="3785870"/>
                    </a:xfrm>
                    <a:prstGeom prst="rect">
                      <a:avLst/>
                    </a:prstGeom>
                  </pic:spPr>
                </pic:pic>
              </a:graphicData>
            </a:graphic>
          </wp:inline>
        </w:drawing>
      </w:r>
    </w:p>
    <w:p w14:paraId="06DD7447" w14:textId="77777777" w:rsidR="00196119" w:rsidRPr="00FB7C52" w:rsidRDefault="00196119" w:rsidP="00196119">
      <w:pPr>
        <w:pStyle w:val="Caption"/>
        <w:rPr>
          <w:rFonts w:eastAsia="MS Mincho"/>
        </w:rPr>
      </w:pPr>
      <w:bookmarkStart w:id="13" w:name="_Ref493234330"/>
      <w:r w:rsidRPr="00FB7C52">
        <w:t xml:space="preserve">Figure </w:t>
      </w:r>
      <w:r w:rsidR="000151DB">
        <w:fldChar w:fldCharType="begin"/>
      </w:r>
      <w:r w:rsidR="000151DB">
        <w:instrText xml:space="preserve"> SEQ Figure \* ARABIC </w:instrText>
      </w:r>
      <w:r w:rsidR="000151DB">
        <w:fldChar w:fldCharType="separate"/>
      </w:r>
      <w:r w:rsidRPr="00FB7C52">
        <w:rPr>
          <w:noProof/>
        </w:rPr>
        <w:t>12</w:t>
      </w:r>
      <w:r w:rsidR="000151DB">
        <w:rPr>
          <w:noProof/>
        </w:rPr>
        <w:fldChar w:fldCharType="end"/>
      </w:r>
      <w:bookmarkEnd w:id="13"/>
      <w:r w:rsidRPr="00FB7C52">
        <w:t xml:space="preserve"> </w:t>
      </w:r>
      <w:r w:rsidRPr="00FB7C52">
        <w:rPr>
          <w:rFonts w:eastAsia="MS Mincho" w:hint="eastAsia"/>
        </w:rPr>
        <w:t>O</w:t>
      </w:r>
      <w:r w:rsidRPr="00FB7C52">
        <w:t>ffice for Coordination of Humanitarian Affairs</w:t>
      </w:r>
      <w:r w:rsidRPr="00FB7C52">
        <w:rPr>
          <w:rFonts w:eastAsia="MS Mincho" w:hint="eastAsia"/>
        </w:rPr>
        <w:t xml:space="preserve">   P</w:t>
      </w:r>
      <w:r w:rsidRPr="00FB7C52">
        <w:rPr>
          <w:rFonts w:eastAsia="MS Mincho"/>
        </w:rPr>
        <w:t>hilippines: Typhoon HAIYAN</w:t>
      </w:r>
    </w:p>
    <w:p w14:paraId="78C279B1" w14:textId="77777777" w:rsidR="00196119" w:rsidRPr="00FB7C52" w:rsidRDefault="00196119" w:rsidP="00196119">
      <w:pPr>
        <w:rPr>
          <w:rFonts w:eastAsia="MS Mincho"/>
        </w:rPr>
      </w:pPr>
    </w:p>
    <w:p w14:paraId="57C37A74" w14:textId="77777777" w:rsidR="00196119" w:rsidRPr="00FB7C52" w:rsidRDefault="00196119" w:rsidP="00196119">
      <w:pPr>
        <w:pStyle w:val="TG-FWSLevel5"/>
        <w:wordWrap/>
      </w:pPr>
      <w:r w:rsidRPr="00FB7C52">
        <w:t>May 2008, Myanmar</w:t>
      </w:r>
    </w:p>
    <w:p w14:paraId="013D976D" w14:textId="77777777" w:rsidR="00196119" w:rsidRPr="00FB7C52" w:rsidRDefault="00196119" w:rsidP="00196119">
      <w:pPr>
        <w:pStyle w:val="TG-FWSMainbody1"/>
      </w:pPr>
      <w:r w:rsidRPr="00FB7C52">
        <w:t>From May 2 to 3 in 2008</w:t>
      </w:r>
      <w:r w:rsidRPr="00FB7C52">
        <w:rPr>
          <w:rFonts w:hint="eastAsia"/>
        </w:rPr>
        <w:t xml:space="preserve"> </w:t>
      </w:r>
      <w:r w:rsidRPr="00FB7C52">
        <w:t>a category 4 cyclone</w:t>
      </w:r>
      <w:r w:rsidRPr="00FB7C52">
        <w:rPr>
          <w:rFonts w:hint="eastAsia"/>
        </w:rPr>
        <w:t xml:space="preserve">, </w:t>
      </w:r>
      <w:r w:rsidRPr="00FB7C52">
        <w:t>Nargis made landfall on southern Myanmar and caused extensive damage to the area including Yangon City.  A joint survey conducted by t</w:t>
      </w:r>
      <w:r w:rsidRPr="00FB7C52">
        <w:rPr>
          <w:rFonts w:hint="eastAsia"/>
        </w:rPr>
        <w:t>he United Na</w:t>
      </w:r>
      <w:r w:rsidRPr="00FB7C52">
        <w:t>t</w:t>
      </w:r>
      <w:r w:rsidRPr="00FB7C52">
        <w:rPr>
          <w:rFonts w:hint="eastAsia"/>
        </w:rPr>
        <w:t>ions</w:t>
      </w:r>
      <w:r w:rsidRPr="00FB7C52">
        <w:t xml:space="preserve">, the Association of </w:t>
      </w:r>
      <w:r w:rsidRPr="00FB7C52">
        <w:rPr>
          <w:rFonts w:hint="eastAsia"/>
        </w:rPr>
        <w:t>South</w:t>
      </w:r>
      <w:r w:rsidRPr="00FB7C52">
        <w:t>-E</w:t>
      </w:r>
      <w:r w:rsidRPr="00FB7C52">
        <w:rPr>
          <w:rFonts w:hint="eastAsia"/>
        </w:rPr>
        <w:t>ast Asia</w:t>
      </w:r>
      <w:r w:rsidRPr="00FB7C52">
        <w:t xml:space="preserve">n Nations and Myanmar Government revealed unprecedented damage: more than 800 thousand houses were damaged, 600 thousand hectares of farmland flooded, </w:t>
      </w:r>
      <w:r w:rsidRPr="00FB7C52">
        <w:rPr>
          <w:rFonts w:hint="eastAsia"/>
        </w:rPr>
        <w:t>a</w:t>
      </w:r>
      <w:r w:rsidRPr="00FB7C52">
        <w:t xml:space="preserve">nd 138 thousand people were dead or missing. It was the worst natural disaster ever experienced in Myanmar’s history [16]. Nargis had wind speed of 240 km/h when it landed on Ayeyarwady Delta [17]. </w:t>
      </w:r>
    </w:p>
    <w:p w14:paraId="32E6D790" w14:textId="77777777" w:rsidR="00196119" w:rsidRPr="00FB7C52" w:rsidRDefault="00196119" w:rsidP="00196119">
      <w:pPr>
        <w:rPr>
          <w:rFonts w:eastAsia="Malgun Gothic"/>
        </w:rPr>
      </w:pPr>
      <w:r w:rsidRPr="00FB7C52">
        <w:rPr>
          <w:rFonts w:eastAsia="MS Mincho"/>
        </w:rPr>
        <w:br w:type="page"/>
      </w:r>
    </w:p>
    <w:p w14:paraId="5CE8742C" w14:textId="77777777" w:rsidR="00196119" w:rsidRPr="00FB7C52" w:rsidRDefault="00196119" w:rsidP="00196119">
      <w:pPr>
        <w:pStyle w:val="TG-FWSLevel1"/>
      </w:pPr>
      <w:r w:rsidRPr="00FB7C52">
        <w:lastRenderedPageBreak/>
        <w:t xml:space="preserve">Impact of severe weather conditions on link performance of fixed wireless </w:t>
      </w:r>
      <w:r w:rsidRPr="00FB7C52">
        <w:rPr>
          <w:rFonts w:hint="eastAsia"/>
        </w:rPr>
        <w:t>communication</w:t>
      </w:r>
    </w:p>
    <w:p w14:paraId="5CBD9E8D" w14:textId="77777777" w:rsidR="00196119" w:rsidRPr="00FB7C52" w:rsidRDefault="00196119" w:rsidP="00196119">
      <w:pPr>
        <w:pStyle w:val="TG-FWSLevel2"/>
      </w:pPr>
      <w:r w:rsidRPr="00FB7C52">
        <w:rPr>
          <w:rFonts w:hint="eastAsia"/>
        </w:rPr>
        <w:t>Impact on link performance</w:t>
      </w:r>
      <w:r w:rsidRPr="00FB7C52">
        <w:t xml:space="preserve"> of fixed wireless communication</w:t>
      </w:r>
    </w:p>
    <w:p w14:paraId="71787238" w14:textId="77777777" w:rsidR="00196119" w:rsidRPr="00FB7C52" w:rsidRDefault="00196119" w:rsidP="00196119">
      <w:pPr>
        <w:pStyle w:val="TG-FWSMainbody1"/>
        <w:rPr>
          <w:lang w:eastAsia="ja-JP"/>
        </w:rPr>
      </w:pPr>
      <w:r w:rsidRPr="00FB7C52">
        <w:rPr>
          <w:lang w:eastAsia="ja-JP"/>
        </w:rPr>
        <w:t>The methods to assess the effects of severe weather conditions on link performance and the actual measurement data in the Asia-Pacific region countries</w:t>
      </w:r>
      <w:r w:rsidRPr="00FB7C52">
        <w:t xml:space="preserve"> are described in the below sections 3.1.1, 3.1.2, and 3.1.3</w:t>
      </w:r>
    </w:p>
    <w:p w14:paraId="34C2B6DF" w14:textId="77777777" w:rsidR="00196119" w:rsidRPr="00FB7C52" w:rsidRDefault="00196119" w:rsidP="00196119">
      <w:pPr>
        <w:pStyle w:val="TG-FWSLevel3"/>
      </w:pPr>
      <w:r w:rsidRPr="00FB7C52">
        <w:t>Rain</w:t>
      </w:r>
    </w:p>
    <w:p w14:paraId="2CEE4B79" w14:textId="77777777" w:rsidR="00196119" w:rsidRPr="00FB7C52" w:rsidRDefault="00196119" w:rsidP="00196119">
      <w:pPr>
        <w:pStyle w:val="TG-FWSMainbody1"/>
      </w:pPr>
      <w:r w:rsidRPr="00FB7C52">
        <w:t xml:space="preserve">The following list of ITU-R recommendations are rain attenuation prediction methods and their </w:t>
      </w:r>
      <w:r w:rsidRPr="00FB7C52">
        <w:rPr>
          <w:rFonts w:hint="eastAsia"/>
        </w:rPr>
        <w:t>p</w:t>
      </w:r>
      <w:r w:rsidRPr="00FB7C52">
        <w:t xml:space="preserve">arameters that are used globally. These recommendations are outlined below. </w:t>
      </w:r>
    </w:p>
    <w:p w14:paraId="4CD23F37"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38D00E27"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Recommendation ITU-R P.838-</w:t>
      </w:r>
      <w:proofErr w:type="gramStart"/>
      <w:r w:rsidRPr="00FB7C52">
        <w:rPr>
          <w:rFonts w:ascii="Times New Roman" w:eastAsia="MS Mincho" w:hAnsi="Times New Roman" w:cs="Times New Roman"/>
          <w:sz w:val="24"/>
          <w:szCs w:val="24"/>
        </w:rPr>
        <w:t>3</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w:t>
      </w:r>
      <w:proofErr w:type="gramEnd"/>
      <w:r w:rsidRPr="00FB7C52">
        <w:rPr>
          <w:rFonts w:ascii="Times New Roman" w:eastAsia="MS Mincho" w:hAnsi="Times New Roman" w:cs="Times New Roman"/>
          <w:sz w:val="24"/>
          <w:szCs w:val="24"/>
        </w:rPr>
        <w:t>Specific attenuation model for rain for use in prediction methods”</w:t>
      </w:r>
    </w:p>
    <w:p w14:paraId="20BBBA99"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Recommendation ITU-R P.837-</w:t>
      </w:r>
      <w:proofErr w:type="gramStart"/>
      <w:r w:rsidRPr="00FB7C52">
        <w:rPr>
          <w:rFonts w:ascii="Times New Roman" w:eastAsia="MS Mincho" w:hAnsi="Times New Roman" w:cs="Times New Roman"/>
          <w:sz w:val="24"/>
          <w:szCs w:val="24"/>
        </w:rPr>
        <w:t>6</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w:t>
      </w:r>
      <w:proofErr w:type="gramEnd"/>
      <w:r w:rsidRPr="00FB7C52">
        <w:rPr>
          <w:rFonts w:ascii="Times New Roman" w:eastAsia="MS Mincho" w:hAnsi="Times New Roman" w:cs="Times New Roman"/>
          <w:sz w:val="24"/>
          <w:szCs w:val="24"/>
        </w:rPr>
        <w:t>Characteristics of precipitation for propagation modelling”</w:t>
      </w:r>
    </w:p>
    <w:p w14:paraId="5CF23D8C"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Recommendation ITU-R P.530-</w:t>
      </w:r>
      <w:proofErr w:type="gramStart"/>
      <w:r w:rsidRPr="00FB7C52">
        <w:rPr>
          <w:rFonts w:ascii="Times New Roman" w:eastAsia="MS Mincho" w:hAnsi="Times New Roman" w:cs="Times New Roman"/>
          <w:sz w:val="24"/>
          <w:szCs w:val="24"/>
        </w:rPr>
        <w:t>15</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w:t>
      </w:r>
      <w:proofErr w:type="gramEnd"/>
      <w:r w:rsidRPr="00FB7C52">
        <w:rPr>
          <w:rFonts w:ascii="Times New Roman" w:eastAsia="MS Mincho" w:hAnsi="Times New Roman" w:cs="Times New Roman"/>
          <w:sz w:val="24"/>
          <w:szCs w:val="24"/>
        </w:rPr>
        <w:t>Propagation data and prediction methods required for the design of terrestrial line-of-sight systems”</w:t>
      </w:r>
    </w:p>
    <w:p w14:paraId="54300604" w14:textId="77777777" w:rsidR="00196119" w:rsidRPr="00FB7C52" w:rsidRDefault="00196119" w:rsidP="00196119">
      <w:pPr>
        <w:pStyle w:val="BodyTextFirstIndent"/>
        <w:ind w:firstLineChars="0"/>
        <w:rPr>
          <w:rFonts w:ascii="Times New Roman" w:eastAsia="MS Mincho" w:hAnsi="Times New Roman" w:cs="Times New Roman"/>
          <w:sz w:val="24"/>
          <w:szCs w:val="24"/>
        </w:rPr>
      </w:pPr>
    </w:p>
    <w:p w14:paraId="51639F58" w14:textId="77777777" w:rsidR="00196119" w:rsidRPr="00FB7C52" w:rsidRDefault="00196119" w:rsidP="00196119">
      <w:pPr>
        <w:pStyle w:val="BodyTextFirstIndent"/>
        <w:ind w:firstLineChars="0"/>
        <w:rPr>
          <w:rFonts w:ascii="Times New Roman" w:eastAsia="MS Mincho" w:hAnsi="Times New Roman" w:cs="Times New Roman"/>
          <w:sz w:val="24"/>
          <w:szCs w:val="24"/>
        </w:rPr>
      </w:pPr>
      <w:r w:rsidRPr="00FB7C52">
        <w:rPr>
          <w:rFonts w:ascii="Times New Roman" w:eastAsia="MS Mincho" w:hAnsi="Times New Roman" w:cs="Times New Roman"/>
          <w:sz w:val="24"/>
          <w:szCs w:val="24"/>
        </w:rPr>
        <w:t>In addition, the following recommendations can be utilized to measure/model impact of rainfall or other severe weather conditions.</w:t>
      </w:r>
    </w:p>
    <w:p w14:paraId="75E4CF47" w14:textId="77777777" w:rsidR="00196119" w:rsidRPr="00FB7C52" w:rsidRDefault="00196119" w:rsidP="00196119">
      <w:pPr>
        <w:pStyle w:val="BodyTextFirstIndent"/>
        <w:ind w:firstLineChars="0"/>
        <w:rPr>
          <w:rFonts w:ascii="Times New Roman" w:eastAsia="MS Mincho" w:hAnsi="Times New Roman" w:cs="Times New Roman"/>
          <w:sz w:val="24"/>
          <w:szCs w:val="24"/>
        </w:rPr>
      </w:pPr>
    </w:p>
    <w:p w14:paraId="65F0CE9A"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ITU-R Recommendation P.836-</w:t>
      </w:r>
      <w:proofErr w:type="gramStart"/>
      <w:r w:rsidRPr="00FB7C52">
        <w:rPr>
          <w:rFonts w:ascii="Times New Roman" w:eastAsia="MS Mincho" w:hAnsi="Times New Roman" w:cs="Times New Roman"/>
          <w:sz w:val="24"/>
          <w:szCs w:val="24"/>
        </w:rPr>
        <w:t>5</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w:t>
      </w:r>
      <w:proofErr w:type="gramEnd"/>
      <w:r w:rsidRPr="00FB7C52">
        <w:rPr>
          <w:rFonts w:ascii="Times New Roman" w:eastAsia="MS Mincho" w:hAnsi="Times New Roman" w:cs="Times New Roman"/>
          <w:sz w:val="24"/>
          <w:szCs w:val="24"/>
        </w:rPr>
        <w:t>Water vapor: surface density and total columnar content”</w:t>
      </w:r>
    </w:p>
    <w:p w14:paraId="6232D4DE"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ITU-R Recommendation P.676-</w:t>
      </w:r>
      <w:proofErr w:type="gramStart"/>
      <w:r w:rsidRPr="00FB7C52">
        <w:rPr>
          <w:rFonts w:ascii="Times New Roman" w:eastAsia="MS Mincho" w:hAnsi="Times New Roman" w:cs="Times New Roman"/>
          <w:sz w:val="24"/>
          <w:szCs w:val="24"/>
        </w:rPr>
        <w:t>10</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w:t>
      </w:r>
      <w:proofErr w:type="gramEnd"/>
      <w:r w:rsidRPr="00FB7C52">
        <w:rPr>
          <w:rFonts w:ascii="Times New Roman" w:eastAsia="MS Mincho" w:hAnsi="Times New Roman" w:cs="Times New Roman"/>
          <w:sz w:val="24"/>
          <w:szCs w:val="24"/>
        </w:rPr>
        <w:t>Attenuation due to Atmospheric Gases”</w:t>
      </w:r>
    </w:p>
    <w:p w14:paraId="531D2A34"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ITU-R Recommendation p.1510</w:t>
      </w:r>
      <w:r w:rsidRPr="00FB7C52">
        <w:rPr>
          <w:rFonts w:ascii="Times New Roman" w:eastAsia="MS Mincho" w:hAnsi="Times New Roman" w:cs="Times New Roman" w:hint="eastAsia"/>
          <w:sz w:val="24"/>
          <w:szCs w:val="24"/>
        </w:rPr>
        <w:t>-1</w:t>
      </w:r>
      <w:r w:rsidRPr="00FB7C52">
        <w:rPr>
          <w:rFonts w:ascii="Times New Roman" w:eastAsia="MS Mincho" w:hAnsi="Times New Roman" w:cs="Times New Roman"/>
          <w:sz w:val="24"/>
          <w:szCs w:val="24"/>
        </w:rPr>
        <w:t>, “Annual mean surface temperature”</w:t>
      </w:r>
    </w:p>
    <w:p w14:paraId="20E8F9C3" w14:textId="77777777" w:rsidR="00196119" w:rsidRPr="00FB7C52" w:rsidRDefault="00196119" w:rsidP="00196119">
      <w:pPr>
        <w:pStyle w:val="BodyTextFirstIndent"/>
        <w:ind w:firstLineChars="0"/>
        <w:rPr>
          <w:rFonts w:ascii="Times New Roman" w:eastAsia="MS Mincho" w:hAnsi="Times New Roman" w:cs="Times New Roman"/>
          <w:sz w:val="24"/>
          <w:szCs w:val="24"/>
        </w:rPr>
      </w:pPr>
    </w:p>
    <w:p w14:paraId="24C284C2" w14:textId="77777777" w:rsidR="00196119" w:rsidRPr="00FB7C52" w:rsidRDefault="00196119" w:rsidP="00196119">
      <w:pPr>
        <w:pStyle w:val="BodyTextFirstIndent"/>
        <w:ind w:firstLineChars="0"/>
        <w:rPr>
          <w:rFonts w:ascii="Times New Roman" w:eastAsia="MS Mincho" w:hAnsi="Times New Roman" w:cs="Times New Roman"/>
          <w:sz w:val="24"/>
          <w:szCs w:val="24"/>
        </w:rPr>
      </w:pPr>
      <w:r w:rsidRPr="00FB7C52">
        <w:rPr>
          <w:rFonts w:ascii="Times New Roman" w:eastAsia="MS Mincho" w:hAnsi="Times New Roman" w:cs="Times New Roman"/>
          <w:sz w:val="24"/>
          <w:szCs w:val="24"/>
        </w:rPr>
        <w:t>Furthermore, data and models shown in the following recommendation and documents would be effective to complement measurement data or modelling mentioned below.</w:t>
      </w:r>
    </w:p>
    <w:p w14:paraId="556BD4ED" w14:textId="77777777" w:rsidR="00196119" w:rsidRPr="00FB7C52" w:rsidRDefault="00196119" w:rsidP="00196119">
      <w:pPr>
        <w:pStyle w:val="BodyTextFirstIndent"/>
        <w:ind w:firstLineChars="0"/>
        <w:rPr>
          <w:rFonts w:ascii="Times New Roman" w:eastAsia="MS Mincho" w:hAnsi="Times New Roman" w:cs="Times New Roman"/>
          <w:sz w:val="24"/>
          <w:szCs w:val="24"/>
        </w:rPr>
      </w:pPr>
    </w:p>
    <w:p w14:paraId="24D468C2"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ITU-R Recommendation P.311 Acquisition, presentation and analysis of data in studies of tropospheric propagation with particular regard to Tables in Part I, II and IV</w:t>
      </w:r>
    </w:p>
    <w:p w14:paraId="03C39A18"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 xml:space="preserve">Doc. 3J/FAS/2 Fascicle concerning physical modelling for the conversion of rain rate statistics at different integration </w:t>
      </w:r>
      <w:proofErr w:type="gramStart"/>
      <w:r w:rsidRPr="00FB7C52">
        <w:rPr>
          <w:rFonts w:ascii="Times New Roman" w:eastAsia="MS Mincho" w:hAnsi="Times New Roman" w:cs="Times New Roman"/>
          <w:sz w:val="24"/>
          <w:szCs w:val="24"/>
        </w:rPr>
        <w:t>times</w:t>
      </w:r>
      <w:proofErr w:type="gramEnd"/>
      <w:r w:rsidRPr="00FB7C52">
        <w:rPr>
          <w:rFonts w:ascii="Times New Roman" w:eastAsia="MS Mincho" w:hAnsi="Times New Roman" w:cs="Times New Roman"/>
          <w:sz w:val="24"/>
          <w:szCs w:val="24"/>
        </w:rPr>
        <w:t xml:space="preserve"> </w:t>
      </w:r>
    </w:p>
    <w:p w14:paraId="01FB465E"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Doc. 3J/FAS/3 Fascicle concerning the rainfall rate model given in Annex 1 to Recommendation ITU-R P.837-6</w:t>
      </w:r>
    </w:p>
    <w:p w14:paraId="1FC727BE"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Doc. 3M/FAS/8 Fascicle on the processing of tipping bucket rain gauge data for Study Group 3 experimental database</w:t>
      </w:r>
    </w:p>
    <w:p w14:paraId="364C6238" w14:textId="77777777" w:rsidR="00196119" w:rsidRPr="00FB7C52" w:rsidRDefault="00196119">
      <w:pPr>
        <w:pStyle w:val="enumlev1"/>
        <w:numPr>
          <w:ilvl w:val="0"/>
          <w:numId w:val="3"/>
        </w:numPr>
        <w:tabs>
          <w:tab w:val="clear" w:pos="1134"/>
          <w:tab w:val="left" w:pos="709"/>
        </w:tabs>
        <w:ind w:left="709" w:hanging="283"/>
      </w:pPr>
      <w:r w:rsidRPr="00FB7C52">
        <w:t xml:space="preserve">Doc. 3M/FAS/9 </w:t>
      </w:r>
      <w:r w:rsidRPr="00FB7C52">
        <w:rPr>
          <w:iCs/>
        </w:rPr>
        <w:t>Fascicle on the derivation of rain cell characteristics from weather radar data for Table IV-11 of SG3 experimental database</w:t>
      </w:r>
    </w:p>
    <w:p w14:paraId="2B60BFAF" w14:textId="77777777" w:rsidR="00196119" w:rsidRPr="00FB7C52" w:rsidRDefault="00196119" w:rsidP="00196119">
      <w:pPr>
        <w:rPr>
          <w:rFonts w:eastAsia="MS Mincho"/>
          <w:lang w:val="en-GB"/>
        </w:rPr>
      </w:pPr>
    </w:p>
    <w:p w14:paraId="39A65F09" w14:textId="77777777" w:rsidR="00196119" w:rsidRPr="00FB7C52" w:rsidRDefault="00196119" w:rsidP="00196119">
      <w:pPr>
        <w:rPr>
          <w:rFonts w:eastAsia="MS Mincho"/>
          <w:lang w:val="en-GB"/>
        </w:rPr>
      </w:pPr>
    </w:p>
    <w:p w14:paraId="3E98BA88" w14:textId="77777777" w:rsidR="00196119" w:rsidRPr="00FB7C52" w:rsidRDefault="00196119">
      <w:pPr>
        <w:pStyle w:val="TG-FWSLevel4"/>
        <w:numPr>
          <w:ilvl w:val="0"/>
          <w:numId w:val="8"/>
        </w:numPr>
        <w:tabs>
          <w:tab w:val="num" w:pos="360"/>
        </w:tabs>
        <w:ind w:left="480" w:hanging="480"/>
      </w:pPr>
      <w:r w:rsidRPr="00FB7C52">
        <w:t>ITU-R Recommendation P.838-3</w:t>
      </w:r>
      <w:r w:rsidRPr="00FB7C52">
        <w:rPr>
          <w:rFonts w:hint="eastAsia"/>
        </w:rPr>
        <w:t>,</w:t>
      </w:r>
      <w:r w:rsidRPr="00FB7C52">
        <w:t xml:space="preserve"> “Specific attenuation model for rain for use in prediction methods”</w:t>
      </w:r>
    </w:p>
    <w:p w14:paraId="0438BA38" w14:textId="77777777" w:rsidR="00196119" w:rsidRPr="00FB7C52" w:rsidRDefault="00196119" w:rsidP="00196119">
      <w:pPr>
        <w:pStyle w:val="TG-FWSMainbody1"/>
      </w:pPr>
      <w:r w:rsidRPr="00FB7C52">
        <w:t>ITU-R Recommendation P.838-3 shows the method for calculating specific radio attenuation from frequency (1</w:t>
      </w:r>
      <w:r w:rsidRPr="00FB7C52">
        <w:rPr>
          <w:rFonts w:hint="eastAsia"/>
        </w:rPr>
        <w:t>-</w:t>
      </w:r>
      <w:r w:rsidRPr="00FB7C52">
        <w:t>1,000 GHz</w:t>
      </w:r>
      <w:r w:rsidRPr="00FB7C52">
        <w:rPr>
          <w:rFonts w:hint="eastAsia"/>
        </w:rPr>
        <w:t>)</w:t>
      </w:r>
      <w:r w:rsidRPr="00FB7C52">
        <w:t xml:space="preserve"> </w:t>
      </w:r>
      <w:r w:rsidRPr="00FB7C52">
        <w:rPr>
          <w:rFonts w:hint="eastAsia"/>
        </w:rPr>
        <w:t>a</w:t>
      </w:r>
      <w:r w:rsidRPr="00FB7C52">
        <w:t xml:space="preserve">nd rain rate (mm/h). </w:t>
      </w:r>
      <w:r w:rsidRPr="00FB7C52">
        <w:fldChar w:fldCharType="begin"/>
      </w:r>
      <w:r w:rsidRPr="00FB7C52">
        <w:instrText xml:space="preserve"> REF _Ref442319558 \h </w:instrText>
      </w:r>
      <w:r>
        <w:instrText xml:space="preserve"> \* MERGEFORMAT </w:instrText>
      </w:r>
      <w:r w:rsidRPr="00FB7C52">
        <w:fldChar w:fldCharType="separate"/>
      </w:r>
      <w:r w:rsidRPr="00FB7C52">
        <w:t xml:space="preserve">Figure </w:t>
      </w:r>
      <w:r w:rsidRPr="00FB7C52">
        <w:rPr>
          <w:noProof/>
        </w:rPr>
        <w:t>13</w:t>
      </w:r>
      <w:r w:rsidRPr="00FB7C52">
        <w:fldChar w:fldCharType="end"/>
      </w:r>
      <w:r w:rsidRPr="00FB7C52">
        <w:t xml:space="preserve"> shows the specific attenuation curves by rain rate obtained based on ITU-R Recommendation P.838-3 [18]</w:t>
      </w:r>
      <w:r w:rsidRPr="00FB7C52">
        <w:rPr>
          <w:rFonts w:hint="eastAsia"/>
        </w:rPr>
        <w:t>.</w:t>
      </w:r>
    </w:p>
    <w:p w14:paraId="0F4C9C69" w14:textId="77777777" w:rsidR="00196119" w:rsidRPr="00FB7C52" w:rsidRDefault="00196119" w:rsidP="00196119">
      <w:pPr>
        <w:pStyle w:val="TG-FWSMainbody1"/>
      </w:pPr>
    </w:p>
    <w:p w14:paraId="0919261D" w14:textId="77777777" w:rsidR="00196119" w:rsidRPr="00FB7C52" w:rsidRDefault="00196119" w:rsidP="00196119">
      <w:pPr>
        <w:pStyle w:val="BodyTextFirstIndent"/>
        <w:ind w:left="210" w:firstLineChars="800" w:firstLine="1920"/>
        <w:rPr>
          <w:rFonts w:ascii="Times New Roman" w:eastAsia="MS Mincho" w:hAnsi="Times New Roman" w:cs="Times New Roman"/>
          <w:sz w:val="24"/>
          <w:szCs w:val="24"/>
        </w:rPr>
      </w:pPr>
      <w:proofErr w:type="spellStart"/>
      <w:r w:rsidRPr="00FB7C52">
        <w:rPr>
          <w:rFonts w:ascii="Times New Roman" w:eastAsia="MS Mincho" w:hAnsi="Times New Roman" w:cs="Times New Roman"/>
          <w:sz w:val="24"/>
          <w:szCs w:val="24"/>
        </w:rPr>
        <w:t>γR</w:t>
      </w:r>
      <w:proofErr w:type="spellEnd"/>
      <w:r w:rsidRPr="00FB7C52">
        <w:rPr>
          <w:rFonts w:ascii="Times New Roman" w:eastAsia="MS Mincho" w:hAnsi="Times New Roman" w:cs="Times New Roman"/>
          <w:sz w:val="24"/>
          <w:szCs w:val="24"/>
        </w:rPr>
        <w:t xml:space="preserve"> = </w:t>
      </w:r>
      <w:proofErr w:type="spellStart"/>
      <w:r w:rsidRPr="00FB7C52">
        <w:rPr>
          <w:rFonts w:ascii="Times New Roman" w:eastAsia="MS Mincho" w:hAnsi="Times New Roman" w:cs="Times New Roman"/>
          <w:sz w:val="24"/>
          <w:szCs w:val="24"/>
        </w:rPr>
        <w:t>kR</w:t>
      </w:r>
      <w:proofErr w:type="spellEnd"/>
      <w:r w:rsidRPr="00FB7C52">
        <w:rPr>
          <w:rFonts w:ascii="Times New Roman" w:eastAsia="MS Mincho" w:hAnsi="Times New Roman" w:cs="Times New Roman"/>
          <w:sz w:val="24"/>
          <w:szCs w:val="24"/>
          <w:vertAlign w:val="superscript"/>
        </w:rPr>
        <w:t>α</w:t>
      </w:r>
    </w:p>
    <w:p w14:paraId="24D7E254" w14:textId="77777777" w:rsidR="00196119" w:rsidRPr="00FB7C52" w:rsidRDefault="00196119" w:rsidP="00196119">
      <w:pPr>
        <w:pStyle w:val="BodyTextFirstIndent"/>
        <w:ind w:left="420" w:firstLineChars="950" w:firstLine="2280"/>
        <w:rPr>
          <w:rFonts w:ascii="Times New Roman" w:eastAsia="MS Mincho" w:hAnsi="Times New Roman" w:cs="Times New Roman"/>
          <w:sz w:val="24"/>
          <w:szCs w:val="24"/>
        </w:rPr>
      </w:pPr>
      <w:proofErr w:type="spellStart"/>
      <w:r w:rsidRPr="00FB7C52">
        <w:rPr>
          <w:rFonts w:ascii="Times New Roman" w:eastAsia="MS Mincho" w:hAnsi="Times New Roman" w:cs="Times New Roman"/>
          <w:sz w:val="24"/>
          <w:szCs w:val="24"/>
        </w:rPr>
        <w:t>γR</w:t>
      </w:r>
      <w:proofErr w:type="spellEnd"/>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w:t>
      </w:r>
      <w:r w:rsidRPr="00FB7C52">
        <w:rPr>
          <w:rFonts w:ascii="Times New Roman" w:eastAsia="MS Mincho" w:hAnsi="Times New Roman" w:cs="Times New Roman" w:hint="eastAsia"/>
          <w:sz w:val="24"/>
          <w:szCs w:val="24"/>
        </w:rPr>
        <w:t>S</w:t>
      </w:r>
      <w:r w:rsidRPr="00FB7C52">
        <w:rPr>
          <w:rFonts w:ascii="Times New Roman" w:eastAsia="MS Mincho" w:hAnsi="Times New Roman" w:cs="Times New Roman"/>
          <w:sz w:val="24"/>
          <w:szCs w:val="24"/>
        </w:rPr>
        <w:t>pecific attenuation [dB/km]</w:t>
      </w:r>
    </w:p>
    <w:p w14:paraId="09128869" w14:textId="77777777" w:rsidR="00196119" w:rsidRPr="00FB7C52" w:rsidRDefault="00196119" w:rsidP="00196119">
      <w:pPr>
        <w:pStyle w:val="BodyTextFirstIndent"/>
        <w:ind w:left="420" w:firstLineChars="1000" w:firstLine="2400"/>
        <w:rPr>
          <w:rFonts w:ascii="Times New Roman" w:eastAsia="MS Mincho" w:hAnsi="Times New Roman" w:cs="Times New Roman"/>
          <w:sz w:val="24"/>
          <w:szCs w:val="24"/>
        </w:rPr>
      </w:pPr>
      <w:r w:rsidRPr="00FB7C52">
        <w:rPr>
          <w:rFonts w:ascii="Times New Roman" w:eastAsia="MS Mincho" w:hAnsi="Times New Roman" w:cs="Times New Roman"/>
          <w:sz w:val="24"/>
          <w:szCs w:val="24"/>
        </w:rPr>
        <w:t>R</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w:t>
      </w:r>
      <w:r w:rsidRPr="00FB7C52">
        <w:rPr>
          <w:rFonts w:ascii="Times New Roman" w:eastAsia="MS Mincho" w:hAnsi="Times New Roman" w:cs="Times New Roman" w:hint="eastAsia"/>
          <w:sz w:val="24"/>
          <w:szCs w:val="24"/>
        </w:rPr>
        <w:t>R</w:t>
      </w:r>
      <w:r w:rsidRPr="00FB7C52">
        <w:rPr>
          <w:rFonts w:ascii="Times New Roman" w:eastAsia="MS Mincho" w:hAnsi="Times New Roman" w:cs="Times New Roman"/>
          <w:sz w:val="24"/>
          <w:szCs w:val="24"/>
        </w:rPr>
        <w:t>ain rate [mm/h]</w:t>
      </w:r>
    </w:p>
    <w:p w14:paraId="2707DA18" w14:textId="77777777" w:rsidR="00196119" w:rsidRPr="00FB7C52" w:rsidRDefault="00196119" w:rsidP="00196119">
      <w:pPr>
        <w:pStyle w:val="BodyTextFirstIndent"/>
        <w:ind w:left="420" w:firstLineChars="900" w:firstLine="2160"/>
        <w:rPr>
          <w:rFonts w:ascii="Times New Roman" w:eastAsia="MS Mincho" w:hAnsi="Times New Roman" w:cs="Times New Roman"/>
          <w:sz w:val="24"/>
          <w:szCs w:val="24"/>
        </w:rPr>
      </w:pPr>
      <w:r w:rsidRPr="00FB7C52">
        <w:rPr>
          <w:rFonts w:ascii="Times New Roman" w:eastAsia="MS Mincho" w:hAnsi="Times New Roman" w:cs="Times New Roman"/>
          <w:sz w:val="24"/>
          <w:szCs w:val="24"/>
        </w:rPr>
        <w:t>K, α</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w:t>
      </w:r>
      <w:r w:rsidRPr="00FB7C52">
        <w:rPr>
          <w:rFonts w:ascii="Times New Roman" w:eastAsia="MS Mincho" w:hAnsi="Times New Roman" w:cs="Times New Roman" w:hint="eastAsia"/>
          <w:sz w:val="24"/>
          <w:szCs w:val="24"/>
        </w:rPr>
        <w:t>C</w:t>
      </w:r>
      <w:r w:rsidRPr="00FB7C52">
        <w:rPr>
          <w:rFonts w:ascii="Times New Roman" w:eastAsia="MS Mincho" w:hAnsi="Times New Roman" w:cs="Times New Roman"/>
          <w:sz w:val="24"/>
          <w:szCs w:val="24"/>
        </w:rPr>
        <w:t>oefficients (determined based on frequency)</w:t>
      </w:r>
    </w:p>
    <w:p w14:paraId="73469C2A" w14:textId="77777777" w:rsidR="00196119" w:rsidRPr="00FB7C52" w:rsidRDefault="00196119" w:rsidP="00196119">
      <w:pPr>
        <w:keepNext/>
        <w:jc w:val="center"/>
      </w:pPr>
      <w:r w:rsidRPr="00FB7C52">
        <w:rPr>
          <w:rFonts w:eastAsia="MS Mincho"/>
          <w:noProof/>
        </w:rPr>
        <w:drawing>
          <wp:inline distT="0" distB="0" distL="0" distR="0" wp14:anchorId="68B27355" wp14:editId="20FF65F6">
            <wp:extent cx="3952477" cy="2803585"/>
            <wp:effectExtent l="0" t="0" r="0" b="0"/>
            <wp:docPr id="1026" name="Picture 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グラフ&#10;&#10;自動的に生成された説明"/>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51456" cy="2802861"/>
                    </a:xfrm>
                    <a:prstGeom prst="rect">
                      <a:avLst/>
                    </a:prstGeom>
                    <a:noFill/>
                    <a:ln>
                      <a:noFill/>
                    </a:ln>
                    <a:effectLst/>
                  </pic:spPr>
                </pic:pic>
              </a:graphicData>
            </a:graphic>
          </wp:inline>
        </w:drawing>
      </w:r>
    </w:p>
    <w:p w14:paraId="76E1E21A" w14:textId="77777777" w:rsidR="00196119" w:rsidRPr="00FB7C52" w:rsidRDefault="00196119" w:rsidP="00196119">
      <w:pPr>
        <w:pStyle w:val="Caption"/>
        <w:rPr>
          <w:rFonts w:eastAsia="MS Mincho" w:cs="Times New Roman"/>
          <w:szCs w:val="24"/>
        </w:rPr>
      </w:pPr>
      <w:bookmarkStart w:id="14" w:name="_Ref442319558"/>
      <w:r w:rsidRPr="00FB7C52">
        <w:t xml:space="preserve">Figure </w:t>
      </w:r>
      <w:r w:rsidR="000151DB">
        <w:fldChar w:fldCharType="begin"/>
      </w:r>
      <w:r w:rsidR="000151DB">
        <w:instrText xml:space="preserve"> SEQ Figure \* ARABIC </w:instrText>
      </w:r>
      <w:r w:rsidR="000151DB">
        <w:fldChar w:fldCharType="separate"/>
      </w:r>
      <w:r w:rsidRPr="00FB7C52">
        <w:rPr>
          <w:noProof/>
        </w:rPr>
        <w:t>13</w:t>
      </w:r>
      <w:r w:rsidR="000151DB">
        <w:rPr>
          <w:noProof/>
        </w:rPr>
        <w:fldChar w:fldCharType="end"/>
      </w:r>
      <w:bookmarkEnd w:id="14"/>
      <w:r w:rsidRPr="00FB7C52">
        <w:t xml:space="preserve"> </w:t>
      </w:r>
      <w:r w:rsidRPr="00FB7C52">
        <w:rPr>
          <w:rFonts w:eastAsia="MS Mincho" w:cs="Times New Roman"/>
          <w:szCs w:val="24"/>
        </w:rPr>
        <w:t xml:space="preserve">Rain attenuation on terrestrial wireless links in the mm frequency </w:t>
      </w:r>
      <w:proofErr w:type="gramStart"/>
      <w:r w:rsidRPr="00FB7C52">
        <w:rPr>
          <w:rFonts w:eastAsia="MS Mincho" w:cs="Times New Roman"/>
          <w:szCs w:val="24"/>
        </w:rPr>
        <w:t>bands</w:t>
      </w:r>
      <w:proofErr w:type="gramEnd"/>
    </w:p>
    <w:p w14:paraId="52AC008C" w14:textId="77777777" w:rsidR="00196119" w:rsidRPr="00FB7C52" w:rsidRDefault="00196119" w:rsidP="00196119">
      <w:pPr>
        <w:pStyle w:val="Caption"/>
        <w:jc w:val="both"/>
        <w:rPr>
          <w:rFonts w:eastAsia="MS Mincho" w:cs="Times New Roman"/>
          <w:szCs w:val="24"/>
        </w:rPr>
      </w:pPr>
    </w:p>
    <w:p w14:paraId="2B9DD380" w14:textId="77777777" w:rsidR="00196119" w:rsidRPr="00FB7C52" w:rsidRDefault="00196119" w:rsidP="00196119">
      <w:pPr>
        <w:pStyle w:val="TG-FWSLevel4"/>
      </w:pPr>
      <w:r w:rsidRPr="00FB7C52">
        <w:t xml:space="preserve">ITU-R </w:t>
      </w:r>
      <w:r w:rsidRPr="00FB7C52">
        <w:rPr>
          <w:rFonts w:hint="eastAsia"/>
        </w:rPr>
        <w:t>R</w:t>
      </w:r>
      <w:r w:rsidRPr="00FB7C52">
        <w:t>ecommendation P.837-6</w:t>
      </w:r>
      <w:r w:rsidRPr="00FB7C52">
        <w:rPr>
          <w:rFonts w:hint="eastAsia"/>
        </w:rPr>
        <w:t>,</w:t>
      </w:r>
      <w:r w:rsidRPr="00FB7C52">
        <w:t xml:space="preserve"> “Characteristics of precipitation for propagation modelling”</w:t>
      </w:r>
    </w:p>
    <w:p w14:paraId="60C7AAC4" w14:textId="77777777" w:rsidR="00196119" w:rsidRPr="00FB7C52" w:rsidRDefault="00196119" w:rsidP="00196119">
      <w:pPr>
        <w:rPr>
          <w:rFonts w:eastAsia="MS Mincho"/>
        </w:rPr>
      </w:pPr>
    </w:p>
    <w:p w14:paraId="66EF162A" w14:textId="77777777" w:rsidR="00196119" w:rsidRPr="00FB7C52" w:rsidRDefault="00196119" w:rsidP="00196119">
      <w:pPr>
        <w:pStyle w:val="TG-FWSMainbody1"/>
      </w:pPr>
      <w:r w:rsidRPr="00FB7C52">
        <w:rPr>
          <w:rFonts w:eastAsia="MS Mincho"/>
        </w:rPr>
        <w:t>ITU-R</w:t>
      </w:r>
      <w:r w:rsidRPr="00FB7C52">
        <w:rPr>
          <w:rFonts w:eastAsia="MS Mincho" w:hint="eastAsia"/>
        </w:rPr>
        <w:t xml:space="preserve"> </w:t>
      </w:r>
      <w:r w:rsidRPr="00FB7C52">
        <w:rPr>
          <w:rFonts w:eastAsia="MS Mincho"/>
        </w:rPr>
        <w:t>Recommendation P.837-6</w:t>
      </w:r>
      <w:r w:rsidRPr="00FB7C52">
        <w:rPr>
          <w:rFonts w:eastAsia="MS Mincho" w:hint="eastAsia"/>
        </w:rPr>
        <w:t xml:space="preserve"> </w:t>
      </w:r>
      <w:r w:rsidRPr="00FB7C52">
        <w:t xml:space="preserve">contains maps of meteorological parameters that have been obtained using the European Centre for Medium-Range Weather Forecast (ECMWF) ERA-40 re-analysis, for rainfall rate exceeded for 0.01% of the average year.  </w:t>
      </w:r>
      <w:r w:rsidRPr="00FB7C52">
        <w:rPr>
          <w:lang w:eastAsia="ja-JP"/>
        </w:rPr>
        <w:fldChar w:fldCharType="begin"/>
      </w:r>
      <w:r w:rsidRPr="00FB7C52">
        <w:instrText xml:space="preserve"> REF _Ref493234484 \h </w:instrText>
      </w:r>
      <w:r>
        <w:rPr>
          <w:lang w:eastAsia="ja-JP"/>
        </w:rPr>
        <w:instrText xml:space="preserve"> \* MERGEFORMAT </w:instrText>
      </w:r>
      <w:r w:rsidRPr="00FB7C52">
        <w:rPr>
          <w:lang w:eastAsia="ja-JP"/>
        </w:rPr>
      </w:r>
      <w:r w:rsidRPr="00FB7C52">
        <w:rPr>
          <w:lang w:eastAsia="ja-JP"/>
        </w:rPr>
        <w:fldChar w:fldCharType="separate"/>
      </w:r>
      <w:r w:rsidRPr="00FB7C52">
        <w:t xml:space="preserve">Figure </w:t>
      </w:r>
      <w:r w:rsidRPr="00FB7C52">
        <w:rPr>
          <w:noProof/>
        </w:rPr>
        <w:t>14</w:t>
      </w:r>
      <w:r w:rsidRPr="00FB7C52">
        <w:rPr>
          <w:lang w:eastAsia="ja-JP"/>
        </w:rPr>
        <w:fldChar w:fldCharType="end"/>
      </w:r>
      <w:r w:rsidRPr="00FB7C52">
        <w:rPr>
          <w:lang w:eastAsia="ja-JP"/>
        </w:rPr>
        <w:t xml:space="preserve"> is a map showing  </w:t>
      </w:r>
      <w:r w:rsidRPr="00FB7C52">
        <w:rPr>
          <w:bCs/>
        </w:rPr>
        <w:t>rain rate (mm/h) exceeded for 0.01% of the average year in the Asian region</w:t>
      </w:r>
      <w:r w:rsidRPr="00FB7C52">
        <w:rPr>
          <w:rFonts w:eastAsia="MS Mincho"/>
        </w:rPr>
        <w:t xml:space="preserve"> [19]. </w:t>
      </w:r>
    </w:p>
    <w:p w14:paraId="7D3237D9"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0A9583EF" w14:textId="77777777" w:rsidR="00196119" w:rsidRPr="00FB7C52" w:rsidRDefault="00196119" w:rsidP="00196119">
      <w:pPr>
        <w:pStyle w:val="BodyTextFirstIndent"/>
        <w:keepNext/>
        <w:ind w:firstLine="240"/>
        <w:jc w:val="center"/>
      </w:pPr>
      <w:r w:rsidRPr="00FB7C52">
        <w:rPr>
          <w:rFonts w:ascii="Times New Roman" w:eastAsia="MS Mincho" w:hAnsi="Times New Roman" w:cs="Times New Roman"/>
          <w:noProof/>
          <w:sz w:val="24"/>
          <w:szCs w:val="24"/>
          <w:lang w:eastAsia="en-US"/>
        </w:rPr>
        <w:lastRenderedPageBreak/>
        <w:drawing>
          <wp:inline distT="0" distB="0" distL="0" distR="0" wp14:anchorId="00F75F4B" wp14:editId="2D0F7A51">
            <wp:extent cx="4537494" cy="4443673"/>
            <wp:effectExtent l="0" t="0" r="0" b="0"/>
            <wp:docPr id="6147" name="Picture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ダイアグラム&#10;&#10;自動的に生成された説明"/>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44158" cy="4450199"/>
                    </a:xfrm>
                    <a:prstGeom prst="rect">
                      <a:avLst/>
                    </a:prstGeom>
                    <a:noFill/>
                    <a:ln>
                      <a:noFill/>
                    </a:ln>
                    <a:effectLst/>
                  </pic:spPr>
                </pic:pic>
              </a:graphicData>
            </a:graphic>
          </wp:inline>
        </w:drawing>
      </w:r>
    </w:p>
    <w:p w14:paraId="24F3244B" w14:textId="77777777" w:rsidR="00196119" w:rsidRPr="00FB7C52" w:rsidRDefault="00196119" w:rsidP="00196119">
      <w:pPr>
        <w:pStyle w:val="Caption"/>
        <w:rPr>
          <w:rFonts w:eastAsia="MS Mincho" w:cs="Times New Roman"/>
          <w:szCs w:val="24"/>
        </w:rPr>
      </w:pPr>
      <w:bookmarkStart w:id="15" w:name="_Ref493234484"/>
      <w:r w:rsidRPr="00FB7C52">
        <w:t xml:space="preserve">Figure </w:t>
      </w:r>
      <w:r w:rsidR="000151DB">
        <w:fldChar w:fldCharType="begin"/>
      </w:r>
      <w:r w:rsidR="000151DB">
        <w:instrText xml:space="preserve"> SEQ Figure \* ARABIC </w:instrText>
      </w:r>
      <w:r w:rsidR="000151DB">
        <w:fldChar w:fldCharType="separate"/>
      </w:r>
      <w:r w:rsidRPr="00FB7C52">
        <w:rPr>
          <w:noProof/>
        </w:rPr>
        <w:t>14</w:t>
      </w:r>
      <w:r w:rsidR="000151DB">
        <w:rPr>
          <w:noProof/>
        </w:rPr>
        <w:fldChar w:fldCharType="end"/>
      </w:r>
      <w:bookmarkEnd w:id="15"/>
      <w:r w:rsidRPr="00FB7C52">
        <w:t xml:space="preserve"> </w:t>
      </w:r>
      <w:r w:rsidRPr="00FB7C52">
        <w:rPr>
          <w:rFonts w:eastAsia="MS Mincho" w:cs="Times New Roman"/>
          <w:szCs w:val="24"/>
        </w:rPr>
        <w:t xml:space="preserve">Rain rate (mm/h) exceeded for 0.01% of the average </w:t>
      </w:r>
      <w:proofErr w:type="gramStart"/>
      <w:r w:rsidRPr="00FB7C52">
        <w:rPr>
          <w:rFonts w:eastAsia="MS Mincho" w:cs="Times New Roman"/>
          <w:szCs w:val="24"/>
        </w:rPr>
        <w:t>year</w:t>
      </w:r>
      <w:proofErr w:type="gramEnd"/>
    </w:p>
    <w:p w14:paraId="1EC41B21" w14:textId="77777777" w:rsidR="00196119" w:rsidRPr="00FB7C52" w:rsidRDefault="00196119" w:rsidP="00196119">
      <w:pPr>
        <w:rPr>
          <w:rFonts w:eastAsia="MS Mincho"/>
        </w:rPr>
      </w:pPr>
    </w:p>
    <w:p w14:paraId="64517835" w14:textId="77777777" w:rsidR="00196119" w:rsidRPr="00FB7C52" w:rsidRDefault="00196119" w:rsidP="00196119">
      <w:pPr>
        <w:pStyle w:val="TG-FWSLevel4"/>
        <w:rPr>
          <w:rFonts w:eastAsia="Malgun Gothic"/>
        </w:rPr>
      </w:pPr>
      <w:r w:rsidRPr="00FB7C52">
        <w:t>ITU-R</w:t>
      </w:r>
      <w:r w:rsidRPr="00FB7C52">
        <w:rPr>
          <w:rFonts w:hint="eastAsia"/>
        </w:rPr>
        <w:t xml:space="preserve"> </w:t>
      </w:r>
      <w:r w:rsidRPr="00FB7C52">
        <w:t>R</w:t>
      </w:r>
      <w:r w:rsidRPr="00FB7C52">
        <w:rPr>
          <w:rFonts w:hint="eastAsia"/>
        </w:rPr>
        <w:t xml:space="preserve">ecommendation </w:t>
      </w:r>
      <w:r w:rsidRPr="00FB7C52">
        <w:t>P.530-15</w:t>
      </w:r>
      <w:r w:rsidRPr="00FB7C52">
        <w:rPr>
          <w:rFonts w:hint="eastAsia"/>
        </w:rPr>
        <w:t>,</w:t>
      </w:r>
      <w:r w:rsidRPr="00FB7C52">
        <w:t xml:space="preserve"> “Propagation data and prediction methods required for the design of terrestrial line-of-sight </w:t>
      </w:r>
      <w:proofErr w:type="gramStart"/>
      <w:r w:rsidRPr="00FB7C52">
        <w:t>systems”</w:t>
      </w:r>
      <w:proofErr w:type="gramEnd"/>
    </w:p>
    <w:p w14:paraId="247D8470" w14:textId="77777777" w:rsidR="00196119" w:rsidRPr="00FB7C52" w:rsidRDefault="00196119" w:rsidP="00196119">
      <w:pPr>
        <w:rPr>
          <w:rFonts w:eastAsia="MS Mincho"/>
        </w:rPr>
      </w:pPr>
    </w:p>
    <w:p w14:paraId="7E4E87D6" w14:textId="77777777" w:rsidR="00196119" w:rsidRPr="00FB7C52" w:rsidRDefault="00196119" w:rsidP="00196119">
      <w:pPr>
        <w:pStyle w:val="TG-FWSMainbody1"/>
        <w:rPr>
          <w:rFonts w:eastAsia="MS Mincho"/>
        </w:rPr>
      </w:pPr>
      <w:r w:rsidRPr="00FB7C52">
        <w:rPr>
          <w:rFonts w:eastAsia="MS Mincho"/>
        </w:rPr>
        <w:t>ITU-R</w:t>
      </w:r>
      <w:r w:rsidRPr="00FB7C52">
        <w:rPr>
          <w:rFonts w:eastAsia="MS Mincho" w:hint="eastAsia"/>
        </w:rPr>
        <w:t xml:space="preserve"> </w:t>
      </w:r>
      <w:r w:rsidRPr="00FB7C52">
        <w:rPr>
          <w:rFonts w:eastAsia="MS Mincho"/>
        </w:rPr>
        <w:t>Recommendation P.530-15</w:t>
      </w:r>
      <w:r w:rsidRPr="00FB7C52">
        <w:rPr>
          <w:rFonts w:eastAsia="MS Mincho" w:hint="eastAsia"/>
          <w:lang w:eastAsia="ja-JP"/>
        </w:rPr>
        <w:t xml:space="preserve"> </w:t>
      </w:r>
      <w:r w:rsidRPr="00FB7C52">
        <w:t xml:space="preserve">provides models for the prediction of propagation effects that should be taken into account in the design of digital fixed line-of-sight links. </w:t>
      </w:r>
      <w:r w:rsidRPr="00FB7C52">
        <w:rPr>
          <w:lang w:eastAsia="ja-JP"/>
        </w:rPr>
        <w:t>It takes into consideration the following factors: diffraction fading; attenuation due to atmospheric gases;</w:t>
      </w:r>
      <w:r w:rsidRPr="00FB7C52">
        <w:rPr>
          <w:rFonts w:eastAsia="MS Mincho" w:hint="eastAsia"/>
          <w:lang w:eastAsia="ja-JP"/>
        </w:rPr>
        <w:t xml:space="preserve"> </w:t>
      </w:r>
      <w:r w:rsidRPr="00FB7C52">
        <w:t>fading due to atmospheric multipath or beam spreading associated with abnormal refractive layers; surface reflection;</w:t>
      </w:r>
      <w:r w:rsidRPr="00FB7C52">
        <w:rPr>
          <w:rFonts w:eastAsia="MS Mincho" w:hint="eastAsia"/>
          <w:lang w:eastAsia="ja-JP"/>
        </w:rPr>
        <w:t xml:space="preserve"> </w:t>
      </w:r>
      <w:r w:rsidRPr="00FB7C52">
        <w:rPr>
          <w:rFonts w:eastAsia="MS Mincho"/>
          <w:lang w:eastAsia="ja-JP"/>
        </w:rPr>
        <w:t>attenuation due to precipitation or solid particles in the atmosphere; variation of the angle-of-arrival and angle-of-launch due to refraction; cross polarization discrimination (</w:t>
      </w:r>
      <w:r w:rsidRPr="00FB7C52">
        <w:rPr>
          <w:rFonts w:eastAsia="MS Mincho"/>
        </w:rPr>
        <w:t xml:space="preserve">XPD); and signal distortion </w:t>
      </w:r>
      <w:r w:rsidRPr="00FB7C52">
        <w:t xml:space="preserve">due to frequency selective fading and delay during multipath propagation. </w:t>
      </w:r>
      <w:r w:rsidRPr="00FB7C52">
        <w:rPr>
          <w:rFonts w:eastAsia="MS Mincho"/>
        </w:rPr>
        <w:t xml:space="preserve">The following are the conditions applicable in predicting attenuation due to precipitation.  </w:t>
      </w:r>
    </w:p>
    <w:p w14:paraId="25BE2411"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0A7A5574" w14:textId="77777777" w:rsidR="00196119" w:rsidRPr="00FB7C52" w:rsidRDefault="00196119">
      <w:pPr>
        <w:pStyle w:val="BodyTextFirstIndent"/>
        <w:numPr>
          <w:ilvl w:val="1"/>
          <w:numId w:val="1"/>
        </w:numPr>
        <w:ind w:left="567" w:firstLineChars="0" w:hanging="283"/>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 xml:space="preserve">Geographical scope </w:t>
      </w:r>
      <w:r w:rsidRPr="00FB7C52">
        <w:rPr>
          <w:rFonts w:ascii="Times New Roman" w:eastAsia="MS Mincho" w:hAnsi="Times New Roman" w:cs="Times New Roman"/>
          <w:sz w:val="24"/>
          <w:szCs w:val="24"/>
        </w:rPr>
        <w:t>includ</w:t>
      </w:r>
      <w:r w:rsidRPr="00FB7C52">
        <w:rPr>
          <w:rFonts w:ascii="Times New Roman" w:eastAsia="MS Mincho" w:hAnsi="Times New Roman" w:cs="Times New Roman" w:hint="eastAsia"/>
          <w:sz w:val="24"/>
          <w:szCs w:val="24"/>
        </w:rPr>
        <w:t xml:space="preserve">es the whole world, </w:t>
      </w:r>
      <w:r w:rsidRPr="00FB7C52">
        <w:rPr>
          <w:rFonts w:ascii="Times New Roman" w:eastAsia="MS Mincho" w:hAnsi="Times New Roman" w:cs="Times New Roman"/>
          <w:sz w:val="24"/>
          <w:szCs w:val="24"/>
        </w:rPr>
        <w:t>scope of frequency is up to 100 GHz</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and scope of propagation distance</w:t>
      </w:r>
      <w:r w:rsidRPr="00FB7C52">
        <w:rPr>
          <w:rFonts w:ascii="Times New Roman" w:eastAsia="MS Mincho" w:hAnsi="Times New Roman" w:cs="Times New Roman" w:hint="eastAsia"/>
          <w:sz w:val="24"/>
          <w:szCs w:val="24"/>
        </w:rPr>
        <w:t xml:space="preserve"> </w:t>
      </w:r>
      <w:r w:rsidRPr="00FB7C52">
        <w:rPr>
          <w:rFonts w:ascii="Times New Roman" w:eastAsia="MS Mincho" w:hAnsi="Times New Roman" w:cs="Times New Roman"/>
          <w:sz w:val="24"/>
          <w:szCs w:val="24"/>
        </w:rPr>
        <w:t xml:space="preserve">is up to </w:t>
      </w:r>
      <w:proofErr w:type="gramStart"/>
      <w:r w:rsidRPr="00FB7C52">
        <w:rPr>
          <w:rFonts w:ascii="Times New Roman" w:eastAsia="MS Mincho" w:hAnsi="Times New Roman" w:cs="Times New Roman"/>
          <w:sz w:val="24"/>
          <w:szCs w:val="24"/>
        </w:rPr>
        <w:t>60km</w:t>
      </w:r>
      <w:proofErr w:type="gramEnd"/>
    </w:p>
    <w:p w14:paraId="122CFC3D" w14:textId="77777777" w:rsidR="00196119" w:rsidRPr="00FB7C52" w:rsidRDefault="00196119">
      <w:pPr>
        <w:pStyle w:val="BodyTextFirstIndent"/>
        <w:numPr>
          <w:ilvl w:val="1"/>
          <w:numId w:val="1"/>
        </w:numPr>
        <w:ind w:left="567" w:firstLineChars="0" w:hanging="283"/>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F</w:t>
      </w:r>
      <w:r w:rsidRPr="00FB7C52">
        <w:rPr>
          <w:rFonts w:ascii="Times New Roman" w:eastAsia="MS Mincho" w:hAnsi="Times New Roman" w:cs="Times New Roman"/>
          <w:sz w:val="24"/>
          <w:szCs w:val="24"/>
        </w:rPr>
        <w:t xml:space="preserve">or rainfall, use the </w:t>
      </w:r>
      <w:r w:rsidRPr="00FB7C52">
        <w:rPr>
          <w:rFonts w:ascii="Times New Roman" w:hAnsi="Times New Roman" w:cs="Times New Roman"/>
          <w:kern w:val="0"/>
          <w:sz w:val="24"/>
          <w:szCs w:val="24"/>
          <w:lang w:eastAsia="en-US"/>
        </w:rPr>
        <w:t>rainfall rate exceeded for 0.01% of the average year</w:t>
      </w:r>
      <w:r w:rsidRPr="00FB7C52">
        <w:rPr>
          <w:rFonts w:ascii="Times New Roman" w:eastAsia="MS Mincho" w:hAnsi="Times New Roman" w:cs="Times New Roman" w:hint="eastAsia"/>
          <w:sz w:val="24"/>
          <w:szCs w:val="24"/>
        </w:rPr>
        <w:t xml:space="preserve"> </w:t>
      </w:r>
      <w:r w:rsidRPr="00FB7C52">
        <w:rPr>
          <w:rFonts w:ascii="Times New Roman" w:eastAsia="MS Mincho" w:hAnsi="Times New Roman" w:cs="Times New Roman"/>
          <w:sz w:val="24"/>
          <w:szCs w:val="24"/>
        </w:rPr>
        <w:t>(R0.01</w:t>
      </w:r>
      <w:r w:rsidRPr="00FB7C52">
        <w:rPr>
          <w:rFonts w:ascii="Times New Roman" w:eastAsia="MS Mincho" w:hAnsi="Times New Roman" w:cs="Times New Roman" w:hint="eastAsia"/>
          <w:sz w:val="24"/>
          <w:szCs w:val="24"/>
        </w:rPr>
        <w:t>)</w:t>
      </w:r>
      <w:r w:rsidRPr="00FB7C52">
        <w:rPr>
          <w:rFonts w:ascii="Times New Roman" w:eastAsia="MS Mincho" w:hAnsi="Times New Roman" w:cs="Times New Roman"/>
          <w:sz w:val="24"/>
          <w:szCs w:val="24"/>
        </w:rPr>
        <w:t xml:space="preserve"> based on long-term measurement data. </w:t>
      </w:r>
    </w:p>
    <w:p w14:paraId="62D5735E" w14:textId="77777777" w:rsidR="00196119" w:rsidRPr="00FB7C52" w:rsidRDefault="00196119">
      <w:pPr>
        <w:pStyle w:val="BodyTextFirstIndent"/>
        <w:numPr>
          <w:ilvl w:val="1"/>
          <w:numId w:val="1"/>
        </w:numPr>
        <w:ind w:left="567"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 xml:space="preserve">Apply Recommendation P.838-3 for calculating attenuation due to </w:t>
      </w:r>
      <w:proofErr w:type="gramStart"/>
      <w:r w:rsidRPr="00FB7C52">
        <w:rPr>
          <w:rFonts w:ascii="Times New Roman" w:eastAsia="MS Mincho" w:hAnsi="Times New Roman" w:cs="Times New Roman"/>
          <w:sz w:val="24"/>
          <w:szCs w:val="24"/>
        </w:rPr>
        <w:t>precipitation</w:t>
      </w:r>
      <w:proofErr w:type="gramEnd"/>
      <w:r w:rsidRPr="00FB7C52">
        <w:rPr>
          <w:rFonts w:ascii="Times New Roman" w:eastAsia="MS Mincho" w:hAnsi="Times New Roman" w:cs="Times New Roman"/>
          <w:sz w:val="24"/>
          <w:szCs w:val="24"/>
        </w:rPr>
        <w:t xml:space="preserve">  </w:t>
      </w:r>
    </w:p>
    <w:p w14:paraId="31B7DABB" w14:textId="77777777" w:rsidR="00196119" w:rsidRPr="00FB7C52" w:rsidRDefault="00196119">
      <w:pPr>
        <w:pStyle w:val="BodyTextFirstIndent"/>
        <w:numPr>
          <w:ilvl w:val="1"/>
          <w:numId w:val="1"/>
        </w:numPr>
        <w:ind w:left="567"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Attenuation due to precipitation can be predicted for rainfall rates R0.001</w:t>
      </w:r>
      <w:r w:rsidRPr="00FB7C52">
        <w:rPr>
          <w:rFonts w:ascii="Times New Roman" w:eastAsia="MS Mincho" w:hAnsi="Times New Roman" w:cs="Times New Roman" w:hint="eastAsia"/>
          <w:sz w:val="24"/>
          <w:szCs w:val="24"/>
        </w:rPr>
        <w:t xml:space="preserve"> </w:t>
      </w:r>
      <w:r w:rsidRPr="00FB7C52">
        <w:rPr>
          <w:rFonts w:ascii="Times New Roman" w:eastAsia="MS Mincho" w:hAnsi="Times New Roman" w:cs="Times New Roman"/>
          <w:sz w:val="24"/>
          <w:szCs w:val="24"/>
        </w:rPr>
        <w:t>to R1.</w:t>
      </w:r>
    </w:p>
    <w:p w14:paraId="754EFBE4"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7222505D" w14:textId="77777777" w:rsidR="00196119" w:rsidRPr="00FB7C52" w:rsidRDefault="00196119" w:rsidP="00196119">
      <w:pPr>
        <w:pStyle w:val="TG-FWSMainbody1"/>
      </w:pPr>
      <w:r w:rsidRPr="00FB7C52">
        <w:t>Silva Mello et al</w:t>
      </w:r>
      <w:r w:rsidRPr="00FB7C52">
        <w:rPr>
          <w:rFonts w:hint="eastAsia"/>
        </w:rPr>
        <w:t xml:space="preserve"> </w:t>
      </w:r>
      <w:r w:rsidRPr="00FB7C52">
        <w:t>pointed out as a limitation of the method provided in ITU-R</w:t>
      </w:r>
      <w:r w:rsidRPr="00FB7C52">
        <w:rPr>
          <w:rFonts w:hint="eastAsia"/>
        </w:rPr>
        <w:t xml:space="preserve"> </w:t>
      </w:r>
      <w:r w:rsidRPr="00FB7C52">
        <w:t>Recommendation P.530-14, that</w:t>
      </w:r>
      <w:r w:rsidRPr="00FB7C52">
        <w:rPr>
          <w:rFonts w:hint="eastAsia"/>
        </w:rPr>
        <w:t xml:space="preserve"> if the </w:t>
      </w:r>
      <w:r w:rsidRPr="00FB7C52">
        <w:t xml:space="preserve">rainfall rate exceeded for 0.01% of the average year is the same, the </w:t>
      </w:r>
      <w:r w:rsidRPr="00FB7C52">
        <w:lastRenderedPageBreak/>
        <w:t xml:space="preserve">calculation results would be the same for different cases even when the geographic area or the precipitation characteristics are different. He further noted that this will reduce the accuracy of prediction of attenuation due to precipitation for microwave links in tropical areas. </w:t>
      </w:r>
      <w:r w:rsidRPr="00FB7C52">
        <w:rPr>
          <w:rFonts w:hint="eastAsia"/>
        </w:rPr>
        <w:t>To solve these problems</w:t>
      </w:r>
      <w:r w:rsidRPr="00FB7C52">
        <w:t>,</w:t>
      </w:r>
      <w:r w:rsidRPr="00FB7C52">
        <w:rPr>
          <w:rFonts w:hint="eastAsia"/>
        </w:rPr>
        <w:t xml:space="preserve"> </w:t>
      </w:r>
      <w:r w:rsidRPr="00FB7C52">
        <w:t xml:space="preserve">it has been reported that measurements and studies for improving the model are carried out in Malaysia and other countries. </w:t>
      </w:r>
    </w:p>
    <w:p w14:paraId="2971E76A" w14:textId="77777777" w:rsidR="00196119" w:rsidRPr="00FB7C52" w:rsidRDefault="00196119" w:rsidP="00196119">
      <w:pPr>
        <w:pStyle w:val="TG-FWSMainbody1"/>
      </w:pPr>
    </w:p>
    <w:p w14:paraId="11C78914" w14:textId="77777777" w:rsidR="00196119" w:rsidRPr="00FB7C52" w:rsidRDefault="00196119">
      <w:pPr>
        <w:pStyle w:val="TG-FWSLevel3"/>
        <w:numPr>
          <w:ilvl w:val="3"/>
          <w:numId w:val="4"/>
        </w:numPr>
        <w:tabs>
          <w:tab w:val="num" w:pos="2000"/>
        </w:tabs>
        <w:ind w:left="1680" w:hanging="420"/>
      </w:pPr>
      <w:r w:rsidRPr="00FB7C52">
        <w:t>Attenuation by raindrops</w:t>
      </w:r>
    </w:p>
    <w:p w14:paraId="2EE28741" w14:textId="77777777" w:rsidR="00196119" w:rsidRPr="00FB7C52" w:rsidRDefault="00196119" w:rsidP="00196119">
      <w:pPr>
        <w:pStyle w:val="TG-FWSMainbody1"/>
      </w:pPr>
      <w:r w:rsidRPr="00FB7C52">
        <w:t xml:space="preserve">It is well known that attenuation and scattering of electromagnetic waves depend on the raindrop size distribution (DSD). Therefore, the DSD studies have applications in the remote measurement of rain rate and in microwave attenuation models [20]. The need for employing higher frequencies, especially in new broadband services, has, therefore, encouraged research into precipitation caused attenuation. </w:t>
      </w:r>
    </w:p>
    <w:p w14:paraId="436B8AED" w14:textId="77777777" w:rsidR="00196119" w:rsidRPr="00FB7C52" w:rsidRDefault="00196119" w:rsidP="00196119">
      <w:pPr>
        <w:pStyle w:val="TG-FWSMainbody1"/>
      </w:pPr>
      <w:r w:rsidRPr="00FB7C52">
        <w:t xml:space="preserve">The DSD varies both spatially and temporally not only within a specific storm type but also across differing </w:t>
      </w:r>
      <w:proofErr w:type="gramStart"/>
      <w:r w:rsidRPr="00FB7C52">
        <w:t>storms</w:t>
      </w:r>
      <w:proofErr w:type="gramEnd"/>
      <w:r w:rsidRPr="00FB7C52">
        <w:t xml:space="preserve"> types and climatic regimes [21]. It is accordingly worthwhile to study rain-attenuation models and DSD for different climatic environments. The Indonesian maritime continent, which is surrounded by the warm seawater, is characterized by a huge amount of rainfall throughout the year due to the convective clouds frequently generated over this region [22]. The radio frequencies above 10 GHz particularly thus tend to be significantly attenuated by rain. However, there is no detailed analysis has been carried out concerning the role of particular rain drop size classes on the specific attenuation in this region. </w:t>
      </w:r>
    </w:p>
    <w:p w14:paraId="0FBD766D" w14:textId="77777777" w:rsidR="00196119" w:rsidRPr="00FB7C52" w:rsidRDefault="00196119" w:rsidP="00196119">
      <w:pPr>
        <w:pStyle w:val="TG-FWSMainbody1"/>
      </w:pPr>
    </w:p>
    <w:p w14:paraId="7274DC48" w14:textId="77777777" w:rsidR="00196119" w:rsidRPr="00FB7C52" w:rsidRDefault="00196119">
      <w:pPr>
        <w:pStyle w:val="TG-FWSLevel3"/>
        <w:numPr>
          <w:ilvl w:val="3"/>
          <w:numId w:val="4"/>
        </w:numPr>
        <w:tabs>
          <w:tab w:val="num" w:pos="2000"/>
        </w:tabs>
        <w:ind w:left="1680" w:hanging="420"/>
      </w:pPr>
      <w:r w:rsidRPr="00FB7C52">
        <w:t xml:space="preserve">Rain Drop-size </w:t>
      </w:r>
      <w:proofErr w:type="gramStart"/>
      <w:r w:rsidRPr="00FB7C52">
        <w:t>Distribution</w:t>
      </w:r>
      <w:proofErr w:type="gramEnd"/>
    </w:p>
    <w:p w14:paraId="0833A833" w14:textId="77777777" w:rsidR="00196119" w:rsidRPr="00FB7C52" w:rsidRDefault="00196119" w:rsidP="00196119">
      <w:pPr>
        <w:pStyle w:val="TG-FWSMainbody1"/>
      </w:pPr>
      <w:r w:rsidRPr="00FB7C52">
        <w:t xml:space="preserve">Regional variability of raindrop size distribution (DSD) along the Equator was investigated through a network of </w:t>
      </w:r>
      <w:proofErr w:type="spellStart"/>
      <w:r w:rsidRPr="00FB7C52">
        <w:t>Parsivel</w:t>
      </w:r>
      <w:proofErr w:type="spellEnd"/>
      <w:r w:rsidRPr="00FB7C52">
        <w:t xml:space="preserve"> </w:t>
      </w:r>
      <w:proofErr w:type="spellStart"/>
      <w:r w:rsidRPr="00FB7C52">
        <w:t>disdrometers</w:t>
      </w:r>
      <w:proofErr w:type="spellEnd"/>
      <w:r w:rsidRPr="00FB7C52">
        <w:t xml:space="preserve"> in Indonesia. The </w:t>
      </w:r>
      <w:proofErr w:type="spellStart"/>
      <w:r w:rsidRPr="00FB7C52">
        <w:t>disdrometers</w:t>
      </w:r>
      <w:proofErr w:type="spellEnd"/>
      <w:r w:rsidRPr="00FB7C52">
        <w:t xml:space="preserve"> were installed at </w:t>
      </w:r>
      <w:proofErr w:type="spellStart"/>
      <w:r w:rsidRPr="00FB7C52">
        <w:t>Kototabang</w:t>
      </w:r>
      <w:proofErr w:type="spellEnd"/>
      <w:r w:rsidRPr="00FB7C52">
        <w:t xml:space="preserve"> (KT; 100.32◦E, 0.20◦S), Pontianak (PT; 109.37◦E, 0.00◦S), Manado (MN; 124.92◦N) and Biak (BK; 136.10◦ E, 1.18 ◦S). It was found that the DSD at PT has more large drops than at the other three sites. The DSDs at the four sites are inﬂuenced by both oceanic and continental systems, and majority of the data matched the maritime-like DSD that was reported in a previous study. Continental-like DSDs were somewhat dominant at PT and KT. Regional variability of DSD is closely related to the variability of topography, mesoscale convective system propagation and horizontal scale of landmass. Different DSDs at different sites led to different Z–R relationships in which the radar reﬂectivity at PT was much larger than at other sites, at the same rainfall rate [</w:t>
      </w:r>
      <w:r w:rsidRPr="00FB7C52">
        <w:rPr>
          <w:lang w:eastAsia="ja-JP"/>
        </w:rPr>
        <w:t>23</w:t>
      </w:r>
      <w:r w:rsidRPr="00FB7C52">
        <w:t>].</w:t>
      </w:r>
    </w:p>
    <w:p w14:paraId="40C871B0" w14:textId="77777777" w:rsidR="00196119" w:rsidRPr="00FB7C52" w:rsidRDefault="00196119" w:rsidP="00196119">
      <w:pPr>
        <w:pStyle w:val="TG-FWSMainbody1"/>
      </w:pPr>
      <w:r w:rsidRPr="00FB7C52">
        <w:t xml:space="preserve">Raindrop size distribution (DSD) reﬂects the physics of precipitation and has a broad list of applications in meteorology, hydrology, and related sciences. Many earlier studies have elucidated the variability of DSD not only within a speciﬁc storm type but also across different storm types and climatic regimes.  Given the signiﬁcant implications of the natural variability of DSD, raindrop measurements have been conducted in various climatic regimes by many investigators. </w:t>
      </w:r>
    </w:p>
    <w:p w14:paraId="64BE3983" w14:textId="77777777" w:rsidR="00196119" w:rsidRPr="00FB7C52" w:rsidRDefault="00196119" w:rsidP="00196119">
      <w:pPr>
        <w:pStyle w:val="TG-FWSMainbody1"/>
      </w:pPr>
      <w:r w:rsidRPr="00FB7C52">
        <w:t>However, the measurements are still sparse in the equatorial region, particularly in the Indonesian part. The Indonesian region lies in the heart of tropical region’s warm pool and consists of thousands of islands ranging in size from less than one kilomet</w:t>
      </w:r>
      <w:r w:rsidRPr="00FB7C52">
        <w:rPr>
          <w:rFonts w:hint="eastAsia"/>
          <w:lang w:eastAsia="ja-JP"/>
        </w:rPr>
        <w:t>re</w:t>
      </w:r>
      <w:r w:rsidRPr="00FB7C52">
        <w:t xml:space="preserve"> to several thousands of kilomet</w:t>
      </w:r>
      <w:r w:rsidRPr="00FB7C52">
        <w:rPr>
          <w:rFonts w:hint="eastAsia"/>
          <w:lang w:eastAsia="ja-JP"/>
        </w:rPr>
        <w:t>re</w:t>
      </w:r>
      <w:r w:rsidRPr="00FB7C52">
        <w:t xml:space="preserve">s. The precipitation mechanism over Indonesia involves several factors, such as complex geographical variation of the region and the large-scale atmospheric circulation. </w:t>
      </w:r>
    </w:p>
    <w:p w14:paraId="70B148DA" w14:textId="77777777" w:rsidR="00196119" w:rsidRPr="00FB7C52" w:rsidRDefault="00196119" w:rsidP="00196119">
      <w:pPr>
        <w:pStyle w:val="TG-FWSMainbody1"/>
      </w:pPr>
      <w:r w:rsidRPr="00FB7C52">
        <w:t xml:space="preserve">As a consequence, the precipitation varies considerably across the region. Although the regional </w:t>
      </w:r>
      <w:r w:rsidRPr="00FB7C52">
        <w:lastRenderedPageBreak/>
        <w:t xml:space="preserve">variability of Indonesian precipitation is well documented, study on the DSD is still limited. In a pioneering study, Stout and Mueller (1968) reported Z–R relationship from the DSD obtained by a raindrop camera that was operated at Bogor, West Java, Indonesia. Since that time, a number of investigators have studied the DSD of Indonesian precipitation particularly at </w:t>
      </w:r>
      <w:proofErr w:type="spellStart"/>
      <w:r w:rsidRPr="00FB7C52">
        <w:t>Kototabang</w:t>
      </w:r>
      <w:proofErr w:type="spellEnd"/>
      <w:r w:rsidRPr="00FB7C52">
        <w:t xml:space="preserve"> (KT), West Sumatra. The fact is that the previous studies are only based on the data obtained from Java and Sumatra. Therefore, in addition to KT, we have been conducting DSD observations at several locations along the Equator in Indonesia, i.e., Pontianak (PT), Manado (MN), and Biak (BK). This </w:t>
      </w:r>
      <w:r w:rsidRPr="00FB7C52">
        <w:rPr>
          <w:rFonts w:hint="eastAsia"/>
          <w:lang w:eastAsia="ja-JP"/>
        </w:rPr>
        <w:t>report</w:t>
      </w:r>
      <w:r w:rsidRPr="00FB7C52">
        <w:t xml:space="preserve"> describes more speciﬁcally, results of statistical analyses of DSD parameters at the four different sites. </w:t>
      </w:r>
      <w:proofErr w:type="spellStart"/>
      <w:r w:rsidRPr="00FB7C52">
        <w:t>Parsivel</w:t>
      </w:r>
      <w:proofErr w:type="spellEnd"/>
      <w:r w:rsidRPr="00FB7C52">
        <w:t xml:space="preserve"> has a ground-based optical </w:t>
      </w:r>
      <w:proofErr w:type="spellStart"/>
      <w:r w:rsidRPr="00FB7C52">
        <w:t>disdrometer</w:t>
      </w:r>
      <w:proofErr w:type="spellEnd"/>
      <w:r w:rsidRPr="00FB7C52">
        <w:t xml:space="preserve"> that is designed to count and measure simultaneously the fall speed and size of precipitation particles. </w:t>
      </w:r>
    </w:p>
    <w:p w14:paraId="5C44D379" w14:textId="77777777" w:rsidR="00196119" w:rsidRPr="00FB7C52" w:rsidRDefault="00196119" w:rsidP="00196119">
      <w:pPr>
        <w:spacing w:after="240"/>
        <w:rPr>
          <w:rFonts w:ascii="Times" w:hAnsi="Times" w:cs="Times"/>
          <w:sz w:val="18"/>
        </w:rPr>
      </w:pPr>
      <w:r w:rsidRPr="00FB7C52">
        <w:rPr>
          <w:rFonts w:ascii="Times" w:hAnsi="Times" w:cs="Times"/>
          <w:szCs w:val="26"/>
        </w:rPr>
        <w:t>The DSD varies both spatially and temporally not only within a specific storm type but also across differing storms types and climatic regimes [</w:t>
      </w:r>
      <w:r w:rsidRPr="00FB7C52">
        <w:rPr>
          <w:rFonts w:ascii="Times" w:eastAsiaTheme="minorEastAsia" w:hAnsi="Times" w:cs="Times"/>
          <w:szCs w:val="26"/>
          <w:lang w:eastAsia="ja-JP"/>
        </w:rPr>
        <w:t>24</w:t>
      </w:r>
      <w:r w:rsidRPr="00FB7C52">
        <w:rPr>
          <w:rFonts w:ascii="Times" w:hAnsi="Times" w:cs="Times"/>
          <w:szCs w:val="26"/>
        </w:rPr>
        <w:t>]. It is accordingly worthwhile to study rain-attenuation models and DSD for different climatic environments. The Indonesian maritime continent, which is surrounded by the warm seawater, is characterized by a huge amount of rainfall throughout the year due to the convective clouds frequently generated over this region [</w:t>
      </w:r>
      <w:r w:rsidRPr="00FB7C52">
        <w:rPr>
          <w:rFonts w:ascii="Times" w:eastAsiaTheme="minorEastAsia" w:hAnsi="Times" w:cs="Times"/>
          <w:szCs w:val="26"/>
          <w:lang w:eastAsia="ja-JP"/>
        </w:rPr>
        <w:t>25</w:t>
      </w:r>
      <w:r w:rsidRPr="00FB7C52">
        <w:rPr>
          <w:rFonts w:ascii="Times" w:hAnsi="Times" w:cs="Times"/>
          <w:szCs w:val="26"/>
        </w:rPr>
        <w:t xml:space="preserve">]. The radio frequencies above 10 GHz particularly thus tend to be significantly attenuated by rain. </w:t>
      </w:r>
    </w:p>
    <w:p w14:paraId="5771A199" w14:textId="77777777" w:rsidR="00196119" w:rsidRPr="00FB7C52" w:rsidRDefault="00196119" w:rsidP="00196119">
      <w:pPr>
        <w:spacing w:after="240"/>
        <w:rPr>
          <w:rFonts w:ascii="Times" w:hAnsi="Times" w:cs="Times"/>
          <w:sz w:val="18"/>
        </w:rPr>
      </w:pPr>
      <w:r w:rsidRPr="00FB7C52">
        <w:rPr>
          <w:rFonts w:ascii="Times" w:hAnsi="Times" w:cs="Times"/>
          <w:szCs w:val="26"/>
        </w:rPr>
        <w:t xml:space="preserve">Rain attenuation values are derived from the experimentally observed DSD at Koto </w:t>
      </w:r>
      <w:proofErr w:type="spellStart"/>
      <w:r w:rsidRPr="00FB7C52">
        <w:rPr>
          <w:rFonts w:ascii="Times" w:hAnsi="Times" w:cs="Times"/>
          <w:szCs w:val="26"/>
        </w:rPr>
        <w:t>Tabang</w:t>
      </w:r>
      <w:proofErr w:type="spellEnd"/>
      <w:r w:rsidRPr="00FB7C52">
        <w:rPr>
          <w:rFonts w:ascii="Times" w:hAnsi="Times" w:cs="Times"/>
          <w:szCs w:val="26"/>
        </w:rPr>
        <w:t xml:space="preserve"> (KT), West Sumatera in the Republic of Indonesia (0.20 S, 100.32 E, 865 m above mean sea level), to indicate the variability of rain attenuation at various frequencies in this region. The specific rain attenuation based on Mie scattering theory is estimated for temperature of 25 </w:t>
      </w:r>
      <w:r w:rsidRPr="00FB7C52">
        <w:rPr>
          <w:rFonts w:ascii="Times" w:hAnsi="Times" w:cs="Times"/>
          <w:noProof/>
          <w:szCs w:val="26"/>
        </w:rPr>
        <w:drawing>
          <wp:inline distT="0" distB="0" distL="0" distR="0" wp14:anchorId="45D44680" wp14:editId="7BA17001">
            <wp:extent cx="38100" cy="38100"/>
            <wp:effectExtent l="0" t="0" r="1270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FB7C52">
        <w:rPr>
          <w:rFonts w:ascii="Times" w:hAnsi="Times" w:cs="Times"/>
          <w:szCs w:val="26"/>
        </w:rPr>
        <w:t>C. Reference [</w:t>
      </w:r>
      <w:r w:rsidRPr="00FB7C52">
        <w:rPr>
          <w:rFonts w:ascii="Times" w:eastAsiaTheme="minorEastAsia" w:hAnsi="Times" w:cs="Times"/>
          <w:szCs w:val="26"/>
          <w:lang w:eastAsia="ja-JP"/>
        </w:rPr>
        <w:t>26</w:t>
      </w:r>
      <w:r w:rsidRPr="00FB7C52">
        <w:rPr>
          <w:rFonts w:ascii="Times" w:hAnsi="Times" w:cs="Times"/>
          <w:szCs w:val="26"/>
        </w:rPr>
        <w:t>] shows that KT has significant diurnal variation of DSD. Using long-term attenuation statistics analysis [x6] revealed that diurnal variations have to be considered for the fade margin design. Hence, the diurnal variations for four non-overlapping time intervals of 6h each: 00:00–06:00, 06:00–12:00, 12:00–18:00, and 18:00–24:00 has been investigated, as in [</w:t>
      </w:r>
      <w:r w:rsidRPr="00FB7C52">
        <w:rPr>
          <w:rFonts w:ascii="Times" w:eastAsiaTheme="minorEastAsia" w:hAnsi="Times" w:cs="Times"/>
          <w:szCs w:val="26"/>
          <w:lang w:eastAsia="ja-JP"/>
        </w:rPr>
        <w:t>27</w:t>
      </w:r>
      <w:r w:rsidRPr="00FB7C52">
        <w:rPr>
          <w:rFonts w:ascii="Times" w:hAnsi="Times" w:cs="Times"/>
          <w:szCs w:val="26"/>
        </w:rPr>
        <w:t xml:space="preserve">]. </w:t>
      </w:r>
    </w:p>
    <w:p w14:paraId="3D513FDA" w14:textId="77777777" w:rsidR="00196119" w:rsidRPr="00FB7C52" w:rsidRDefault="00196119" w:rsidP="00196119">
      <w:pPr>
        <w:spacing w:after="240"/>
        <w:rPr>
          <w:rFonts w:ascii="Times" w:hAnsi="Times" w:cs="Times"/>
          <w:sz w:val="26"/>
          <w:szCs w:val="26"/>
        </w:rPr>
      </w:pPr>
      <w:r w:rsidRPr="00FB7C52">
        <w:rPr>
          <w:rFonts w:ascii="Times" w:hAnsi="Times" w:cs="Times"/>
          <w:szCs w:val="26"/>
        </w:rPr>
        <w:t xml:space="preserve">The data analyzed in this report </w:t>
      </w:r>
      <w:proofErr w:type="gramStart"/>
      <w:r w:rsidRPr="00FB7C52">
        <w:rPr>
          <w:rFonts w:ascii="Times" w:hAnsi="Times" w:cs="Times"/>
          <w:szCs w:val="26"/>
        </w:rPr>
        <w:t>are those</w:t>
      </w:r>
      <w:proofErr w:type="gramEnd"/>
      <w:r w:rsidRPr="00FB7C52">
        <w:rPr>
          <w:rFonts w:ascii="Times" w:hAnsi="Times" w:cs="Times"/>
          <w:szCs w:val="26"/>
        </w:rPr>
        <w:t xml:space="preserve"> collected from January 12, 2005 to December 31, 2005 (356 days; 97% of the year); and January 1, 2006 to December 3, 2006 (332 days; 91% of the year), respectively.</w:t>
      </w:r>
      <w:r w:rsidRPr="00FB7C52">
        <w:rPr>
          <w:rFonts w:ascii="Times" w:hAnsi="Times" w:cs="Times"/>
          <w:sz w:val="26"/>
          <w:szCs w:val="26"/>
        </w:rPr>
        <w:t xml:space="preserve"> </w:t>
      </w:r>
    </w:p>
    <w:p w14:paraId="710B5CCB" w14:textId="77777777" w:rsidR="00196119" w:rsidRPr="00FB7C52" w:rsidRDefault="00196119" w:rsidP="00196119">
      <w:pPr>
        <w:pStyle w:val="TG-FWSMainbody1"/>
      </w:pPr>
    </w:p>
    <w:p w14:paraId="5BF3C657" w14:textId="77777777" w:rsidR="00196119" w:rsidRPr="00FB7C52" w:rsidRDefault="00196119" w:rsidP="00196119">
      <w:pPr>
        <w:pStyle w:val="TG-FWSMainbody1"/>
      </w:pPr>
      <w:r w:rsidRPr="00FB7C52">
        <w:rPr>
          <w:rFonts w:ascii="Times" w:hAnsi="Times" w:cs="Times"/>
          <w:noProof/>
          <w:lang w:val="en-US"/>
        </w:rPr>
        <w:drawing>
          <wp:inline distT="0" distB="0" distL="0" distR="0" wp14:anchorId="7B52D43D" wp14:editId="33A52E5C">
            <wp:extent cx="5581015" cy="2906340"/>
            <wp:effectExtent l="0" t="0" r="6985" b="0"/>
            <wp:docPr id="4" name="Picture 2"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グラフ, 折れ線グラフ&#10;&#10;自動的に生成された説明"/>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1015" cy="2906340"/>
                    </a:xfrm>
                    <a:prstGeom prst="rect">
                      <a:avLst/>
                    </a:prstGeom>
                    <a:noFill/>
                    <a:ln>
                      <a:noFill/>
                    </a:ln>
                  </pic:spPr>
                </pic:pic>
              </a:graphicData>
            </a:graphic>
          </wp:inline>
        </w:drawing>
      </w:r>
    </w:p>
    <w:p w14:paraId="320CD558" w14:textId="77777777" w:rsidR="00196119" w:rsidRPr="00FB7C52" w:rsidRDefault="00196119" w:rsidP="00196119">
      <w:pPr>
        <w:pStyle w:val="Caption"/>
        <w:rPr>
          <w:rFonts w:ascii="Times" w:hAnsi="Times" w:cs="Times"/>
          <w:kern w:val="0"/>
        </w:rPr>
      </w:pPr>
      <w:r w:rsidRPr="00FB7C52">
        <w:lastRenderedPageBreak/>
        <w:t xml:space="preserve">Figure </w:t>
      </w:r>
      <w:r w:rsidR="000151DB">
        <w:fldChar w:fldCharType="begin"/>
      </w:r>
      <w:r w:rsidR="000151DB">
        <w:instrText xml:space="preserve"> SEQ Figure \* ARABIC </w:instrText>
      </w:r>
      <w:r w:rsidR="000151DB">
        <w:fldChar w:fldCharType="separate"/>
      </w:r>
      <w:r w:rsidRPr="00FB7C52">
        <w:rPr>
          <w:noProof/>
        </w:rPr>
        <w:t>15</w:t>
      </w:r>
      <w:r w:rsidR="000151DB">
        <w:rPr>
          <w:noProof/>
        </w:rPr>
        <w:fldChar w:fldCharType="end"/>
      </w:r>
      <w:r w:rsidRPr="00FB7C52">
        <w:t xml:space="preserve"> </w:t>
      </w:r>
      <w:r w:rsidRPr="00FB7C52">
        <w:rPr>
          <w:rFonts w:ascii="Times" w:hAnsi="Times" w:cs="Times"/>
          <w:kern w:val="0"/>
          <w:sz w:val="22"/>
          <w:szCs w:val="22"/>
        </w:rPr>
        <w:t xml:space="preserve">Cumulative distribution of rainfall rate at </w:t>
      </w:r>
      <w:proofErr w:type="spellStart"/>
      <w:r w:rsidRPr="00FB7C52">
        <w:rPr>
          <w:rFonts w:ascii="Times" w:hAnsi="Times" w:cs="Times"/>
          <w:kern w:val="0"/>
          <w:sz w:val="22"/>
          <w:szCs w:val="22"/>
        </w:rPr>
        <w:t>Kototabang</w:t>
      </w:r>
      <w:proofErr w:type="spellEnd"/>
      <w:r w:rsidRPr="00FB7C52">
        <w:rPr>
          <w:rFonts w:ascii="Times" w:hAnsi="Times" w:cs="Times"/>
          <w:kern w:val="0"/>
          <w:sz w:val="22"/>
          <w:szCs w:val="22"/>
        </w:rPr>
        <w:t xml:space="preserve"> on a diurnal basis for the period from 2005 to 2006, compared with the International Telecommunication Union-Radiocommunication Sector (ITU-R) prediction.</w:t>
      </w:r>
    </w:p>
    <w:p w14:paraId="31614D5D" w14:textId="77777777" w:rsidR="00196119" w:rsidRPr="00FB7C52" w:rsidRDefault="00196119" w:rsidP="00196119">
      <w:pPr>
        <w:pStyle w:val="Caption"/>
      </w:pPr>
    </w:p>
    <w:p w14:paraId="7CE1ABB1" w14:textId="77777777" w:rsidR="00196119" w:rsidRPr="00FB7C52" w:rsidRDefault="00196119" w:rsidP="00196119">
      <w:pPr>
        <w:spacing w:after="240"/>
        <w:rPr>
          <w:rFonts w:ascii="Times" w:hAnsi="Times" w:cs="Times"/>
          <w:sz w:val="18"/>
        </w:rPr>
      </w:pPr>
      <w:r w:rsidRPr="00FB7C52">
        <w:rPr>
          <w:rFonts w:ascii="Times" w:hAnsi="Times" w:cs="Times"/>
          <w:szCs w:val="26"/>
        </w:rPr>
        <w:t xml:space="preserve">The rainy season of the equatorial region of Sumatera is from March to May from September to November. The precipitating clouds have their peak of occurrence from September to October. </w:t>
      </w:r>
    </w:p>
    <w:p w14:paraId="7884AD5E" w14:textId="77777777" w:rsidR="00196119" w:rsidRPr="00FB7C52" w:rsidRDefault="00196119" w:rsidP="00196119"/>
    <w:p w14:paraId="14FBE9F5" w14:textId="77777777" w:rsidR="00196119" w:rsidRPr="00FB7C52" w:rsidRDefault="00196119" w:rsidP="00196119"/>
    <w:p w14:paraId="1F4B2AC2" w14:textId="77777777" w:rsidR="00196119" w:rsidRPr="00FB7C52" w:rsidRDefault="00196119" w:rsidP="00196119">
      <w:r w:rsidRPr="00FB7C52">
        <w:rPr>
          <w:rFonts w:ascii="Times" w:hAnsi="Times" w:cs="Times"/>
          <w:noProof/>
          <w:sz w:val="26"/>
          <w:szCs w:val="26"/>
        </w:rPr>
        <w:drawing>
          <wp:inline distT="0" distB="0" distL="0" distR="0" wp14:anchorId="62F03F2F" wp14:editId="35B4DE05">
            <wp:extent cx="2713785" cy="1993265"/>
            <wp:effectExtent l="0" t="0" r="4445" b="0"/>
            <wp:docPr id="46" name="Picture 1" descr="グラフ,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グラフ, ダイアグラム&#10;&#10;自動的に生成された説明"/>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4219" cy="1993584"/>
                    </a:xfrm>
                    <a:prstGeom prst="rect">
                      <a:avLst/>
                    </a:prstGeom>
                    <a:noFill/>
                    <a:ln>
                      <a:noFill/>
                    </a:ln>
                  </pic:spPr>
                </pic:pic>
              </a:graphicData>
            </a:graphic>
          </wp:inline>
        </w:drawing>
      </w:r>
      <w:r w:rsidRPr="00FB7C52">
        <w:rPr>
          <w:rFonts w:ascii="Times" w:hAnsi="Times" w:cs="Times"/>
          <w:noProof/>
          <w:sz w:val="26"/>
          <w:szCs w:val="26"/>
        </w:rPr>
        <w:drawing>
          <wp:inline distT="0" distB="0" distL="0" distR="0" wp14:anchorId="76B62787" wp14:editId="45174B59">
            <wp:extent cx="2652395" cy="2287288"/>
            <wp:effectExtent l="0" t="0" r="0" b="0"/>
            <wp:docPr id="47" name="Picture 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descr="グラフ&#10;&#10;自動的に生成された説明"/>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2787" cy="2287626"/>
                    </a:xfrm>
                    <a:prstGeom prst="rect">
                      <a:avLst/>
                    </a:prstGeom>
                    <a:noFill/>
                    <a:ln>
                      <a:noFill/>
                    </a:ln>
                  </pic:spPr>
                </pic:pic>
              </a:graphicData>
            </a:graphic>
          </wp:inline>
        </w:drawing>
      </w:r>
    </w:p>
    <w:p w14:paraId="21B40448" w14:textId="77777777" w:rsidR="00196119" w:rsidRPr="00FB7C52" w:rsidRDefault="00196119" w:rsidP="00196119">
      <w:pPr>
        <w:pStyle w:val="Caption"/>
        <w:rPr>
          <w:sz w:val="22"/>
          <w:szCs w:val="22"/>
        </w:rPr>
      </w:pPr>
      <w:r w:rsidRPr="00FB7C52">
        <w:t xml:space="preserve">Figure </w:t>
      </w:r>
      <w:r w:rsidR="000151DB">
        <w:fldChar w:fldCharType="begin"/>
      </w:r>
      <w:r w:rsidR="000151DB">
        <w:instrText xml:space="preserve"> SEQ Figure \* ARABIC </w:instrText>
      </w:r>
      <w:r w:rsidR="000151DB">
        <w:fldChar w:fldCharType="separate"/>
      </w:r>
      <w:r w:rsidRPr="00FB7C52">
        <w:rPr>
          <w:noProof/>
        </w:rPr>
        <w:t>16</w:t>
      </w:r>
      <w:r w:rsidR="000151DB">
        <w:rPr>
          <w:noProof/>
        </w:rPr>
        <w:fldChar w:fldCharType="end"/>
      </w:r>
      <w:r w:rsidRPr="00FB7C52">
        <w:t xml:space="preserve"> </w:t>
      </w:r>
      <w:r w:rsidRPr="00FB7C52">
        <w:rPr>
          <w:sz w:val="22"/>
          <w:szCs w:val="22"/>
        </w:rPr>
        <w:fldChar w:fldCharType="begin"/>
      </w:r>
      <w:r w:rsidRPr="00FB7C52">
        <w:rPr>
          <w:sz w:val="22"/>
          <w:szCs w:val="22"/>
        </w:rPr>
        <w:instrText xml:space="preserve"> SEQ Fig. \* ARABIC </w:instrText>
      </w:r>
      <w:r w:rsidRPr="00FB7C52">
        <w:rPr>
          <w:sz w:val="22"/>
          <w:szCs w:val="22"/>
        </w:rPr>
        <w:fldChar w:fldCharType="separate"/>
      </w:r>
      <w:r w:rsidRPr="00FB7C52">
        <w:rPr>
          <w:noProof/>
          <w:sz w:val="22"/>
          <w:szCs w:val="22"/>
        </w:rPr>
        <w:t>1</w:t>
      </w:r>
      <w:r w:rsidRPr="00FB7C52">
        <w:rPr>
          <w:sz w:val="22"/>
          <w:szCs w:val="22"/>
        </w:rPr>
        <w:fldChar w:fldCharType="end"/>
      </w:r>
      <w:r w:rsidRPr="00FB7C52">
        <w:rPr>
          <w:sz w:val="22"/>
          <w:szCs w:val="22"/>
        </w:rPr>
        <w:t xml:space="preserve">Specific attenuation values with the five DSD models in Table I (on a diurnal basis) over the frequency range 1–100 GHz at two rain rates 10 (a) and 50 mm/h (b), along with the attenuation values obtained from the ITU-R model. </w:t>
      </w:r>
    </w:p>
    <w:p w14:paraId="121513A7" w14:textId="77777777" w:rsidR="00196119" w:rsidRPr="00FB7C52" w:rsidRDefault="00196119" w:rsidP="00196119">
      <w:pPr>
        <w:pStyle w:val="Caption"/>
      </w:pPr>
    </w:p>
    <w:p w14:paraId="4D9FAACF" w14:textId="77777777" w:rsidR="00196119" w:rsidRPr="00FB7C52" w:rsidRDefault="00196119" w:rsidP="00196119">
      <w:pPr>
        <w:spacing w:after="240"/>
        <w:rPr>
          <w:rFonts w:ascii="Times" w:hAnsi="Times" w:cs="Times"/>
          <w:szCs w:val="26"/>
        </w:rPr>
      </w:pPr>
      <w:r w:rsidRPr="00FB7C52">
        <w:rPr>
          <w:rFonts w:ascii="Times" w:hAnsi="Times" w:cs="Times"/>
          <w:szCs w:val="26"/>
        </w:rPr>
        <w:t xml:space="preserve">The attenuation calculation of ITU-R model is based on the Laws-Parsons size distribution. In all the data (00:00–24:00), the deviation from the ITU-R value are about 2.5 dB/km at 100 GHz for a rain rate 10 mm/h [Fig. 2(a)] and about 15 dB/km at 100 GHz for a rain rate 50 mm/h [Fig. 2(b)]. Over the frequency range of 1–40 GHz, the specific attenuation values obtained from KT DSD is in fairly good agreement with that obtained from the ITU-R model. </w:t>
      </w:r>
    </w:p>
    <w:p w14:paraId="0168A96F" w14:textId="77777777" w:rsidR="00196119" w:rsidRPr="00FB7C52" w:rsidRDefault="00196119" w:rsidP="00196119">
      <w:pPr>
        <w:pStyle w:val="TG-FWSMainbody1"/>
        <w:rPr>
          <w:sz w:val="22"/>
        </w:rPr>
      </w:pPr>
      <w:r w:rsidRPr="00FB7C52">
        <w:rPr>
          <w:rFonts w:ascii="Times" w:hAnsi="Times" w:cs="Times"/>
          <w:szCs w:val="26"/>
        </w:rPr>
        <w:t>At large time percentages, the cumulative distribution of measured rain rates is in fairly good agreement with that are obtained from the ITU-R model. Considerable differences between the recorded data and the ITU-R model are observed at small time percentage. A specific attenuation has found from the DSD measurement shows significant diurnal variation in which the largest rain attenuation occurs when rain events are in 06:00–12:00. This characteristic is due to the raindrop spectra of rain events in this time period containing more small-sized drops than others as described by the largest contribution of small-sized drops (</w:t>
      </w:r>
      <w:r w:rsidRPr="00FB7C52">
        <w:rPr>
          <w:rFonts w:ascii="Times" w:hAnsi="Times" w:cs="Times"/>
          <w:noProof/>
          <w:szCs w:val="26"/>
          <w:lang w:val="en-US"/>
        </w:rPr>
        <w:drawing>
          <wp:inline distT="0" distB="0" distL="0" distR="0" wp14:anchorId="29B25EFD" wp14:editId="3AF2D897">
            <wp:extent cx="76200" cy="76200"/>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FB7C52">
        <w:rPr>
          <w:rFonts w:ascii="Times" w:hAnsi="Times" w:cs="Times"/>
          <w:szCs w:val="26"/>
        </w:rPr>
        <w:t xml:space="preserve"> </w:t>
      </w:r>
      <w:r w:rsidRPr="00FB7C52">
        <w:rPr>
          <w:rFonts w:ascii="Times" w:hAnsi="Times" w:cs="Times"/>
          <w:noProof/>
          <w:szCs w:val="26"/>
          <w:lang w:val="en-US"/>
        </w:rPr>
        <w:drawing>
          <wp:inline distT="0" distB="0" distL="0" distR="0" wp14:anchorId="116BFA0A" wp14:editId="76641BA9">
            <wp:extent cx="63500" cy="88900"/>
            <wp:effectExtent l="0" t="0" r="1270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500" cy="88900"/>
                    </a:xfrm>
                    <a:prstGeom prst="rect">
                      <a:avLst/>
                    </a:prstGeom>
                    <a:noFill/>
                    <a:ln>
                      <a:noFill/>
                    </a:ln>
                  </pic:spPr>
                </pic:pic>
              </a:graphicData>
            </a:graphic>
          </wp:inline>
        </w:drawing>
      </w:r>
      <w:r w:rsidRPr="00FB7C52">
        <w:rPr>
          <w:rFonts w:ascii="Times" w:hAnsi="Times" w:cs="Times"/>
          <w:szCs w:val="26"/>
        </w:rPr>
        <w:t>mm) on the specific rain attenuation.</w:t>
      </w:r>
    </w:p>
    <w:p w14:paraId="2738BFD2" w14:textId="77777777" w:rsidR="00196119" w:rsidRPr="00FB7C52" w:rsidRDefault="00196119" w:rsidP="00196119">
      <w:pPr>
        <w:pStyle w:val="TG-FWSMainbody1"/>
      </w:pPr>
    </w:p>
    <w:p w14:paraId="4723B37B" w14:textId="77777777" w:rsidR="00196119" w:rsidRPr="00FB7C52" w:rsidRDefault="00196119" w:rsidP="00196119">
      <w:pPr>
        <w:pStyle w:val="TG-FWSLevel3"/>
      </w:pPr>
      <w:r w:rsidRPr="00FB7C52">
        <w:t xml:space="preserve">Wind </w:t>
      </w:r>
    </w:p>
    <w:p w14:paraId="3FA95302" w14:textId="77777777" w:rsidR="00196119" w:rsidRPr="00FB7C52" w:rsidRDefault="00196119" w:rsidP="00196119">
      <w:pPr>
        <w:pStyle w:val="TG-FWSMainbody1"/>
      </w:pPr>
      <w:r w:rsidRPr="00FB7C52">
        <w:t>The following are impacts of wind on fixed wireless communication</w:t>
      </w:r>
      <w:r w:rsidRPr="00FB7C52">
        <w:rPr>
          <w:rFonts w:hint="eastAsia"/>
        </w:rPr>
        <w:t xml:space="preserve">. </w:t>
      </w:r>
      <w:r w:rsidRPr="00FB7C52">
        <w:t xml:space="preserve"> Case studies on impact of wind are outlined below.</w:t>
      </w:r>
    </w:p>
    <w:p w14:paraId="5DE2434D"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4C3CB711"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 xml:space="preserve">Attenuation due to vibration of antenna </w:t>
      </w:r>
      <w:r w:rsidRPr="00FB7C52">
        <w:rPr>
          <w:rFonts w:ascii="Times New Roman" w:eastAsia="MS Mincho" w:hAnsi="Times New Roman" w:cs="Times New Roman"/>
          <w:sz w:val="24"/>
          <w:szCs w:val="24"/>
        </w:rPr>
        <w:t xml:space="preserve">support </w:t>
      </w:r>
      <w:r w:rsidRPr="00FB7C52">
        <w:rPr>
          <w:rFonts w:ascii="Times New Roman" w:eastAsia="MS Mincho" w:hAnsi="Times New Roman" w:cs="Times New Roman" w:hint="eastAsia"/>
          <w:sz w:val="24"/>
          <w:szCs w:val="24"/>
        </w:rPr>
        <w:t xml:space="preserve">caused by </w:t>
      </w:r>
      <w:r w:rsidRPr="00FB7C52">
        <w:rPr>
          <w:rFonts w:ascii="Times New Roman" w:eastAsia="MS Mincho" w:hAnsi="Times New Roman" w:cs="Times New Roman"/>
          <w:sz w:val="24"/>
          <w:szCs w:val="24"/>
        </w:rPr>
        <w:t xml:space="preserve">strong </w:t>
      </w:r>
      <w:proofErr w:type="gramStart"/>
      <w:r w:rsidRPr="00FB7C52">
        <w:rPr>
          <w:rFonts w:ascii="Times New Roman" w:eastAsia="MS Mincho" w:hAnsi="Times New Roman" w:cs="Times New Roman" w:hint="eastAsia"/>
          <w:sz w:val="24"/>
          <w:szCs w:val="24"/>
        </w:rPr>
        <w:t>wind</w:t>
      </w:r>
      <w:proofErr w:type="gramEnd"/>
      <w:r w:rsidRPr="00FB7C52">
        <w:rPr>
          <w:rFonts w:ascii="Times New Roman" w:eastAsia="MS Mincho" w:hAnsi="Times New Roman" w:cs="Times New Roman" w:hint="eastAsia"/>
          <w:sz w:val="24"/>
          <w:szCs w:val="24"/>
        </w:rPr>
        <w:t xml:space="preserve"> </w:t>
      </w:r>
    </w:p>
    <w:p w14:paraId="5047D5B3"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Attenuation due to</w:t>
      </w:r>
      <w:r w:rsidRPr="00FB7C52">
        <w:rPr>
          <w:rFonts w:ascii="Times New Roman" w:eastAsia="MS Mincho" w:hAnsi="Times New Roman" w:cs="Times New Roman"/>
          <w:sz w:val="24"/>
          <w:szCs w:val="24"/>
        </w:rPr>
        <w:t xml:space="preserve"> swaying trees, etc. located on the propagation </w:t>
      </w:r>
      <w:proofErr w:type="gramStart"/>
      <w:r w:rsidRPr="00FB7C52">
        <w:rPr>
          <w:rFonts w:ascii="Times New Roman" w:eastAsia="MS Mincho" w:hAnsi="Times New Roman" w:cs="Times New Roman"/>
          <w:sz w:val="24"/>
          <w:szCs w:val="24"/>
        </w:rPr>
        <w:t>path</w:t>
      </w:r>
      <w:proofErr w:type="gramEnd"/>
      <w:r w:rsidRPr="00FB7C52">
        <w:rPr>
          <w:rFonts w:ascii="Times New Roman" w:eastAsia="MS Mincho" w:hAnsi="Times New Roman" w:cs="Times New Roman"/>
          <w:sz w:val="24"/>
          <w:szCs w:val="24"/>
        </w:rPr>
        <w:t xml:space="preserve"> </w:t>
      </w:r>
    </w:p>
    <w:p w14:paraId="6EDE1BA7" w14:textId="77777777" w:rsidR="00196119" w:rsidRPr="00FB7C52" w:rsidRDefault="00196119">
      <w:pPr>
        <w:pStyle w:val="BodyTextFirstIndent"/>
        <w:numPr>
          <w:ilvl w:val="0"/>
          <w:numId w:val="3"/>
        </w:numPr>
        <w:ind w:left="709" w:firstLineChars="0" w:hanging="283"/>
        <w:rPr>
          <w:rFonts w:ascii="Times New Roman" w:eastAsia="MS Mincho" w:hAnsi="Times New Roman" w:cs="Times New Roman"/>
          <w:sz w:val="24"/>
          <w:szCs w:val="24"/>
        </w:rPr>
      </w:pPr>
      <w:r w:rsidRPr="00FB7C52">
        <w:rPr>
          <w:rFonts w:ascii="Times New Roman" w:eastAsia="MS Mincho" w:hAnsi="Times New Roman" w:cs="Times New Roman"/>
          <w:sz w:val="24"/>
          <w:szCs w:val="24"/>
        </w:rPr>
        <w:t>Measured data and analysis of effects on millimet</w:t>
      </w:r>
      <w:r w:rsidRPr="00FB7C52">
        <w:rPr>
          <w:rFonts w:ascii="Times New Roman" w:eastAsia="MS Mincho" w:hAnsi="Times New Roman" w:cs="Times New Roman" w:hint="eastAsia"/>
          <w:sz w:val="24"/>
          <w:szCs w:val="24"/>
        </w:rPr>
        <w:t>re</w:t>
      </w:r>
      <w:r w:rsidRPr="00FB7C52">
        <w:rPr>
          <w:rFonts w:ascii="Times New Roman" w:eastAsia="MS Mincho" w:hAnsi="Times New Roman" w:cs="Times New Roman"/>
          <w:sz w:val="24"/>
          <w:szCs w:val="24"/>
        </w:rPr>
        <w:t xml:space="preserve">-wave link due to </w:t>
      </w:r>
      <w:proofErr w:type="gramStart"/>
      <w:r w:rsidRPr="00FB7C52">
        <w:rPr>
          <w:rFonts w:ascii="Times New Roman" w:eastAsia="MS Mincho" w:hAnsi="Times New Roman" w:cs="Times New Roman"/>
          <w:sz w:val="24"/>
          <w:szCs w:val="24"/>
        </w:rPr>
        <w:t>wind</w:t>
      </w:r>
      <w:proofErr w:type="gramEnd"/>
    </w:p>
    <w:p w14:paraId="59D7B786" w14:textId="77777777" w:rsidR="00196119" w:rsidRPr="00FB7C52" w:rsidRDefault="00196119">
      <w:pPr>
        <w:pStyle w:val="TG-FWSLevel4"/>
        <w:numPr>
          <w:ilvl w:val="0"/>
          <w:numId w:val="9"/>
        </w:numPr>
        <w:ind w:left="480" w:hanging="480"/>
      </w:pPr>
      <w:r w:rsidRPr="00FB7C52">
        <w:rPr>
          <w:rFonts w:hint="eastAsia"/>
        </w:rPr>
        <w:lastRenderedPageBreak/>
        <w:t xml:space="preserve">Attenuation due to vibration of antenna </w:t>
      </w:r>
      <w:r w:rsidRPr="00FB7C52">
        <w:t xml:space="preserve">support </w:t>
      </w:r>
      <w:r w:rsidRPr="00FB7C52">
        <w:rPr>
          <w:rFonts w:hint="eastAsia"/>
        </w:rPr>
        <w:t xml:space="preserve">caused by </w:t>
      </w:r>
      <w:r w:rsidRPr="00FB7C52">
        <w:t xml:space="preserve">strong </w:t>
      </w:r>
      <w:proofErr w:type="gramStart"/>
      <w:r w:rsidRPr="00FB7C52">
        <w:rPr>
          <w:rFonts w:hint="eastAsia"/>
        </w:rPr>
        <w:t>wind</w:t>
      </w:r>
      <w:proofErr w:type="gramEnd"/>
    </w:p>
    <w:p w14:paraId="43A87236" w14:textId="77777777" w:rsidR="00196119" w:rsidRPr="00FB7C52" w:rsidRDefault="00196119" w:rsidP="00196119">
      <w:pPr>
        <w:pStyle w:val="TG-FWSMainbody1"/>
      </w:pPr>
      <w:r w:rsidRPr="00FB7C52">
        <w:t xml:space="preserve">According to reports on High Performance Wireless Research and Education Network (HPWREN) by the </w:t>
      </w:r>
      <w:r w:rsidRPr="00FB7C52">
        <w:rPr>
          <w:rFonts w:hint="eastAsia"/>
        </w:rPr>
        <w:t>U</w:t>
      </w:r>
      <w:r w:rsidRPr="00FB7C52">
        <w:t xml:space="preserve">niversity of California San Diego </w:t>
      </w:r>
      <w:r w:rsidRPr="00FB7C52">
        <w:rPr>
          <w:rFonts w:hint="eastAsia"/>
        </w:rPr>
        <w:t>(</w:t>
      </w:r>
      <w:r w:rsidRPr="00FB7C52">
        <w:t>UCSD), when the HPWREN team was studying impacts of various weather conditions on wireless networks of 2.4 GHz</w:t>
      </w:r>
      <w:r w:rsidRPr="00FB7C52">
        <w:rPr>
          <w:rFonts w:hint="eastAsia"/>
        </w:rPr>
        <w:t xml:space="preserve"> a</w:t>
      </w:r>
      <w:r w:rsidRPr="00FB7C52">
        <w:t>nd 5.8 GHz</w:t>
      </w:r>
      <w:r w:rsidRPr="00FB7C52">
        <w:rPr>
          <w:rFonts w:hint="eastAsia"/>
        </w:rPr>
        <w:t xml:space="preserve"> </w:t>
      </w:r>
      <w:r w:rsidRPr="00FB7C52">
        <w:t xml:space="preserve">bands, they noticed that (although there are little direct evidence) the </w:t>
      </w:r>
      <w:r w:rsidRPr="00FB7C52">
        <w:rPr>
          <w:rFonts w:hint="eastAsia"/>
        </w:rPr>
        <w:t xml:space="preserve">vibration of the </w:t>
      </w:r>
      <w:proofErr w:type="spellStart"/>
      <w:r w:rsidRPr="00FB7C52">
        <w:rPr>
          <w:rFonts w:hint="eastAsia"/>
        </w:rPr>
        <w:t>ra</w:t>
      </w:r>
      <w:r w:rsidRPr="00FB7C52">
        <w:t>dome</w:t>
      </w:r>
      <w:proofErr w:type="spellEnd"/>
      <w:r w:rsidRPr="00FB7C52">
        <w:t xml:space="preserve"> caused by </w:t>
      </w:r>
      <w:r w:rsidRPr="00FB7C52">
        <w:rPr>
          <w:rFonts w:hint="eastAsia"/>
        </w:rPr>
        <w:t>strong winds and gusts</w:t>
      </w:r>
      <w:r w:rsidRPr="00FB7C52">
        <w:t xml:space="preserve"> gradually led to misalignment of the antenna and decrease of reception levels.</w:t>
      </w:r>
      <w:r w:rsidRPr="00FB7C52">
        <w:rPr>
          <w:rFonts w:hint="eastAsia"/>
        </w:rPr>
        <w:t xml:space="preserve"> T</w:t>
      </w:r>
      <w:r w:rsidRPr="00FB7C52">
        <w:t xml:space="preserve">hey also pointed out that </w:t>
      </w:r>
      <w:r w:rsidRPr="00FB7C52">
        <w:rPr>
          <w:rFonts w:hint="eastAsia"/>
        </w:rPr>
        <w:t>h</w:t>
      </w:r>
      <w:r w:rsidRPr="00FB7C52">
        <w:t>ighly directional antennas are more susceptible to impact by the vibration of the tower and misalignment of the antenna[2</w:t>
      </w:r>
      <w:r w:rsidRPr="00FB7C52">
        <w:rPr>
          <w:lang w:eastAsia="ja-JP"/>
        </w:rPr>
        <w:t>8</w:t>
      </w:r>
      <w:r w:rsidRPr="00FB7C52">
        <w:t xml:space="preserve">]. </w:t>
      </w:r>
    </w:p>
    <w:p w14:paraId="303255FD" w14:textId="77777777" w:rsidR="00196119" w:rsidRPr="00FB7C52" w:rsidRDefault="00196119" w:rsidP="00196119">
      <w:pPr>
        <w:pStyle w:val="TG-FWSMainbody1"/>
      </w:pPr>
      <w:r w:rsidRPr="00FB7C52">
        <w:t>A report by the</w:t>
      </w:r>
      <w:r w:rsidRPr="00FB7C52">
        <w:rPr>
          <w:rFonts w:hint="eastAsia"/>
        </w:rPr>
        <w:t xml:space="preserve"> </w:t>
      </w:r>
      <w:r w:rsidRPr="00FB7C52">
        <w:t xml:space="preserve">Central Research Institute of Electric Power Industry (CRIEPI) is also informing. In examining the feasibility of a </w:t>
      </w:r>
      <w:r w:rsidRPr="00FB7C52">
        <w:rPr>
          <w:rFonts w:hint="eastAsia"/>
        </w:rPr>
        <w:t>d</w:t>
      </w:r>
      <w:r w:rsidRPr="00FB7C52">
        <w:t>isaster relief</w:t>
      </w:r>
      <w:r w:rsidRPr="00FB7C52">
        <w:rPr>
          <w:rFonts w:hint="eastAsia"/>
        </w:rPr>
        <w:t xml:space="preserve"> communication system</w:t>
      </w:r>
      <w:r w:rsidRPr="00FB7C52">
        <w:t xml:space="preserve"> based on </w:t>
      </w:r>
      <w:r w:rsidRPr="00FB7C52">
        <w:rPr>
          <w:rFonts w:hint="eastAsia"/>
        </w:rPr>
        <w:t>long</w:t>
      </w:r>
      <w:r w:rsidRPr="00FB7C52">
        <w:t xml:space="preserve">-distance multi-hop wireless LAN, CRIEPI conducted an assessment of the required accuracy of antenna direction and tolerable level of vibration caused by strong winds and earthquakes (for </w:t>
      </w:r>
      <w:r w:rsidRPr="00FB7C52">
        <w:rPr>
          <w:rFonts w:hint="eastAsia"/>
        </w:rPr>
        <w:t>p</w:t>
      </w:r>
      <w:r w:rsidRPr="00FB7C52">
        <w:t>ropagation distance of 0.17</w:t>
      </w:r>
      <w:r w:rsidRPr="00FB7C52">
        <w:rPr>
          <w:rFonts w:hint="eastAsia"/>
        </w:rPr>
        <w:t>-</w:t>
      </w:r>
      <w:r w:rsidRPr="00FB7C52">
        <w:t>10 km</w:t>
      </w:r>
      <w:r w:rsidRPr="00FB7C52">
        <w:rPr>
          <w:rFonts w:hint="eastAsia"/>
        </w:rPr>
        <w:t xml:space="preserve"> </w:t>
      </w:r>
      <w:r w:rsidRPr="00FB7C52">
        <w:t>and ground antenna heights of 2m and 6m)</w:t>
      </w:r>
      <w:r w:rsidRPr="00FB7C52">
        <w:rPr>
          <w:rFonts w:hint="eastAsia"/>
        </w:rPr>
        <w:t>.</w:t>
      </w:r>
      <w:r w:rsidRPr="00FB7C52">
        <w:t xml:space="preserve"> They measured the reception level and throughput while varying the horizontal angle of the antenna. As a result, it was confirmed that communication is possible </w:t>
      </w:r>
      <w:proofErr w:type="gramStart"/>
      <w:r w:rsidRPr="00FB7C52">
        <w:t>as long as</w:t>
      </w:r>
      <w:proofErr w:type="gramEnd"/>
      <w:r w:rsidRPr="00FB7C52">
        <w:t xml:space="preserve"> the angles are within half width of the antenna used (±11 degrees for both horizontal and vertical planes)[2</w:t>
      </w:r>
      <w:r w:rsidRPr="00FB7C52">
        <w:rPr>
          <w:lang w:eastAsia="ja-JP"/>
        </w:rPr>
        <w:t>9</w:t>
      </w:r>
      <w:r w:rsidRPr="00FB7C52">
        <w:t>].</w:t>
      </w:r>
    </w:p>
    <w:p w14:paraId="1619929F" w14:textId="77777777" w:rsidR="00196119" w:rsidRPr="00FB7C52" w:rsidRDefault="00196119" w:rsidP="00196119">
      <w:pPr>
        <w:pStyle w:val="TG-FWSLevel4"/>
      </w:pPr>
      <w:r w:rsidRPr="00FB7C52">
        <w:rPr>
          <w:rFonts w:hint="eastAsia"/>
        </w:rPr>
        <w:t>Attenuation due to</w:t>
      </w:r>
      <w:r w:rsidRPr="00FB7C52">
        <w:t xml:space="preserve"> swaying trees, etc. located on the propagation </w:t>
      </w:r>
      <w:proofErr w:type="gramStart"/>
      <w:r w:rsidRPr="00FB7C52">
        <w:t>path</w:t>
      </w:r>
      <w:proofErr w:type="gramEnd"/>
    </w:p>
    <w:p w14:paraId="6E1A8AB7" w14:textId="77777777" w:rsidR="00196119" w:rsidRPr="00FB7C52" w:rsidRDefault="00196119" w:rsidP="00196119">
      <w:pPr>
        <w:pStyle w:val="TG-FWSMainbody1"/>
      </w:pPr>
      <w:r w:rsidRPr="00FB7C52">
        <w:rPr>
          <w:rFonts w:hint="eastAsia"/>
        </w:rPr>
        <w:t>C</w:t>
      </w:r>
      <w:r w:rsidRPr="00FB7C52">
        <w:t>ambridge University and University of Technology Malaysia continuously measured fixed wireless communication between two points to assess the impact of swaying trees and other objects located on the propagation path.</w:t>
      </w:r>
      <w:r w:rsidRPr="00FB7C52">
        <w:rPr>
          <w:rFonts w:hint="eastAsia"/>
        </w:rPr>
        <w:t xml:space="preserve"> </w:t>
      </w:r>
      <w:r w:rsidRPr="00FB7C52">
        <w:t xml:space="preserve">Measurement conditions were as follows. </w:t>
      </w:r>
    </w:p>
    <w:p w14:paraId="0B488E16"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797FA25A" w14:textId="77777777" w:rsidR="00196119" w:rsidRPr="00FB7C52" w:rsidRDefault="00196119">
      <w:pPr>
        <w:pStyle w:val="BodyTextFirstIndent"/>
        <w:numPr>
          <w:ilvl w:val="1"/>
          <w:numId w:val="1"/>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F</w:t>
      </w:r>
      <w:r w:rsidRPr="00FB7C52">
        <w:rPr>
          <w:rFonts w:ascii="Times New Roman" w:eastAsia="MS Mincho" w:hAnsi="Times New Roman" w:cs="Times New Roman"/>
          <w:sz w:val="24"/>
          <w:szCs w:val="24"/>
        </w:rPr>
        <w:t xml:space="preserve">requency: 5.8 GHz </w:t>
      </w:r>
      <w:r w:rsidRPr="00FB7C52">
        <w:rPr>
          <w:rFonts w:ascii="Times New Roman" w:eastAsia="MS Mincho" w:hAnsi="Times New Roman" w:cs="Times New Roman" w:hint="eastAsia"/>
          <w:sz w:val="24"/>
          <w:szCs w:val="24"/>
        </w:rPr>
        <w:t>b</w:t>
      </w:r>
      <w:r w:rsidRPr="00FB7C52">
        <w:rPr>
          <w:rFonts w:ascii="Times New Roman" w:eastAsia="MS Mincho" w:hAnsi="Times New Roman" w:cs="Times New Roman"/>
          <w:sz w:val="24"/>
          <w:szCs w:val="24"/>
        </w:rPr>
        <w:t>and</w:t>
      </w:r>
    </w:p>
    <w:p w14:paraId="30845806" w14:textId="77777777" w:rsidR="00196119" w:rsidRPr="00FB7C52" w:rsidRDefault="00196119">
      <w:pPr>
        <w:pStyle w:val="BodyTextFirstIndent"/>
        <w:numPr>
          <w:ilvl w:val="1"/>
          <w:numId w:val="1"/>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A</w:t>
      </w:r>
      <w:r w:rsidRPr="00FB7C52">
        <w:rPr>
          <w:rFonts w:ascii="Times New Roman" w:eastAsia="MS Mincho" w:hAnsi="Times New Roman" w:cs="Times New Roman"/>
          <w:sz w:val="24"/>
          <w:szCs w:val="24"/>
        </w:rPr>
        <w:t>ntenna height: 10 m</w:t>
      </w:r>
    </w:p>
    <w:p w14:paraId="6031A56F" w14:textId="77777777" w:rsidR="00196119" w:rsidRPr="00FB7C52" w:rsidRDefault="00196119">
      <w:pPr>
        <w:pStyle w:val="BodyTextFirstIndent"/>
        <w:numPr>
          <w:ilvl w:val="1"/>
          <w:numId w:val="1"/>
        </w:numPr>
        <w:ind w:firstLineChars="0"/>
        <w:rPr>
          <w:rFonts w:ascii="Times New Roman" w:eastAsia="MS Mincho" w:hAnsi="Times New Roman" w:cs="Times New Roman"/>
          <w:sz w:val="24"/>
          <w:szCs w:val="24"/>
        </w:rPr>
      </w:pPr>
      <w:r w:rsidRPr="00FB7C52">
        <w:rPr>
          <w:rFonts w:ascii="Times New Roman" w:eastAsia="MS Mincho" w:hAnsi="Times New Roman" w:cs="Times New Roman" w:hint="eastAsia"/>
          <w:sz w:val="24"/>
          <w:szCs w:val="24"/>
        </w:rPr>
        <w:t>P</w:t>
      </w:r>
      <w:r w:rsidRPr="00FB7C52">
        <w:rPr>
          <w:rFonts w:ascii="Times New Roman" w:eastAsia="MS Mincho" w:hAnsi="Times New Roman" w:cs="Times New Roman"/>
          <w:sz w:val="24"/>
          <w:szCs w:val="24"/>
        </w:rPr>
        <w:t xml:space="preserve">olarization: </w:t>
      </w:r>
      <w:r w:rsidRPr="00FB7C52">
        <w:rPr>
          <w:rFonts w:ascii="Times New Roman" w:eastAsia="MS Mincho" w:hAnsi="Times New Roman" w:cs="Times New Roman" w:hint="eastAsia"/>
          <w:sz w:val="24"/>
          <w:szCs w:val="24"/>
        </w:rPr>
        <w:t>vertical polarization</w:t>
      </w:r>
    </w:p>
    <w:p w14:paraId="6BA4898F" w14:textId="77777777" w:rsidR="00196119" w:rsidRPr="00FB7C52" w:rsidRDefault="00196119">
      <w:pPr>
        <w:pStyle w:val="BodyTextFirstIndent"/>
        <w:numPr>
          <w:ilvl w:val="1"/>
          <w:numId w:val="1"/>
        </w:numPr>
        <w:ind w:firstLineChars="0"/>
        <w:rPr>
          <w:rFonts w:ascii="Times New Roman" w:eastAsia="MS Mincho" w:hAnsi="Times New Roman" w:cs="Times New Roman"/>
          <w:sz w:val="24"/>
          <w:szCs w:val="24"/>
        </w:rPr>
      </w:pPr>
      <w:r w:rsidRPr="00FB7C52">
        <w:rPr>
          <w:rFonts w:ascii="Times New Roman" w:eastAsia="MS Mincho" w:hAnsi="Times New Roman" w:cs="Times New Roman"/>
          <w:sz w:val="24"/>
          <w:szCs w:val="24"/>
        </w:rPr>
        <w:t>Items measured: reception level, wind direction and wind speed during the period of August to September 2009</w:t>
      </w:r>
      <w:r w:rsidRPr="00FB7C52">
        <w:rPr>
          <w:rFonts w:ascii="Times New Roman" w:eastAsia="MS Mincho" w:hAnsi="Times New Roman" w:cs="Times New Roman" w:hint="eastAsia"/>
          <w:sz w:val="24"/>
          <w:szCs w:val="24"/>
        </w:rPr>
        <w:t>.</w:t>
      </w:r>
    </w:p>
    <w:p w14:paraId="223E24EB" w14:textId="77777777" w:rsidR="00196119" w:rsidRPr="00FB7C52" w:rsidRDefault="00196119" w:rsidP="00196119">
      <w:pPr>
        <w:pStyle w:val="BodyTextFirstIndent"/>
        <w:ind w:firstLine="240"/>
        <w:rPr>
          <w:rFonts w:ascii="Times New Roman" w:eastAsia="MS Mincho" w:hAnsi="Times New Roman" w:cs="Times New Roman"/>
          <w:sz w:val="24"/>
          <w:szCs w:val="24"/>
        </w:rPr>
      </w:pPr>
    </w:p>
    <w:p w14:paraId="451B097D" w14:textId="77777777" w:rsidR="00196119" w:rsidRPr="00FB7C52" w:rsidRDefault="00196119" w:rsidP="00196119">
      <w:pPr>
        <w:pStyle w:val="TG-FWSMainbody1"/>
      </w:pPr>
      <w:r w:rsidRPr="00FB7C52">
        <w:rPr>
          <w:rFonts w:hint="eastAsia"/>
        </w:rPr>
        <w:t>A</w:t>
      </w:r>
      <w:r w:rsidRPr="00FB7C52">
        <w:t xml:space="preserve">s a result, it was suggested that strong winds may cause trees to enter the 1st Fresnel Zone, resulting in unexpected attenuation. It was also reported that wind can cause amplification effects as well as attenuation effects, depending on the wind direction. </w:t>
      </w:r>
      <w:r w:rsidRPr="00FB7C52">
        <w:fldChar w:fldCharType="begin"/>
      </w:r>
      <w:r w:rsidRPr="00FB7C52">
        <w:instrText xml:space="preserve"> REF _Ref442319952 \h </w:instrText>
      </w:r>
      <w:r>
        <w:instrText xml:space="preserve"> \* MERGEFORMAT </w:instrText>
      </w:r>
      <w:r w:rsidRPr="00FB7C52">
        <w:fldChar w:fldCharType="separate"/>
      </w:r>
      <w:r w:rsidRPr="00FB7C52">
        <w:t xml:space="preserve">Figure </w:t>
      </w:r>
      <w:r w:rsidRPr="00FB7C52">
        <w:rPr>
          <w:noProof/>
        </w:rPr>
        <w:t>17</w:t>
      </w:r>
      <w:r w:rsidRPr="00FB7C52">
        <w:fldChar w:fldCharType="end"/>
      </w:r>
      <w:r w:rsidRPr="00FB7C52">
        <w:t xml:space="preserve"> shows experimental condition and </w:t>
      </w:r>
      <w:r w:rsidRPr="00FB7C52">
        <w:fldChar w:fldCharType="begin"/>
      </w:r>
      <w:r w:rsidRPr="00FB7C52">
        <w:instrText xml:space="preserve"> REF _Ref442319961 \h </w:instrText>
      </w:r>
      <w:r>
        <w:instrText xml:space="preserve"> \* MERGEFORMAT </w:instrText>
      </w:r>
      <w:r w:rsidRPr="00FB7C52">
        <w:fldChar w:fldCharType="separate"/>
      </w:r>
      <w:r w:rsidRPr="00FB7C52">
        <w:t xml:space="preserve">Figure </w:t>
      </w:r>
      <w:r w:rsidRPr="00FB7C52">
        <w:rPr>
          <w:noProof/>
        </w:rPr>
        <w:t>18</w:t>
      </w:r>
      <w:r w:rsidRPr="00FB7C52">
        <w:fldChar w:fldCharType="end"/>
      </w:r>
      <w:r w:rsidRPr="00FB7C52">
        <w:t xml:space="preserve"> represents the results. [</w:t>
      </w:r>
      <w:r w:rsidRPr="00FB7C52">
        <w:rPr>
          <w:lang w:eastAsia="ja-JP"/>
        </w:rPr>
        <w:t>30</w:t>
      </w:r>
      <w:r w:rsidRPr="00FB7C52">
        <w:t>]</w:t>
      </w:r>
    </w:p>
    <w:p w14:paraId="3947CA24" w14:textId="77777777" w:rsidR="00196119" w:rsidRPr="00FB7C52" w:rsidRDefault="00196119" w:rsidP="00196119">
      <w:pPr>
        <w:pStyle w:val="BodyTextFirstIndent"/>
        <w:keepNext/>
        <w:ind w:firstLineChars="0" w:firstLine="0"/>
        <w:jc w:val="center"/>
      </w:pPr>
      <w:r w:rsidRPr="00FB7C52">
        <w:rPr>
          <w:rFonts w:ascii="Times New Roman" w:eastAsia="MS Mincho" w:hAnsi="Times New Roman" w:cs="Times New Roman"/>
          <w:noProof/>
          <w:sz w:val="24"/>
          <w:szCs w:val="24"/>
          <w:lang w:eastAsia="en-US"/>
        </w:rPr>
        <w:drawing>
          <wp:inline distT="0" distB="0" distL="0" distR="0" wp14:anchorId="79860DEA" wp14:editId="26D0BD06">
            <wp:extent cx="2620253" cy="2352675"/>
            <wp:effectExtent l="0" t="0" r="0" b="0"/>
            <wp:docPr id="5122" name="Picture 2"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マップ&#10;&#10;自動的に生成された説明"/>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3640" cy="2355716"/>
                    </a:xfrm>
                    <a:prstGeom prst="rect">
                      <a:avLst/>
                    </a:prstGeom>
                    <a:noFill/>
                    <a:ln>
                      <a:noFill/>
                    </a:ln>
                    <a:effectLst/>
                  </pic:spPr>
                </pic:pic>
              </a:graphicData>
            </a:graphic>
          </wp:inline>
        </w:drawing>
      </w:r>
    </w:p>
    <w:p w14:paraId="122296BB" w14:textId="77777777" w:rsidR="00196119" w:rsidRPr="00FB7C52" w:rsidRDefault="00196119" w:rsidP="00196119">
      <w:pPr>
        <w:pStyle w:val="Caption"/>
        <w:rPr>
          <w:rFonts w:eastAsia="MS Mincho" w:cs="Times New Roman"/>
          <w:szCs w:val="24"/>
        </w:rPr>
      </w:pPr>
      <w:bookmarkStart w:id="16" w:name="_Ref442319952"/>
      <w:r w:rsidRPr="00FB7C52">
        <w:t xml:space="preserve">Figure </w:t>
      </w:r>
      <w:r w:rsidR="000151DB">
        <w:fldChar w:fldCharType="begin"/>
      </w:r>
      <w:r w:rsidR="000151DB">
        <w:instrText xml:space="preserve"> SEQ Figure \* ARABIC </w:instrText>
      </w:r>
      <w:r w:rsidR="000151DB">
        <w:fldChar w:fldCharType="separate"/>
      </w:r>
      <w:r w:rsidRPr="00FB7C52">
        <w:rPr>
          <w:noProof/>
        </w:rPr>
        <w:t>17</w:t>
      </w:r>
      <w:r w:rsidR="000151DB">
        <w:rPr>
          <w:noProof/>
        </w:rPr>
        <w:fldChar w:fldCharType="end"/>
      </w:r>
      <w:bookmarkEnd w:id="16"/>
      <w:r w:rsidRPr="00FB7C52">
        <w:t xml:space="preserve"> </w:t>
      </w:r>
      <w:r w:rsidRPr="00FB7C52">
        <w:rPr>
          <w:rFonts w:eastAsia="MS Mincho" w:cs="Times New Roman"/>
          <w:szCs w:val="24"/>
        </w:rPr>
        <w:t>Plan view of Link B</w:t>
      </w:r>
    </w:p>
    <w:p w14:paraId="53FD3AA1" w14:textId="77777777" w:rsidR="00196119" w:rsidRPr="00FB7C52" w:rsidRDefault="00196119" w:rsidP="00196119">
      <w:pPr>
        <w:pStyle w:val="BodyTextFirstIndent"/>
        <w:keepNext/>
        <w:ind w:firstLineChars="0" w:firstLine="0"/>
        <w:jc w:val="center"/>
      </w:pPr>
      <w:r w:rsidRPr="00FB7C52">
        <w:rPr>
          <w:rFonts w:ascii="Times New Roman" w:eastAsia="MS Mincho" w:hAnsi="Times New Roman" w:cs="Times New Roman"/>
          <w:noProof/>
          <w:sz w:val="24"/>
          <w:szCs w:val="24"/>
          <w:lang w:eastAsia="en-US"/>
        </w:rPr>
        <w:lastRenderedPageBreak/>
        <w:drawing>
          <wp:inline distT="0" distB="0" distL="0" distR="0" wp14:anchorId="30F06220" wp14:editId="10F14264">
            <wp:extent cx="4906060" cy="6916116"/>
            <wp:effectExtent l="0" t="0" r="8890" b="0"/>
            <wp:docPr id="37" name="図 3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4906060" cy="6916116"/>
                    </a:xfrm>
                    <a:prstGeom prst="rect">
                      <a:avLst/>
                    </a:prstGeom>
                  </pic:spPr>
                </pic:pic>
              </a:graphicData>
            </a:graphic>
          </wp:inline>
        </w:drawing>
      </w:r>
    </w:p>
    <w:p w14:paraId="34BF2342" w14:textId="77777777" w:rsidR="00196119" w:rsidRPr="00FB7C52" w:rsidRDefault="00196119" w:rsidP="00196119">
      <w:pPr>
        <w:pStyle w:val="Caption"/>
        <w:rPr>
          <w:rFonts w:eastAsia="MS Mincho" w:cs="Times New Roman"/>
          <w:szCs w:val="24"/>
        </w:rPr>
      </w:pPr>
      <w:bookmarkStart w:id="17" w:name="_Ref442319961"/>
      <w:r w:rsidRPr="00FB7C52">
        <w:t xml:space="preserve">Figure </w:t>
      </w:r>
      <w:r w:rsidR="000151DB">
        <w:fldChar w:fldCharType="begin"/>
      </w:r>
      <w:r w:rsidR="000151DB">
        <w:instrText xml:space="preserve"> SEQ Figure \* ARABIC </w:instrText>
      </w:r>
      <w:r w:rsidR="000151DB">
        <w:fldChar w:fldCharType="separate"/>
      </w:r>
      <w:r w:rsidRPr="00FB7C52">
        <w:rPr>
          <w:noProof/>
        </w:rPr>
        <w:t>18</w:t>
      </w:r>
      <w:r w:rsidR="000151DB">
        <w:rPr>
          <w:noProof/>
        </w:rPr>
        <w:fldChar w:fldCharType="end"/>
      </w:r>
      <w:bookmarkEnd w:id="17"/>
      <w:r w:rsidRPr="00FB7C52">
        <w:t xml:space="preserve"> </w:t>
      </w:r>
      <w:r w:rsidRPr="00FB7C52">
        <w:rPr>
          <w:rFonts w:eastAsia="MS Mincho" w:cs="Times New Roman"/>
          <w:szCs w:val="24"/>
        </w:rPr>
        <w:t>Distribution of excess mean RSS and standard deviation of RSS within 10-minute at different mean wind speed for four mean direction sectors in Link B (On-leaf). (a) 270°-360° (b) 0°-90° (c) 180°-270° (d) 90°-180° (e) Trends of slow fading (f) Trends of fast fading</w:t>
      </w:r>
    </w:p>
    <w:p w14:paraId="23B85C9E" w14:textId="77777777" w:rsidR="00196119" w:rsidRPr="00FB7C52" w:rsidRDefault="00196119" w:rsidP="00196119">
      <w:pPr>
        <w:rPr>
          <w:rFonts w:eastAsiaTheme="minorEastAsia"/>
          <w:lang w:eastAsia="ja-JP"/>
        </w:rPr>
      </w:pPr>
    </w:p>
    <w:p w14:paraId="72C5D15E" w14:textId="77777777" w:rsidR="00196119" w:rsidRPr="00FB7C52" w:rsidRDefault="00196119" w:rsidP="00196119">
      <w:pPr>
        <w:pStyle w:val="TG-FWSLevel4"/>
      </w:pPr>
      <w:r w:rsidRPr="00FB7C52">
        <w:rPr>
          <w:rFonts w:hint="eastAsia"/>
        </w:rPr>
        <w:t>M</w:t>
      </w:r>
      <w:r w:rsidRPr="00FB7C52">
        <w:t>easured data and analysis of effects on millimet</w:t>
      </w:r>
      <w:r w:rsidRPr="00FB7C52">
        <w:rPr>
          <w:rFonts w:hint="eastAsia"/>
        </w:rPr>
        <w:t>re</w:t>
      </w:r>
      <w:r w:rsidRPr="00FB7C52">
        <w:t xml:space="preserve">-wave link due to </w:t>
      </w:r>
      <w:proofErr w:type="gramStart"/>
      <w:r w:rsidRPr="00FB7C52">
        <w:t>wind</w:t>
      </w:r>
      <w:proofErr w:type="gramEnd"/>
    </w:p>
    <w:p w14:paraId="29FDF74A" w14:textId="77777777" w:rsidR="00196119" w:rsidRPr="00FB7C52" w:rsidRDefault="00196119" w:rsidP="00196119">
      <w:pPr>
        <w:pStyle w:val="TG-FWSMainbody1"/>
      </w:pPr>
      <w:r w:rsidRPr="00FB7C52">
        <w:t xml:space="preserve">As the increasing number of small cells to satisfy the traffic need per area, it is unavoidable to install radio equipment even on low and vibrating structures (utility poles, </w:t>
      </w:r>
      <w:proofErr w:type="gramStart"/>
      <w:r w:rsidRPr="00FB7C52">
        <w:t>street lamps</w:t>
      </w:r>
      <w:proofErr w:type="gramEnd"/>
      <w:r w:rsidRPr="00FB7C52">
        <w:t xml:space="preserve">, walls of buildings, etc.), in addition to the conventional high-strength steel towers. In such cases, the equipment installation would be in bad condition, and that leads to the concern of radio quality </w:t>
      </w:r>
      <w:r w:rsidRPr="00FB7C52">
        <w:lastRenderedPageBreak/>
        <w:t>degradation. Especially when installing antennas with narrow beams in mm-wave on an unstable pole, it is necessary to consider the influence of the wind.</w:t>
      </w:r>
    </w:p>
    <w:p w14:paraId="0F049A57" w14:textId="77777777" w:rsidR="00196119" w:rsidRPr="00FB7C52" w:rsidRDefault="00196119" w:rsidP="00196119">
      <w:pPr>
        <w:pStyle w:val="TG-FWSMainbody1"/>
      </w:pPr>
      <w:r w:rsidRPr="00FB7C52">
        <w:t>We observed the influence of the wind when installing the millimet</w:t>
      </w:r>
      <w:r w:rsidRPr="00FB7C52">
        <w:rPr>
          <w:rFonts w:hint="eastAsia"/>
          <w:lang w:eastAsia="ja-JP"/>
        </w:rPr>
        <w:t>re</w:t>
      </w:r>
      <w:r w:rsidRPr="00FB7C52">
        <w:t xml:space="preserve"> wave (E-band) device on the pole for 2.5 months. A parabolic antenna with a diameter of 350 mm, a radio equipment, an </w:t>
      </w:r>
      <w:proofErr w:type="gramStart"/>
      <w:r w:rsidRPr="00FB7C52">
        <w:t>anemometer</w:t>
      </w:r>
      <w:proofErr w:type="gramEnd"/>
      <w:r w:rsidRPr="00FB7C52">
        <w:t xml:space="preserve"> and an acceleration sensor were installed on a steel pole with a thickness of 89 mm and a length of 5 m. </w:t>
      </w:r>
      <w:r w:rsidRPr="00FB7C52">
        <w:fldChar w:fldCharType="begin"/>
      </w:r>
      <w:r w:rsidRPr="00FB7C52">
        <w:instrText xml:space="preserve"> REF _Ref493091820 \h </w:instrText>
      </w:r>
      <w:r>
        <w:instrText xml:space="preserve"> \* MERGEFORMAT </w:instrText>
      </w:r>
      <w:r w:rsidRPr="00FB7C52">
        <w:fldChar w:fldCharType="separate"/>
      </w:r>
      <w:r w:rsidRPr="00FB7C52">
        <w:t xml:space="preserve">Figure </w:t>
      </w:r>
      <w:r w:rsidRPr="00FB7C52">
        <w:rPr>
          <w:noProof/>
        </w:rPr>
        <w:t>19</w:t>
      </w:r>
      <w:r w:rsidRPr="00FB7C52">
        <w:fldChar w:fldCharType="end"/>
      </w:r>
      <w:r w:rsidRPr="00FB7C52">
        <w:t xml:space="preserve"> shows the measurement system.</w:t>
      </w:r>
    </w:p>
    <w:p w14:paraId="3EA1C7E2" w14:textId="77777777" w:rsidR="00196119" w:rsidRPr="00FB7C52" w:rsidRDefault="00196119" w:rsidP="00196119">
      <w:pPr>
        <w:pStyle w:val="TG-FWSMainbody1"/>
      </w:pPr>
    </w:p>
    <w:p w14:paraId="5F7DFF7E" w14:textId="77777777" w:rsidR="00196119" w:rsidRPr="00FB7C52" w:rsidRDefault="00196119" w:rsidP="00196119">
      <w:pPr>
        <w:pStyle w:val="TG-FWSMainbody1"/>
        <w:keepNext/>
        <w:jc w:val="center"/>
      </w:pPr>
      <w:r w:rsidRPr="00FB7C52">
        <w:rPr>
          <w:noProof/>
          <w:lang w:val="en-US"/>
        </w:rPr>
        <w:drawing>
          <wp:inline distT="0" distB="0" distL="0" distR="0" wp14:anchorId="128CA4DD" wp14:editId="389D5E0B">
            <wp:extent cx="3638550" cy="2200275"/>
            <wp:effectExtent l="0" t="0" r="0" b="952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38550" cy="2200275"/>
                    </a:xfrm>
                    <a:prstGeom prst="rect">
                      <a:avLst/>
                    </a:prstGeom>
                    <a:noFill/>
                    <a:ln>
                      <a:noFill/>
                    </a:ln>
                  </pic:spPr>
                </pic:pic>
              </a:graphicData>
            </a:graphic>
          </wp:inline>
        </w:drawing>
      </w:r>
    </w:p>
    <w:p w14:paraId="7FBF6F2B" w14:textId="77777777" w:rsidR="00196119" w:rsidRPr="00FB7C52" w:rsidRDefault="00196119" w:rsidP="00196119">
      <w:pPr>
        <w:pStyle w:val="Caption"/>
      </w:pPr>
      <w:bookmarkStart w:id="18" w:name="_Ref493091820"/>
      <w:r w:rsidRPr="00FB7C52">
        <w:t xml:space="preserve">Figure </w:t>
      </w:r>
      <w:r w:rsidR="000151DB">
        <w:fldChar w:fldCharType="begin"/>
      </w:r>
      <w:r w:rsidR="000151DB">
        <w:instrText xml:space="preserve"> SEQ Figure \* ARABIC </w:instrText>
      </w:r>
      <w:r w:rsidR="000151DB">
        <w:fldChar w:fldCharType="separate"/>
      </w:r>
      <w:r w:rsidRPr="00FB7C52">
        <w:rPr>
          <w:noProof/>
        </w:rPr>
        <w:t>19</w:t>
      </w:r>
      <w:r w:rsidR="000151DB">
        <w:rPr>
          <w:noProof/>
        </w:rPr>
        <w:fldChar w:fldCharType="end"/>
      </w:r>
      <w:bookmarkEnd w:id="18"/>
      <w:r w:rsidRPr="00FB7C52">
        <w:t xml:space="preserve"> Measurement system</w:t>
      </w:r>
    </w:p>
    <w:p w14:paraId="6E18C220" w14:textId="77777777" w:rsidR="00196119" w:rsidRPr="00FB7C52" w:rsidRDefault="00196119" w:rsidP="00196119">
      <w:pPr>
        <w:pStyle w:val="TG-FWSMainbody1"/>
      </w:pPr>
    </w:p>
    <w:p w14:paraId="46DC290E" w14:textId="77777777" w:rsidR="00196119" w:rsidRPr="00FB7C52" w:rsidRDefault="00196119" w:rsidP="00196119">
      <w:pPr>
        <w:pStyle w:val="TG-FWSMainbody1"/>
      </w:pPr>
      <w:r w:rsidRPr="00FB7C52">
        <w:t>We assume the static load given to the pole and the antenna due to the wind and consider it as follows. The calculation model is described in</w:t>
      </w:r>
      <w:r w:rsidRPr="00FB7C52">
        <w:rPr>
          <w:rFonts w:hint="eastAsia"/>
          <w:lang w:eastAsia="ja-JP"/>
        </w:rPr>
        <w:t xml:space="preserve"> </w:t>
      </w:r>
      <w:r w:rsidRPr="00FB7C52">
        <w:fldChar w:fldCharType="begin"/>
      </w:r>
      <w:r w:rsidRPr="00FB7C52">
        <w:instrText xml:space="preserve"> REF _Ref493091878 \h </w:instrText>
      </w:r>
      <w:r>
        <w:instrText xml:space="preserve"> \* MERGEFORMAT </w:instrText>
      </w:r>
      <w:r w:rsidRPr="00FB7C52">
        <w:fldChar w:fldCharType="separate"/>
      </w:r>
      <w:r w:rsidRPr="00FB7C52">
        <w:t xml:space="preserve">Figure </w:t>
      </w:r>
      <w:r w:rsidRPr="00FB7C52">
        <w:rPr>
          <w:noProof/>
        </w:rPr>
        <w:t>20</w:t>
      </w:r>
      <w:r w:rsidRPr="00FB7C52">
        <w:fldChar w:fldCharType="end"/>
      </w:r>
      <w:r w:rsidRPr="00FB7C52">
        <w:t>.</w:t>
      </w:r>
    </w:p>
    <w:p w14:paraId="071FD96D" w14:textId="77777777" w:rsidR="00196119" w:rsidRPr="00FB7C52" w:rsidRDefault="00196119" w:rsidP="00196119">
      <w:pPr>
        <w:pStyle w:val="TG-FWSMainbody1"/>
      </w:pPr>
    </w:p>
    <w:p w14:paraId="6BE4EE2E" w14:textId="77777777" w:rsidR="00196119" w:rsidRPr="00FB7C52" w:rsidRDefault="00196119" w:rsidP="00196119">
      <w:pPr>
        <w:pStyle w:val="TG-FWSMainbody1"/>
        <w:keepNext/>
        <w:jc w:val="center"/>
      </w:pPr>
      <w:r w:rsidRPr="00FB7C52">
        <w:rPr>
          <w:noProof/>
          <w:lang w:val="en-US"/>
        </w:rPr>
        <w:drawing>
          <wp:inline distT="0" distB="0" distL="0" distR="0" wp14:anchorId="082DA8D6" wp14:editId="5AB2CF3D">
            <wp:extent cx="3000375" cy="2628900"/>
            <wp:effectExtent l="0" t="0" r="9525"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00375" cy="2628900"/>
                    </a:xfrm>
                    <a:prstGeom prst="rect">
                      <a:avLst/>
                    </a:prstGeom>
                    <a:noFill/>
                    <a:ln>
                      <a:noFill/>
                    </a:ln>
                  </pic:spPr>
                </pic:pic>
              </a:graphicData>
            </a:graphic>
          </wp:inline>
        </w:drawing>
      </w:r>
    </w:p>
    <w:p w14:paraId="489254C5" w14:textId="77777777" w:rsidR="00196119" w:rsidRPr="00FB7C52" w:rsidRDefault="00196119" w:rsidP="00196119">
      <w:pPr>
        <w:pStyle w:val="Caption"/>
      </w:pPr>
      <w:bookmarkStart w:id="19" w:name="_Ref493091878"/>
      <w:r w:rsidRPr="00FB7C52">
        <w:t xml:space="preserve">Figure </w:t>
      </w:r>
      <w:r w:rsidR="000151DB">
        <w:fldChar w:fldCharType="begin"/>
      </w:r>
      <w:r w:rsidR="000151DB">
        <w:instrText xml:space="preserve"> SEQ Figure \* ARABIC </w:instrText>
      </w:r>
      <w:r w:rsidR="000151DB">
        <w:fldChar w:fldCharType="separate"/>
      </w:r>
      <w:r w:rsidRPr="00FB7C52">
        <w:rPr>
          <w:noProof/>
        </w:rPr>
        <w:t>20</w:t>
      </w:r>
      <w:r w:rsidR="000151DB">
        <w:rPr>
          <w:noProof/>
        </w:rPr>
        <w:fldChar w:fldCharType="end"/>
      </w:r>
      <w:bookmarkEnd w:id="19"/>
      <w:r w:rsidRPr="00FB7C52">
        <w:t xml:space="preserve"> Calculation model</w:t>
      </w:r>
    </w:p>
    <w:p w14:paraId="30CADF5C" w14:textId="77777777" w:rsidR="00196119" w:rsidRPr="00FB7C52" w:rsidRDefault="00196119" w:rsidP="00196119">
      <w:pPr>
        <w:pStyle w:val="TG-FWSMainbody1"/>
      </w:pPr>
    </w:p>
    <w:p w14:paraId="71E7A56F" w14:textId="77777777" w:rsidR="00196119" w:rsidRPr="00FB7C52" w:rsidRDefault="00196119" w:rsidP="00196119">
      <w:pPr>
        <w:pStyle w:val="TG-FWSMainbody1"/>
      </w:pPr>
      <w:r w:rsidRPr="00FB7C52">
        <w:t>The probability distribution of the wind speed is expressed by the Weibull distribution as shown in Equation 1. An example result of this measurement system is shown in</w:t>
      </w:r>
      <w:r w:rsidRPr="00FB7C52">
        <w:rPr>
          <w:lang w:eastAsia="ja-JP"/>
        </w:rPr>
        <w:t xml:space="preserve"> </w:t>
      </w:r>
      <w:r w:rsidRPr="00FB7C52">
        <w:fldChar w:fldCharType="begin"/>
      </w:r>
      <w:r w:rsidRPr="00FB7C52">
        <w:instrText xml:space="preserve"> REF _Ref493091926 \h </w:instrText>
      </w:r>
      <w:r>
        <w:instrText xml:space="preserve"> \* MERGEFORMAT </w:instrText>
      </w:r>
      <w:r w:rsidRPr="00FB7C52">
        <w:fldChar w:fldCharType="separate"/>
      </w:r>
      <w:r w:rsidRPr="00FB7C52">
        <w:t xml:space="preserve">Figure </w:t>
      </w:r>
      <w:r w:rsidRPr="00FB7C52">
        <w:rPr>
          <w:noProof/>
        </w:rPr>
        <w:t>21</w:t>
      </w:r>
      <w:r w:rsidRPr="00FB7C52">
        <w:fldChar w:fldCharType="end"/>
      </w:r>
      <w:r w:rsidRPr="00FB7C52">
        <w:rPr>
          <w:rFonts w:hint="eastAsia"/>
        </w:rPr>
        <w:t>.</w:t>
      </w:r>
      <w:r w:rsidRPr="00FB7C52">
        <w:t xml:space="preserve"> </w:t>
      </w:r>
      <w:r w:rsidRPr="00FB7C52">
        <w:rPr>
          <w:rFonts w:hint="eastAsia"/>
        </w:rPr>
        <w:t xml:space="preserve">Weibull </w:t>
      </w:r>
      <w:r w:rsidRPr="00FB7C52">
        <w:t>coefficients were K=0.75 and C=0.81. T</w:t>
      </w:r>
      <w:r w:rsidRPr="00FB7C52">
        <w:rPr>
          <w:rFonts w:hint="eastAsia"/>
        </w:rPr>
        <w:t xml:space="preserve">he </w:t>
      </w:r>
      <w:r w:rsidRPr="00FB7C52">
        <w:t>wind speed corresponding to the probability of 99.999% was 20m/s.</w:t>
      </w:r>
    </w:p>
    <w:p w14:paraId="5EC28B6F" w14:textId="77777777" w:rsidR="00196119" w:rsidRPr="00FB7C52" w:rsidRDefault="00196119" w:rsidP="00196119">
      <w:pPr>
        <w:tabs>
          <w:tab w:val="right" w:pos="8789"/>
        </w:tabs>
        <w:ind w:leftChars="400" w:left="960"/>
      </w:pPr>
      <m:oMath>
        <m:r>
          <w:rPr>
            <w:rFonts w:ascii="Cambria Math" w:hAnsi="Cambria Math"/>
          </w:rPr>
          <m:t>f</m:t>
        </m:r>
        <m:d>
          <m:dPr>
            <m:ctrlPr>
              <w:rPr>
                <w:rFonts w:ascii="Cambria Math" w:hAnsi="Cambria Math"/>
                <w:i/>
              </w:rPr>
            </m:ctrlPr>
          </m:dPr>
          <m:e>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x</m:t>
                </m:r>
              </m:sub>
            </m:sSub>
          </m:e>
        </m:d>
        <m:r>
          <w:rPr>
            <w:rFonts w:ascii="Cambria Math" w:hAnsi="Cambria Math"/>
          </w:rPr>
          <m:t>=1-exp</m:t>
        </m:r>
        <m:d>
          <m:dPr>
            <m:begChr m:val="{"/>
            <m:endChr m:val="}"/>
            <m:ctrlPr>
              <w:rPr>
                <w:rFonts w:ascii="Cambria Math" w:hAnsi="Cambria Math"/>
                <w:i/>
              </w:rPr>
            </m:ctrlPr>
          </m:dPr>
          <m:e>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x</m:t>
                            </m:r>
                          </m:sub>
                        </m:sSub>
                      </m:num>
                      <m:den>
                        <m:r>
                          <w:rPr>
                            <w:rFonts w:ascii="Cambria Math" w:hAnsi="Cambria Math"/>
                          </w:rPr>
                          <m:t>c</m:t>
                        </m:r>
                      </m:den>
                    </m:f>
                  </m:e>
                </m:d>
              </m:e>
              <m:sup>
                <m:r>
                  <w:rPr>
                    <w:rFonts w:ascii="Cambria Math" w:hAnsi="Cambria Math"/>
                  </w:rPr>
                  <m:t>k</m:t>
                </m:r>
              </m:sup>
            </m:sSup>
          </m:e>
        </m:d>
      </m:oMath>
      <w:r w:rsidRPr="00FB7C52">
        <w:tab/>
      </w:r>
      <w:r w:rsidRPr="00FB7C52">
        <w:rPr>
          <w:rFonts w:hint="eastAsia"/>
        </w:rPr>
        <w:t>(1)</w:t>
      </w:r>
    </w:p>
    <w:p w14:paraId="686C01C1" w14:textId="77777777" w:rsidR="00196119" w:rsidRPr="00FB7C52" w:rsidRDefault="00196119" w:rsidP="00196119">
      <w:pPr>
        <w:pStyle w:val="TG-FWSMainbody1"/>
        <w:keepNext/>
        <w:jc w:val="center"/>
      </w:pPr>
      <w:r w:rsidRPr="00FB7C52">
        <w:rPr>
          <w:noProof/>
          <w:lang w:val="en-US"/>
        </w:rPr>
        <w:lastRenderedPageBreak/>
        <w:drawing>
          <wp:inline distT="0" distB="0" distL="0" distR="0" wp14:anchorId="18C54B87" wp14:editId="63EF30E3">
            <wp:extent cx="3762375" cy="2781300"/>
            <wp:effectExtent l="0" t="0" r="952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62375" cy="2781300"/>
                    </a:xfrm>
                    <a:prstGeom prst="rect">
                      <a:avLst/>
                    </a:prstGeom>
                    <a:noFill/>
                    <a:ln>
                      <a:noFill/>
                    </a:ln>
                  </pic:spPr>
                </pic:pic>
              </a:graphicData>
            </a:graphic>
          </wp:inline>
        </w:drawing>
      </w:r>
    </w:p>
    <w:p w14:paraId="128C408D" w14:textId="77777777" w:rsidR="00196119" w:rsidRPr="00FB7C52" w:rsidRDefault="00196119" w:rsidP="00196119">
      <w:pPr>
        <w:pStyle w:val="Caption"/>
      </w:pPr>
      <w:bookmarkStart w:id="20" w:name="_Ref493091926"/>
      <w:r w:rsidRPr="00FB7C52">
        <w:t xml:space="preserve">Figure </w:t>
      </w:r>
      <w:r w:rsidR="000151DB">
        <w:fldChar w:fldCharType="begin"/>
      </w:r>
      <w:r w:rsidR="000151DB">
        <w:instrText xml:space="preserve"> SEQ Figure \* ARABIC </w:instrText>
      </w:r>
      <w:r w:rsidR="000151DB">
        <w:fldChar w:fldCharType="separate"/>
      </w:r>
      <w:r w:rsidRPr="00FB7C52">
        <w:rPr>
          <w:noProof/>
        </w:rPr>
        <w:t>21</w:t>
      </w:r>
      <w:r w:rsidR="000151DB">
        <w:rPr>
          <w:noProof/>
        </w:rPr>
        <w:fldChar w:fldCharType="end"/>
      </w:r>
      <w:bookmarkEnd w:id="20"/>
      <w:r w:rsidRPr="00FB7C52">
        <w:t xml:space="preserve"> Wind speed distribution</w:t>
      </w:r>
    </w:p>
    <w:p w14:paraId="2995293B" w14:textId="77777777" w:rsidR="00196119" w:rsidRPr="00FB7C52" w:rsidRDefault="00196119" w:rsidP="00196119">
      <w:pPr>
        <w:pStyle w:val="TG-FWSMainbody1"/>
      </w:pPr>
    </w:p>
    <w:p w14:paraId="5A5B8543" w14:textId="77777777" w:rsidR="00196119" w:rsidRPr="00FB7C52" w:rsidRDefault="00196119" w:rsidP="00196119">
      <w:pPr>
        <w:pStyle w:val="TG-FWSMainbody1"/>
      </w:pPr>
      <w:r w:rsidRPr="00FB7C52">
        <w:t>The inclined angle of the pole assuming the static load taken on the pole and the antenna due to wind is derived as follows.</w:t>
      </w:r>
    </w:p>
    <w:p w14:paraId="04144A76" w14:textId="77777777" w:rsidR="00196119" w:rsidRPr="00FB7C52" w:rsidRDefault="00196119" w:rsidP="00196119">
      <w:pPr>
        <w:pStyle w:val="TG-FWSMainbody1"/>
      </w:pPr>
      <w:r w:rsidRPr="00FB7C52">
        <w:t xml:space="preserve">The velocity pressure when the wind velocity is </w:t>
      </w:r>
      <m:oMath>
        <m:r>
          <w:rPr>
            <w:rFonts w:ascii="Cambria Math" w:hAnsi="Cambria Math"/>
            <w:szCs w:val="24"/>
          </w:rPr>
          <m:t>v</m:t>
        </m:r>
      </m:oMath>
      <w:r w:rsidRPr="00FB7C52">
        <w:t xml:space="preserve"> is shown as follows.</w:t>
      </w:r>
    </w:p>
    <w:p w14:paraId="197952A8" w14:textId="77777777" w:rsidR="00196119" w:rsidRPr="00FB7C52" w:rsidRDefault="00196119" w:rsidP="00196119">
      <w:pPr>
        <w:tabs>
          <w:tab w:val="right" w:pos="8789"/>
        </w:tabs>
        <w:ind w:leftChars="400" w:left="960"/>
        <w:rPr>
          <w:lang w:val="en-GB"/>
        </w:rPr>
      </w:pPr>
      <m:oMath>
        <m:r>
          <w:rPr>
            <w:rFonts w:ascii="Cambria Math" w:hAnsi="Cambria Math"/>
            <w:lang w:val="en-GB"/>
          </w:rPr>
          <m:t>q</m:t>
        </m:r>
        <m:r>
          <m:rPr>
            <m:sty m:val="p"/>
          </m:rPr>
          <w:rPr>
            <w:rFonts w:ascii="Cambria Math" w:hAnsi="Cambria Math"/>
            <w:lang w:val="en-GB"/>
          </w:rPr>
          <m:t>=</m:t>
        </m:r>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m:t>
            </m:r>
          </m:den>
        </m:f>
        <m:r>
          <w:rPr>
            <w:rFonts w:ascii="Cambria Math" w:hAnsi="Cambria Math"/>
            <w:lang w:val="en-GB"/>
          </w:rPr>
          <m:t>ρ</m:t>
        </m:r>
        <m:sSup>
          <m:sSupPr>
            <m:ctrlPr>
              <w:rPr>
                <w:rFonts w:ascii="Cambria Math" w:hAnsi="Cambria Math"/>
                <w:lang w:val="en-GB"/>
              </w:rPr>
            </m:ctrlPr>
          </m:sSupPr>
          <m:e>
            <m:r>
              <w:rPr>
                <w:rFonts w:ascii="Cambria Math" w:hAnsi="Cambria Math"/>
                <w:lang w:val="en-GB"/>
              </w:rPr>
              <m:t>v</m:t>
            </m:r>
          </m:e>
          <m:sup>
            <m:r>
              <m:rPr>
                <m:sty m:val="p"/>
              </m:rPr>
              <w:rPr>
                <w:rFonts w:ascii="Cambria Math" w:hAnsi="Cambria Math"/>
                <w:lang w:val="en-GB"/>
              </w:rPr>
              <m:t>2</m:t>
            </m:r>
          </m:sup>
        </m:sSup>
      </m:oMath>
      <w:r w:rsidRPr="00FB7C52">
        <w:rPr>
          <w:lang w:val="en-GB"/>
        </w:rPr>
        <w:tab/>
      </w:r>
      <w:r w:rsidRPr="00FB7C52">
        <w:rPr>
          <w:rFonts w:hint="eastAsia"/>
          <w:lang w:val="en-GB"/>
        </w:rPr>
        <w:t>(2)</w:t>
      </w:r>
    </w:p>
    <w:p w14:paraId="5E64BCF0" w14:textId="77777777" w:rsidR="00196119" w:rsidRPr="00FB7C52" w:rsidRDefault="00196119" w:rsidP="00196119">
      <w:pPr>
        <w:ind w:leftChars="400" w:left="960"/>
        <w:rPr>
          <w:lang w:val="en-GB"/>
        </w:rPr>
      </w:pPr>
      <m:oMath>
        <m:r>
          <w:rPr>
            <w:rFonts w:ascii="Cambria Math" w:hAnsi="Cambria Math"/>
            <w:lang w:val="en-GB"/>
          </w:rPr>
          <m:t>q</m:t>
        </m:r>
      </m:oMath>
      <w:r w:rsidRPr="00FB7C52">
        <w:rPr>
          <w:rFonts w:hint="eastAsia"/>
          <w:lang w:val="en-GB"/>
        </w:rPr>
        <w:t>:</w:t>
      </w:r>
      <w:r w:rsidRPr="00FB7C52">
        <w:rPr>
          <w:lang w:val="en-GB"/>
        </w:rPr>
        <w:t xml:space="preserve"> Speed pressure </w:t>
      </w:r>
      <w:r w:rsidRPr="00FB7C52">
        <w:rPr>
          <w:rFonts w:eastAsiaTheme="minorEastAsia" w:hint="eastAsia"/>
          <w:lang w:val="en-GB" w:eastAsia="ja-JP"/>
        </w:rPr>
        <w:t>[N/m</w:t>
      </w:r>
      <w:r w:rsidRPr="00FB7C52">
        <w:rPr>
          <w:rFonts w:eastAsiaTheme="minorEastAsia"/>
          <w:vertAlign w:val="superscript"/>
          <w:lang w:val="en-GB" w:eastAsia="ja-JP"/>
        </w:rPr>
        <w:t>2</w:t>
      </w:r>
      <w:r w:rsidRPr="00FB7C52">
        <w:rPr>
          <w:rFonts w:eastAsiaTheme="minorEastAsia" w:hint="eastAsia"/>
          <w:lang w:val="en-GB" w:eastAsia="ja-JP"/>
        </w:rPr>
        <w:t>]</w:t>
      </w:r>
    </w:p>
    <w:p w14:paraId="59B12F15" w14:textId="77777777" w:rsidR="00196119" w:rsidRPr="00FB7C52" w:rsidRDefault="00196119" w:rsidP="00196119">
      <w:pPr>
        <w:ind w:leftChars="400" w:left="960"/>
        <w:rPr>
          <w:lang w:val="en-GB"/>
        </w:rPr>
      </w:pPr>
      <m:oMath>
        <m:r>
          <w:rPr>
            <w:rFonts w:ascii="Cambria Math" w:hAnsi="Cambria Math"/>
            <w:lang w:val="en-GB"/>
          </w:rPr>
          <m:t>ρ</m:t>
        </m:r>
      </m:oMath>
      <w:r w:rsidRPr="00FB7C52">
        <w:rPr>
          <w:rFonts w:hint="eastAsia"/>
          <w:lang w:val="en-GB"/>
        </w:rPr>
        <w:t>:</w:t>
      </w:r>
      <w:r w:rsidRPr="00FB7C52">
        <w:rPr>
          <w:lang w:val="en-GB"/>
        </w:rPr>
        <w:t xml:space="preserve"> Air density (=1.226[kg/m</w:t>
      </w:r>
      <w:r w:rsidRPr="00FB7C52">
        <w:rPr>
          <w:vertAlign w:val="superscript"/>
          <w:lang w:val="en-GB"/>
        </w:rPr>
        <w:t>3</w:t>
      </w:r>
      <w:r w:rsidRPr="00FB7C52">
        <w:rPr>
          <w:lang w:val="en-GB"/>
        </w:rPr>
        <w:t>])</w:t>
      </w:r>
    </w:p>
    <w:p w14:paraId="7D68280B" w14:textId="77777777" w:rsidR="00196119" w:rsidRPr="00FB7C52" w:rsidRDefault="00196119" w:rsidP="00196119">
      <w:pPr>
        <w:ind w:leftChars="400" w:left="960"/>
        <w:rPr>
          <w:lang w:val="en-GB"/>
        </w:rPr>
      </w:pPr>
      <m:oMath>
        <m:r>
          <w:rPr>
            <w:rFonts w:ascii="Cambria Math" w:hAnsi="Cambria Math"/>
            <w:lang w:val="en-GB"/>
          </w:rPr>
          <m:t>v</m:t>
        </m:r>
      </m:oMath>
      <w:r w:rsidRPr="00FB7C52">
        <w:rPr>
          <w:rFonts w:hint="eastAsia"/>
          <w:lang w:val="en-GB"/>
        </w:rPr>
        <w:t>:</w:t>
      </w:r>
      <w:r w:rsidRPr="00FB7C52">
        <w:rPr>
          <w:lang w:val="en-GB"/>
        </w:rPr>
        <w:t xml:space="preserve"> Wind speed </w:t>
      </w:r>
      <w:r w:rsidRPr="00FB7C52">
        <w:rPr>
          <w:rFonts w:hint="eastAsia"/>
          <w:lang w:val="en-GB"/>
        </w:rPr>
        <w:t>[</w:t>
      </w:r>
      <w:r w:rsidRPr="00FB7C52">
        <w:rPr>
          <w:lang w:val="en-GB"/>
        </w:rPr>
        <w:t>m/s</w:t>
      </w:r>
      <w:r w:rsidRPr="00FB7C52">
        <w:rPr>
          <w:rFonts w:hint="eastAsia"/>
          <w:lang w:val="en-GB"/>
        </w:rPr>
        <w:t>]</w:t>
      </w:r>
    </w:p>
    <w:p w14:paraId="1FD53206" w14:textId="77777777" w:rsidR="00196119" w:rsidRPr="00FB7C52" w:rsidRDefault="00196119" w:rsidP="00196119">
      <w:pPr>
        <w:pStyle w:val="TG-FWSMainbody1"/>
      </w:pPr>
      <w:r w:rsidRPr="00FB7C52">
        <w:t xml:space="preserve">The static load </w:t>
      </w:r>
      <m:oMath>
        <m:sSub>
          <m:sSubPr>
            <m:ctrlPr>
              <w:rPr>
                <w:rFonts w:ascii="Cambria Math" w:hAnsi="Cambria Math"/>
                <w:i/>
                <w:iCs/>
              </w:rPr>
            </m:ctrlPr>
          </m:sSubPr>
          <m:e>
            <m:r>
              <w:rPr>
                <w:rFonts w:ascii="Cambria Math" w:hAnsi="Cambria Math"/>
              </w:rPr>
              <m:t>F</m:t>
            </m:r>
          </m:e>
          <m:sub>
            <m:r>
              <w:rPr>
                <w:rFonts w:ascii="Cambria Math" w:hAnsi="Cambria Math"/>
              </w:rPr>
              <m:t>1</m:t>
            </m:r>
          </m:sub>
        </m:sSub>
      </m:oMath>
      <w:r w:rsidRPr="00FB7C52">
        <w:t xml:space="preserve"> applied to the pole and the static load </w:t>
      </w:r>
      <m:oMath>
        <m:sSub>
          <m:sSubPr>
            <m:ctrlPr>
              <w:rPr>
                <w:rFonts w:ascii="Cambria Math" w:hAnsi="Cambria Math"/>
                <w:i/>
                <w:iCs/>
              </w:rPr>
            </m:ctrlPr>
          </m:sSubPr>
          <m:e>
            <m:r>
              <w:rPr>
                <w:rFonts w:ascii="Cambria Math" w:hAnsi="Cambria Math"/>
              </w:rPr>
              <m:t>F</m:t>
            </m:r>
          </m:e>
          <m:sub>
            <m:r>
              <w:rPr>
                <w:rFonts w:ascii="Cambria Math" w:hAnsi="Cambria Math"/>
              </w:rPr>
              <m:t>2</m:t>
            </m:r>
          </m:sub>
        </m:sSub>
      </m:oMath>
      <w:r w:rsidRPr="00FB7C52">
        <w:t xml:space="preserve"> applied to the antenna are shown as follows.</w:t>
      </w:r>
    </w:p>
    <w:p w14:paraId="50ECC5C1" w14:textId="77777777" w:rsidR="00196119" w:rsidRPr="00FB7C52" w:rsidRDefault="00000000" w:rsidP="00196119">
      <w:pPr>
        <w:tabs>
          <w:tab w:val="left" w:pos="5040"/>
          <w:tab w:val="right" w:pos="8789"/>
        </w:tabs>
        <w:ind w:leftChars="400" w:left="960"/>
        <w:rPr>
          <w:lang w:val="en-GB"/>
        </w:rPr>
      </w:pPr>
      <m:oMath>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1</m:t>
            </m:r>
          </m:sub>
        </m:sSub>
        <m:r>
          <m:rPr>
            <m:sty m:val="p"/>
          </m:rPr>
          <w:rPr>
            <w:rFonts w:ascii="Cambria Math" w:hAnsi="Cambria Math"/>
            <w:lang w:val="en-GB"/>
          </w:rPr>
          <m:t>=</m:t>
        </m:r>
        <m:r>
          <w:rPr>
            <w:rFonts w:ascii="Cambria Math" w:hAnsi="Cambria Math"/>
            <w:lang w:val="en-GB"/>
          </w:rPr>
          <m:t>q</m:t>
        </m:r>
        <m:sSub>
          <m:sSubPr>
            <m:ctrlPr>
              <w:rPr>
                <w:rFonts w:ascii="Cambria Math" w:hAnsi="Cambria Math"/>
                <w:lang w:val="en-GB"/>
              </w:rPr>
            </m:ctrlPr>
          </m:sSubPr>
          <m:e>
            <m:r>
              <w:rPr>
                <w:rFonts w:ascii="Cambria Math" w:hAnsi="Cambria Math"/>
                <w:lang w:val="en-GB"/>
              </w:rPr>
              <m:t>C</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A</m:t>
            </m:r>
          </m:e>
          <m:sub>
            <m:r>
              <w:rPr>
                <w:rFonts w:ascii="Cambria Math" w:hAnsi="Cambria Math"/>
                <w:lang w:val="en-GB"/>
              </w:rPr>
              <m:t>1</m:t>
            </m:r>
          </m:sub>
        </m:sSub>
      </m:oMath>
      <w:r w:rsidR="00196119" w:rsidRPr="00FB7C52">
        <w:rPr>
          <w:rFonts w:hint="eastAsia"/>
          <w:iCs/>
          <w:lang w:val="en-GB"/>
        </w:rPr>
        <w:t>,</w:t>
      </w:r>
      <w:r w:rsidR="00196119" w:rsidRPr="00FB7C52">
        <w:rPr>
          <w:iCs/>
          <w:lang w:val="en-GB"/>
        </w:rPr>
        <w:tab/>
      </w:r>
      <m:oMath>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2</m:t>
            </m:r>
          </m:sub>
        </m:sSub>
        <m:r>
          <m:rPr>
            <m:sty m:val="p"/>
          </m:rPr>
          <w:rPr>
            <w:rFonts w:ascii="Cambria Math" w:hAnsi="Cambria Math"/>
            <w:lang w:val="en-GB"/>
          </w:rPr>
          <m:t>=</m:t>
        </m:r>
        <m:r>
          <w:rPr>
            <w:rFonts w:ascii="Cambria Math" w:hAnsi="Cambria Math"/>
            <w:lang w:val="en-GB"/>
          </w:rPr>
          <m:t>q</m:t>
        </m:r>
        <m:sSub>
          <m:sSubPr>
            <m:ctrlPr>
              <w:rPr>
                <w:rFonts w:ascii="Cambria Math" w:hAnsi="Cambria Math"/>
                <w:lang w:val="en-GB"/>
              </w:rPr>
            </m:ctrlPr>
          </m:sSubPr>
          <m:e>
            <m:r>
              <w:rPr>
                <w:rFonts w:ascii="Cambria Math" w:hAnsi="Cambria Math"/>
                <w:lang w:val="en-GB"/>
              </w:rPr>
              <m:t>C</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A</m:t>
            </m:r>
          </m:e>
          <m:sub>
            <m:r>
              <w:rPr>
                <w:rFonts w:ascii="Cambria Math" w:hAnsi="Cambria Math"/>
                <w:lang w:val="en-GB"/>
              </w:rPr>
              <m:t>2</m:t>
            </m:r>
          </m:sub>
        </m:sSub>
      </m:oMath>
      <w:r w:rsidR="00196119" w:rsidRPr="00FB7C52">
        <w:rPr>
          <w:iCs/>
          <w:lang w:val="en-GB"/>
        </w:rPr>
        <w:tab/>
        <w:t>(3)</w:t>
      </w:r>
    </w:p>
    <w:p w14:paraId="266B5215" w14:textId="77777777" w:rsidR="00196119" w:rsidRPr="00FB7C52" w:rsidRDefault="00000000" w:rsidP="00196119">
      <w:pPr>
        <w:ind w:leftChars="400" w:left="960"/>
        <w:rPr>
          <w:lang w:val="en-GB"/>
        </w:rPr>
      </w:pPr>
      <m:oMath>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1</m:t>
            </m:r>
          </m:sub>
        </m:sSub>
      </m:oMath>
      <w:r w:rsidR="00196119" w:rsidRPr="00FB7C52">
        <w:rPr>
          <w:rFonts w:hint="eastAsia"/>
          <w:lang w:val="en-GB"/>
        </w:rPr>
        <w:t>:</w:t>
      </w:r>
      <w:r w:rsidR="00196119" w:rsidRPr="00FB7C52">
        <w:rPr>
          <w:lang w:val="en-GB"/>
        </w:rPr>
        <w:t xml:space="preserve"> Wind load applied to the pole [N]</w:t>
      </w:r>
      <w:r w:rsidR="00196119" w:rsidRPr="00FB7C52">
        <w:rPr>
          <w:lang w:val="en-GB"/>
        </w:rPr>
        <w:tab/>
      </w:r>
      <m:oMath>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2</m:t>
            </m:r>
          </m:sub>
        </m:sSub>
      </m:oMath>
      <w:r w:rsidR="00196119" w:rsidRPr="00FB7C52">
        <w:rPr>
          <w:rFonts w:hint="eastAsia"/>
          <w:lang w:val="en-GB"/>
        </w:rPr>
        <w:t>:</w:t>
      </w:r>
      <w:r w:rsidR="00196119" w:rsidRPr="00FB7C52">
        <w:rPr>
          <w:lang w:val="en-GB"/>
        </w:rPr>
        <w:t xml:space="preserve"> Wind load applied to the antenna [N]</w:t>
      </w:r>
    </w:p>
    <w:p w14:paraId="7E38C8B7" w14:textId="77777777" w:rsidR="00196119" w:rsidRPr="00FB7C52" w:rsidRDefault="00000000" w:rsidP="00196119">
      <w:pPr>
        <w:ind w:leftChars="400" w:left="960"/>
        <w:rPr>
          <w:lang w:val="en-GB"/>
        </w:rPr>
      </w:pPr>
      <m:oMath>
        <m:sSub>
          <m:sSubPr>
            <m:ctrlPr>
              <w:rPr>
                <w:rFonts w:ascii="Cambria Math" w:hAnsi="Cambria Math"/>
                <w:lang w:val="en-GB"/>
              </w:rPr>
            </m:ctrlPr>
          </m:sSubPr>
          <m:e>
            <m:r>
              <w:rPr>
                <w:rFonts w:ascii="Cambria Math" w:hAnsi="Cambria Math"/>
                <w:lang w:val="en-GB"/>
              </w:rPr>
              <m:t>C</m:t>
            </m:r>
          </m:e>
          <m:sub>
            <m:r>
              <w:rPr>
                <w:rFonts w:ascii="Cambria Math" w:hAnsi="Cambria Math"/>
                <w:lang w:val="en-GB"/>
              </w:rPr>
              <m:t>1</m:t>
            </m:r>
          </m:sub>
        </m:sSub>
      </m:oMath>
      <w:r w:rsidR="00196119" w:rsidRPr="00FB7C52">
        <w:rPr>
          <w:rFonts w:hint="eastAsia"/>
          <w:lang w:val="en-GB"/>
        </w:rPr>
        <w:t xml:space="preserve">: </w:t>
      </w:r>
      <w:r w:rsidR="00196119" w:rsidRPr="00FB7C52">
        <w:rPr>
          <w:lang w:val="en-GB"/>
        </w:rPr>
        <w:t>Drag coefficient of the pole</w:t>
      </w:r>
      <w:r w:rsidR="00196119" w:rsidRPr="00FB7C52">
        <w:rPr>
          <w:lang w:val="en-GB"/>
        </w:rPr>
        <w:tab/>
      </w:r>
      <w:r w:rsidR="00196119" w:rsidRPr="00FB7C52">
        <w:rPr>
          <w:lang w:val="en-GB"/>
        </w:rPr>
        <w:tab/>
      </w:r>
      <m:oMath>
        <m:sSub>
          <m:sSubPr>
            <m:ctrlPr>
              <w:rPr>
                <w:rFonts w:ascii="Cambria Math" w:hAnsi="Cambria Math"/>
                <w:lang w:val="en-GB"/>
              </w:rPr>
            </m:ctrlPr>
          </m:sSubPr>
          <m:e>
            <m:r>
              <w:rPr>
                <w:rFonts w:ascii="Cambria Math" w:hAnsi="Cambria Math"/>
                <w:lang w:val="en-GB"/>
              </w:rPr>
              <m:t>C</m:t>
            </m:r>
          </m:e>
          <m:sub>
            <m:r>
              <w:rPr>
                <w:rFonts w:ascii="Cambria Math" w:hAnsi="Cambria Math"/>
                <w:lang w:val="en-GB"/>
              </w:rPr>
              <m:t>2</m:t>
            </m:r>
          </m:sub>
        </m:sSub>
      </m:oMath>
      <w:r w:rsidR="00196119" w:rsidRPr="00FB7C52">
        <w:rPr>
          <w:rFonts w:hint="eastAsia"/>
          <w:lang w:val="en-GB"/>
        </w:rPr>
        <w:t xml:space="preserve">: </w:t>
      </w:r>
      <w:r w:rsidR="00196119" w:rsidRPr="00FB7C52">
        <w:rPr>
          <w:lang w:val="en-GB"/>
        </w:rPr>
        <w:t xml:space="preserve">Drag coefficient of the </w:t>
      </w:r>
      <w:proofErr w:type="gramStart"/>
      <w:r w:rsidR="00196119" w:rsidRPr="00FB7C52">
        <w:rPr>
          <w:lang w:val="en-GB"/>
        </w:rPr>
        <w:t>antenna</w:t>
      </w:r>
      <w:proofErr w:type="gramEnd"/>
    </w:p>
    <w:p w14:paraId="6379138F" w14:textId="77777777" w:rsidR="00196119" w:rsidRPr="00FB7C52" w:rsidRDefault="00000000" w:rsidP="00196119">
      <w:pPr>
        <w:ind w:leftChars="400" w:left="960"/>
        <w:rPr>
          <w:lang w:val="en-GB"/>
        </w:rPr>
      </w:pPr>
      <m:oMath>
        <m:sSub>
          <m:sSubPr>
            <m:ctrlPr>
              <w:rPr>
                <w:rFonts w:ascii="Cambria Math" w:hAnsi="Cambria Math"/>
                <w:i/>
                <w:iCs/>
                <w:lang w:val="en-GB"/>
              </w:rPr>
            </m:ctrlPr>
          </m:sSubPr>
          <m:e>
            <m:r>
              <w:rPr>
                <w:rFonts w:ascii="Cambria Math" w:hAnsi="Cambria Math"/>
                <w:lang w:val="en-GB"/>
              </w:rPr>
              <m:t>A</m:t>
            </m:r>
          </m:e>
          <m:sub>
            <m:r>
              <w:rPr>
                <w:rFonts w:ascii="Cambria Math" w:hAnsi="Cambria Math"/>
                <w:lang w:val="en-GB"/>
              </w:rPr>
              <m:t>1</m:t>
            </m:r>
          </m:sub>
        </m:sSub>
      </m:oMath>
      <w:r w:rsidR="00196119" w:rsidRPr="00FB7C52">
        <w:rPr>
          <w:rFonts w:hint="eastAsia"/>
          <w:lang w:val="en-GB"/>
        </w:rPr>
        <w:t>:</w:t>
      </w:r>
      <w:r w:rsidR="00196119" w:rsidRPr="00FB7C52">
        <w:rPr>
          <w:lang w:val="en-GB"/>
        </w:rPr>
        <w:t xml:space="preserve"> Wind receiving area of the pole [m</w:t>
      </w:r>
      <w:r w:rsidR="00196119" w:rsidRPr="00FB7C52">
        <w:rPr>
          <w:vertAlign w:val="superscript"/>
          <w:lang w:val="en-GB"/>
        </w:rPr>
        <w:t>2</w:t>
      </w:r>
      <w:r w:rsidR="00196119" w:rsidRPr="00FB7C52">
        <w:rPr>
          <w:lang w:val="en-GB"/>
        </w:rPr>
        <w:t>]</w:t>
      </w:r>
      <w:r w:rsidR="00196119" w:rsidRPr="00FB7C52">
        <w:rPr>
          <w:lang w:val="en-GB"/>
        </w:rPr>
        <w:tab/>
      </w:r>
      <m:oMath>
        <m:sSub>
          <m:sSubPr>
            <m:ctrlPr>
              <w:rPr>
                <w:rFonts w:ascii="Cambria Math" w:hAnsi="Cambria Math"/>
                <w:i/>
                <w:iCs/>
                <w:lang w:val="en-GB"/>
              </w:rPr>
            </m:ctrlPr>
          </m:sSubPr>
          <m:e>
            <m:r>
              <w:rPr>
                <w:rFonts w:ascii="Cambria Math" w:hAnsi="Cambria Math"/>
                <w:lang w:val="en-GB"/>
              </w:rPr>
              <m:t>A</m:t>
            </m:r>
          </m:e>
          <m:sub>
            <m:r>
              <w:rPr>
                <w:rFonts w:ascii="Cambria Math" w:hAnsi="Cambria Math"/>
                <w:lang w:val="en-GB"/>
              </w:rPr>
              <m:t>2</m:t>
            </m:r>
          </m:sub>
        </m:sSub>
      </m:oMath>
      <w:r w:rsidR="00196119" w:rsidRPr="00FB7C52">
        <w:rPr>
          <w:rFonts w:hint="eastAsia"/>
          <w:lang w:val="en-GB"/>
        </w:rPr>
        <w:t>:</w:t>
      </w:r>
      <w:r w:rsidR="00196119" w:rsidRPr="00FB7C52">
        <w:rPr>
          <w:lang w:val="en-GB"/>
        </w:rPr>
        <w:t xml:space="preserve"> Wind receiving area of the antenna [m</w:t>
      </w:r>
      <w:r w:rsidR="00196119" w:rsidRPr="00FB7C52">
        <w:rPr>
          <w:vertAlign w:val="superscript"/>
          <w:lang w:val="en-GB"/>
        </w:rPr>
        <w:t>2</w:t>
      </w:r>
      <w:r w:rsidR="00196119" w:rsidRPr="00FB7C52">
        <w:rPr>
          <w:lang w:val="en-GB"/>
        </w:rPr>
        <w:t>]</w:t>
      </w:r>
    </w:p>
    <w:p w14:paraId="36F03130" w14:textId="77777777" w:rsidR="00196119" w:rsidRPr="00FB7C52" w:rsidRDefault="00196119" w:rsidP="00196119">
      <w:pPr>
        <w:pStyle w:val="TG-FWSMainbody1"/>
      </w:pPr>
      <w:r w:rsidRPr="00FB7C52">
        <w:rPr>
          <w:rFonts w:hint="eastAsia"/>
        </w:rPr>
        <w:t>I</w:t>
      </w:r>
      <w:r w:rsidRPr="00FB7C52">
        <w:t xml:space="preserve">nclination angle </w:t>
      </w:r>
      <m:oMath>
        <m:r>
          <w:rPr>
            <w:rFonts w:ascii="Cambria Math" w:hAnsi="Cambria Math"/>
          </w:rPr>
          <m:t>θ</m:t>
        </m:r>
      </m:oMath>
      <w:r w:rsidRPr="00FB7C52">
        <w:rPr>
          <w:rFonts w:hint="eastAsia"/>
        </w:rPr>
        <w:t xml:space="preserve"> is shown as follows.</w:t>
      </w:r>
    </w:p>
    <w:p w14:paraId="379BC8EB" w14:textId="77777777" w:rsidR="00196119" w:rsidRPr="00FB7C52" w:rsidRDefault="00196119" w:rsidP="00196119">
      <w:pPr>
        <w:tabs>
          <w:tab w:val="right" w:pos="8789"/>
        </w:tabs>
        <w:ind w:leftChars="400" w:left="960"/>
        <w:rPr>
          <w:iCs/>
          <w:lang w:val="en-GB"/>
        </w:rPr>
      </w:pPr>
      <m:oMath>
        <m:r>
          <w:rPr>
            <w:rFonts w:ascii="Cambria Math" w:hAnsi="Cambria Math"/>
            <w:lang w:val="en-GB"/>
          </w:rPr>
          <m:t>θ</m:t>
        </m:r>
        <m:r>
          <m:rPr>
            <m:sty m:val="p"/>
          </m:rPr>
          <w:rPr>
            <w:rFonts w:ascii="Cambria Math" w:hAnsi="Cambria Math"/>
            <w:lang w:val="en-GB"/>
          </w:rPr>
          <m:t>=</m:t>
        </m:r>
        <m:f>
          <m:fPr>
            <m:ctrlPr>
              <w:rPr>
                <w:rFonts w:ascii="Cambria Math" w:hAnsi="Cambria Math"/>
                <w:iCs/>
                <w:lang w:val="en-GB"/>
              </w:rPr>
            </m:ctrlPr>
          </m:fPr>
          <m:num>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1</m:t>
                </m:r>
              </m:sub>
            </m:sSub>
            <m:sSup>
              <m:sSupPr>
                <m:ctrlPr>
                  <w:rPr>
                    <w:rFonts w:ascii="Cambria Math" w:hAnsi="Cambria Math"/>
                    <w:iCs/>
                    <w:lang w:val="en-GB"/>
                  </w:rPr>
                </m:ctrlPr>
              </m:sSupPr>
              <m:e>
                <m:r>
                  <w:rPr>
                    <w:rFonts w:ascii="Cambria Math" w:hAnsi="Cambria Math"/>
                    <w:lang w:val="en-GB"/>
                  </w:rPr>
                  <m:t>l</m:t>
                </m:r>
              </m:e>
              <m:sup>
                <m:r>
                  <m:rPr>
                    <m:sty m:val="p"/>
                  </m:rPr>
                  <w:rPr>
                    <w:rFonts w:ascii="Cambria Math" w:hAnsi="Cambria Math"/>
                    <w:lang w:val="en-GB"/>
                  </w:rPr>
                  <m:t>2</m:t>
                </m:r>
              </m:sup>
            </m:sSup>
          </m:num>
          <m:den>
            <m:r>
              <m:rPr>
                <m:sty m:val="p"/>
              </m:rPr>
              <w:rPr>
                <w:rFonts w:ascii="Cambria Math" w:hAnsi="Cambria Math"/>
                <w:lang w:val="en-GB"/>
              </w:rPr>
              <m:t>6</m:t>
            </m:r>
            <m:r>
              <w:rPr>
                <w:rFonts w:ascii="Cambria Math" w:hAnsi="Cambria Math"/>
                <w:lang w:val="en-GB"/>
              </w:rPr>
              <m:t>EI</m:t>
            </m:r>
          </m:den>
        </m:f>
        <m:r>
          <w:rPr>
            <w:rFonts w:ascii="Cambria Math" w:hAnsi="Cambria Math"/>
            <w:lang w:val="en-GB"/>
          </w:rPr>
          <m:t>+</m:t>
        </m:r>
        <m:f>
          <m:fPr>
            <m:ctrlPr>
              <w:rPr>
                <w:rFonts w:ascii="Cambria Math" w:hAnsi="Cambria Math"/>
                <w:iCs/>
                <w:lang w:val="en-GB"/>
              </w:rPr>
            </m:ctrlPr>
          </m:fPr>
          <m:num>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2</m:t>
                </m:r>
              </m:sub>
            </m:sSub>
            <m:sSup>
              <m:sSupPr>
                <m:ctrlPr>
                  <w:rPr>
                    <w:rFonts w:ascii="Cambria Math" w:hAnsi="Cambria Math"/>
                    <w:iCs/>
                    <w:lang w:val="en-GB"/>
                  </w:rPr>
                </m:ctrlPr>
              </m:sSupPr>
              <m:e>
                <m:r>
                  <w:rPr>
                    <w:rFonts w:ascii="Cambria Math" w:hAnsi="Cambria Math"/>
                    <w:lang w:val="en-GB"/>
                  </w:rPr>
                  <m:t>l</m:t>
                </m:r>
              </m:e>
              <m:sup>
                <m:r>
                  <m:rPr>
                    <m:sty m:val="p"/>
                  </m:rPr>
                  <w:rPr>
                    <w:rFonts w:ascii="Cambria Math" w:hAnsi="Cambria Math"/>
                    <w:lang w:val="en-GB"/>
                  </w:rPr>
                  <m:t>2</m:t>
                </m:r>
              </m:sup>
            </m:sSup>
          </m:num>
          <m:den>
            <m:r>
              <m:rPr>
                <m:sty m:val="p"/>
              </m:rPr>
              <w:rPr>
                <w:rFonts w:ascii="Cambria Math" w:hAnsi="Cambria Math"/>
                <w:lang w:val="en-GB"/>
              </w:rPr>
              <m:t>2</m:t>
            </m:r>
            <m:r>
              <w:rPr>
                <w:rFonts w:ascii="Cambria Math" w:hAnsi="Cambria Math"/>
                <w:lang w:val="en-GB"/>
              </w:rPr>
              <m:t>EI</m:t>
            </m:r>
          </m:den>
        </m:f>
        <m:r>
          <w:rPr>
            <w:rFonts w:ascii="Cambria Math" w:hAnsi="Cambria Math"/>
            <w:lang w:val="en-GB"/>
          </w:rPr>
          <m:t>=</m:t>
        </m:r>
        <m:d>
          <m:dPr>
            <m:ctrlPr>
              <w:rPr>
                <w:rFonts w:ascii="Cambria Math" w:hAnsi="Cambria Math"/>
                <w:iCs/>
                <w:lang w:val="en-GB"/>
              </w:rPr>
            </m:ctrlPr>
          </m:dPr>
          <m:e>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1</m:t>
                </m:r>
              </m:sub>
            </m:sSub>
            <m:r>
              <w:rPr>
                <w:rFonts w:ascii="Cambria Math" w:hAnsi="Cambria Math"/>
                <w:lang w:val="en-GB"/>
              </w:rPr>
              <m:t>+3</m:t>
            </m:r>
            <m:sSub>
              <m:sSubPr>
                <m:ctrlPr>
                  <w:rPr>
                    <w:rFonts w:ascii="Cambria Math" w:hAnsi="Cambria Math"/>
                    <w:i/>
                    <w:iCs/>
                    <w:lang w:val="en-GB"/>
                  </w:rPr>
                </m:ctrlPr>
              </m:sSubPr>
              <m:e>
                <m:r>
                  <w:rPr>
                    <w:rFonts w:ascii="Cambria Math" w:hAnsi="Cambria Math"/>
                    <w:lang w:val="en-GB"/>
                  </w:rPr>
                  <m:t>F</m:t>
                </m:r>
              </m:e>
              <m:sub>
                <m:r>
                  <w:rPr>
                    <w:rFonts w:ascii="Cambria Math" w:hAnsi="Cambria Math"/>
                    <w:lang w:val="en-GB"/>
                  </w:rPr>
                  <m:t>2</m:t>
                </m:r>
              </m:sub>
            </m:sSub>
          </m:e>
        </m:d>
        <m:f>
          <m:fPr>
            <m:ctrlPr>
              <w:rPr>
                <w:rFonts w:ascii="Cambria Math" w:hAnsi="Cambria Math"/>
                <w:iCs/>
                <w:lang w:val="en-GB"/>
              </w:rPr>
            </m:ctrlPr>
          </m:fPr>
          <m:num>
            <m:sSup>
              <m:sSupPr>
                <m:ctrlPr>
                  <w:rPr>
                    <w:rFonts w:ascii="Cambria Math" w:hAnsi="Cambria Math"/>
                    <w:iCs/>
                    <w:lang w:val="en-GB"/>
                  </w:rPr>
                </m:ctrlPr>
              </m:sSupPr>
              <m:e>
                <m:r>
                  <w:rPr>
                    <w:rFonts w:ascii="Cambria Math" w:hAnsi="Cambria Math"/>
                    <w:lang w:val="en-GB"/>
                  </w:rPr>
                  <m:t>l</m:t>
                </m:r>
              </m:e>
              <m:sup>
                <m:r>
                  <m:rPr>
                    <m:sty m:val="p"/>
                  </m:rPr>
                  <w:rPr>
                    <w:rFonts w:ascii="Cambria Math" w:hAnsi="Cambria Math"/>
                    <w:lang w:val="en-GB"/>
                  </w:rPr>
                  <m:t>2</m:t>
                </m:r>
              </m:sup>
            </m:sSup>
          </m:num>
          <m:den>
            <m:r>
              <m:rPr>
                <m:sty m:val="p"/>
              </m:rPr>
              <w:rPr>
                <w:rFonts w:ascii="Cambria Math" w:hAnsi="Cambria Math"/>
                <w:lang w:val="en-GB"/>
              </w:rPr>
              <m:t>6</m:t>
            </m:r>
            <m:r>
              <w:rPr>
                <w:rFonts w:ascii="Cambria Math" w:hAnsi="Cambria Math"/>
                <w:lang w:val="en-GB"/>
              </w:rPr>
              <m:t>EI</m:t>
            </m:r>
          </m:den>
        </m:f>
        <m:r>
          <w:rPr>
            <w:rFonts w:ascii="Cambria Math" w:hAnsi="Cambria Math"/>
            <w:lang w:val="en-GB"/>
          </w:rPr>
          <m:t>=</m:t>
        </m:r>
        <m:d>
          <m:dPr>
            <m:ctrlPr>
              <w:rPr>
                <w:rFonts w:ascii="Cambria Math" w:hAnsi="Cambria Math"/>
                <w:iCs/>
                <w:lang w:val="en-GB"/>
              </w:rPr>
            </m:ctrlPr>
          </m:dPr>
          <m:e>
            <m:sSub>
              <m:sSubPr>
                <m:ctrlPr>
                  <w:rPr>
                    <w:rFonts w:ascii="Cambria Math" w:hAnsi="Cambria Math"/>
                    <w:i/>
                    <w:iCs/>
                    <w:lang w:val="en-GB"/>
                  </w:rPr>
                </m:ctrlPr>
              </m:sSubPr>
              <m:e>
                <m:r>
                  <w:rPr>
                    <w:rFonts w:ascii="Cambria Math" w:hAnsi="Cambria Math"/>
                    <w:lang w:val="en-GB"/>
                  </w:rPr>
                  <m:t>C</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A</m:t>
                </m:r>
              </m:e>
              <m:sub>
                <m:r>
                  <w:rPr>
                    <w:rFonts w:ascii="Cambria Math" w:hAnsi="Cambria Math"/>
                    <w:lang w:val="en-GB"/>
                  </w:rPr>
                  <m:t>1</m:t>
                </m:r>
              </m:sub>
            </m:sSub>
            <m:r>
              <w:rPr>
                <w:rFonts w:ascii="Cambria Math" w:hAnsi="Cambria Math"/>
                <w:lang w:val="en-GB"/>
              </w:rPr>
              <m:t>+3</m:t>
            </m:r>
            <m:sSub>
              <m:sSubPr>
                <m:ctrlPr>
                  <w:rPr>
                    <w:rFonts w:ascii="Cambria Math" w:hAnsi="Cambria Math"/>
                    <w:i/>
                    <w:iCs/>
                    <w:lang w:val="en-GB"/>
                  </w:rPr>
                </m:ctrlPr>
              </m:sSubPr>
              <m:e>
                <m:r>
                  <w:rPr>
                    <w:rFonts w:ascii="Cambria Math" w:hAnsi="Cambria Math"/>
                    <w:lang w:val="en-GB"/>
                  </w:rPr>
                  <m:t>C</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A</m:t>
                </m:r>
              </m:e>
              <m:sub>
                <m:r>
                  <w:rPr>
                    <w:rFonts w:ascii="Cambria Math" w:hAnsi="Cambria Math"/>
                    <w:lang w:val="en-GB"/>
                  </w:rPr>
                  <m:t>2</m:t>
                </m:r>
              </m:sub>
            </m:sSub>
          </m:e>
        </m:d>
        <m:f>
          <m:fPr>
            <m:ctrlPr>
              <w:rPr>
                <w:rFonts w:ascii="Cambria Math" w:hAnsi="Cambria Math"/>
                <w:iCs/>
                <w:lang w:val="en-GB"/>
              </w:rPr>
            </m:ctrlPr>
          </m:fPr>
          <m:num>
            <m:r>
              <w:rPr>
                <w:rFonts w:ascii="Cambria Math" w:hAnsi="Cambria Math"/>
                <w:lang w:val="en-GB"/>
              </w:rPr>
              <m:t>ρ</m:t>
            </m:r>
            <m:sSup>
              <m:sSupPr>
                <m:ctrlPr>
                  <w:rPr>
                    <w:rFonts w:ascii="Cambria Math" w:hAnsi="Cambria Math"/>
                    <w:iCs/>
                    <w:lang w:val="en-GB"/>
                  </w:rPr>
                </m:ctrlPr>
              </m:sSupPr>
              <m:e>
                <m:r>
                  <w:rPr>
                    <w:rFonts w:ascii="Cambria Math" w:hAnsi="Cambria Math"/>
                    <w:lang w:val="en-GB"/>
                  </w:rPr>
                  <m:t>l</m:t>
                </m:r>
              </m:e>
              <m:sup>
                <m:r>
                  <m:rPr>
                    <m:sty m:val="p"/>
                  </m:rPr>
                  <w:rPr>
                    <w:rFonts w:ascii="Cambria Math" w:hAnsi="Cambria Math"/>
                    <w:lang w:val="en-GB"/>
                  </w:rPr>
                  <m:t>2</m:t>
                </m:r>
              </m:sup>
            </m:sSup>
          </m:num>
          <m:den>
            <m:r>
              <m:rPr>
                <m:sty m:val="p"/>
              </m:rPr>
              <w:rPr>
                <w:rFonts w:ascii="Cambria Math" w:hAnsi="Cambria Math"/>
                <w:lang w:val="en-GB"/>
              </w:rPr>
              <m:t>12</m:t>
            </m:r>
            <m:r>
              <w:rPr>
                <w:rFonts w:ascii="Cambria Math" w:hAnsi="Cambria Math"/>
                <w:lang w:val="en-GB"/>
              </w:rPr>
              <m:t>EI</m:t>
            </m:r>
          </m:den>
        </m:f>
        <m:sSup>
          <m:sSupPr>
            <m:ctrlPr>
              <w:rPr>
                <w:rFonts w:ascii="Cambria Math" w:hAnsi="Cambria Math"/>
                <w:lang w:val="en-GB"/>
              </w:rPr>
            </m:ctrlPr>
          </m:sSupPr>
          <m:e>
            <m:r>
              <w:rPr>
                <w:rFonts w:ascii="Cambria Math" w:hAnsi="Cambria Math"/>
                <w:lang w:val="en-GB"/>
              </w:rPr>
              <m:t>v</m:t>
            </m:r>
          </m:e>
          <m:sup>
            <m:r>
              <m:rPr>
                <m:sty m:val="p"/>
              </m:rPr>
              <w:rPr>
                <w:rFonts w:ascii="Cambria Math" w:hAnsi="Cambria Math"/>
                <w:lang w:val="en-GB"/>
              </w:rPr>
              <m:t>2</m:t>
            </m:r>
          </m:sup>
        </m:sSup>
        <m:r>
          <w:rPr>
            <w:rFonts w:ascii="Cambria Math" w:hAnsi="Cambria Math"/>
            <w:lang w:val="en-GB"/>
          </w:rPr>
          <m:t xml:space="preserve"> [rad]</m:t>
        </m:r>
      </m:oMath>
      <w:r w:rsidRPr="00FB7C52">
        <w:rPr>
          <w:lang w:val="en-GB"/>
        </w:rPr>
        <w:tab/>
        <w:t>(4)</w:t>
      </w:r>
    </w:p>
    <w:p w14:paraId="6E77A7F9" w14:textId="77777777" w:rsidR="00196119" w:rsidRPr="00FB7C52" w:rsidRDefault="00196119" w:rsidP="00196119">
      <w:pPr>
        <w:ind w:leftChars="400" w:left="960"/>
        <w:rPr>
          <w:lang w:val="en-GB"/>
        </w:rPr>
      </w:pPr>
      <m:oMath>
        <m:r>
          <w:rPr>
            <w:rFonts w:ascii="Cambria Math" w:hAnsi="Cambria Math"/>
            <w:lang w:val="en-GB"/>
          </w:rPr>
          <m:t>E</m:t>
        </m:r>
      </m:oMath>
      <w:r w:rsidRPr="00FB7C52">
        <w:rPr>
          <w:rFonts w:hint="eastAsia"/>
          <w:lang w:val="en-GB"/>
        </w:rPr>
        <w:t>:</w:t>
      </w:r>
      <w:r w:rsidRPr="00FB7C52">
        <w:rPr>
          <w:lang w:val="en-GB"/>
        </w:rPr>
        <w:t xml:space="preserve"> Young’s modulus [Pa]</w:t>
      </w:r>
    </w:p>
    <w:p w14:paraId="7F73FC08" w14:textId="77777777" w:rsidR="00196119" w:rsidRPr="00FB7C52" w:rsidRDefault="00196119" w:rsidP="00196119">
      <w:pPr>
        <w:ind w:leftChars="400" w:left="960"/>
        <w:rPr>
          <w:lang w:val="en-GB"/>
        </w:rPr>
      </w:pPr>
      <m:oMath>
        <m:r>
          <w:rPr>
            <w:rFonts w:ascii="Cambria Math" w:hAnsi="Cambria Math"/>
            <w:lang w:val="en-GB"/>
          </w:rPr>
          <m:t>I</m:t>
        </m:r>
      </m:oMath>
      <w:r w:rsidRPr="00FB7C52">
        <w:rPr>
          <w:rFonts w:hint="eastAsia"/>
          <w:lang w:val="en-GB"/>
        </w:rPr>
        <w:t>:</w:t>
      </w:r>
      <w:r w:rsidRPr="00FB7C52">
        <w:rPr>
          <w:lang w:val="en-GB"/>
        </w:rPr>
        <w:t xml:space="preserve"> Second moment of area [m</w:t>
      </w:r>
      <w:r w:rsidRPr="00FB7C52">
        <w:rPr>
          <w:vertAlign w:val="superscript"/>
          <w:lang w:val="en-GB"/>
        </w:rPr>
        <w:t>4</w:t>
      </w:r>
      <w:r w:rsidRPr="00FB7C52">
        <w:rPr>
          <w:lang w:val="en-GB"/>
        </w:rPr>
        <w:t>]</w:t>
      </w:r>
    </w:p>
    <w:p w14:paraId="1F98B36C" w14:textId="77777777" w:rsidR="00196119" w:rsidRPr="00FB7C52" w:rsidRDefault="00196119" w:rsidP="00196119">
      <w:pPr>
        <w:ind w:leftChars="400" w:left="960"/>
        <w:rPr>
          <w:lang w:val="en-GB"/>
        </w:rPr>
      </w:pPr>
      <m:oMath>
        <m:r>
          <w:rPr>
            <w:rFonts w:ascii="Cambria Math" w:hAnsi="Cambria Math"/>
            <w:lang w:val="en-GB"/>
          </w:rPr>
          <m:t>l</m:t>
        </m:r>
      </m:oMath>
      <w:r w:rsidRPr="00FB7C52">
        <w:rPr>
          <w:rFonts w:hint="eastAsia"/>
          <w:iCs/>
          <w:lang w:val="en-GB"/>
        </w:rPr>
        <w:t>:</w:t>
      </w:r>
      <w:r w:rsidRPr="00FB7C52">
        <w:rPr>
          <w:iCs/>
          <w:lang w:val="en-GB"/>
        </w:rPr>
        <w:t xml:space="preserve"> Length of the pole [m]</w:t>
      </w:r>
    </w:p>
    <w:p w14:paraId="4027FB18" w14:textId="77777777" w:rsidR="00196119" w:rsidRPr="00FB7C52" w:rsidRDefault="00196119" w:rsidP="00196119">
      <w:pPr>
        <w:pStyle w:val="TG-FWSMainbody1"/>
        <w:rPr>
          <w:noProof/>
        </w:rPr>
      </w:pPr>
      <w:r w:rsidRPr="00FB7C52">
        <w:rPr>
          <w:noProof/>
        </w:rPr>
        <w:t>From the above, the inclination angle θ is proportional to the square of the wind speed.</w:t>
      </w:r>
      <w:r w:rsidRPr="00FB7C52">
        <w:rPr>
          <w:rFonts w:hint="eastAsia"/>
          <w:noProof/>
        </w:rPr>
        <w:t xml:space="preserve"> </w:t>
      </w:r>
      <w:r w:rsidRPr="00FB7C52">
        <w:t>The rms value of the inclination</w:t>
      </w:r>
      <w:r w:rsidRPr="00FB7C52">
        <w:rPr>
          <w:rFonts w:hint="eastAsia"/>
        </w:rPr>
        <w:t xml:space="preserve"> </w:t>
      </w:r>
      <w:r w:rsidRPr="00FB7C52">
        <w:t>angle with respect to the wind speed in this measurement system (</w:t>
      </w:r>
      <w:r w:rsidRPr="00FB7C52">
        <w:fldChar w:fldCharType="begin"/>
      </w:r>
      <w:r w:rsidRPr="00FB7C52">
        <w:instrText xml:space="preserve"> REF _Ref493091985 \h </w:instrText>
      </w:r>
      <w:r>
        <w:instrText xml:space="preserve"> \* MERGEFORMAT </w:instrText>
      </w:r>
      <w:r w:rsidRPr="00FB7C52">
        <w:fldChar w:fldCharType="separate"/>
      </w:r>
      <w:r w:rsidRPr="00FB7C52">
        <w:t xml:space="preserve">Figure </w:t>
      </w:r>
      <w:r w:rsidRPr="00FB7C52">
        <w:rPr>
          <w:noProof/>
        </w:rPr>
        <w:t>22</w:t>
      </w:r>
      <w:r w:rsidRPr="00FB7C52">
        <w:fldChar w:fldCharType="end"/>
      </w:r>
      <w:r w:rsidRPr="00FB7C52">
        <w:t xml:space="preserve">) shows the relationship </w:t>
      </w:r>
      <w:proofErr w:type="gramStart"/>
      <w:r w:rsidRPr="00FB7C52">
        <w:t>similar to</w:t>
      </w:r>
      <w:proofErr w:type="gramEnd"/>
      <w:r w:rsidRPr="00FB7C52">
        <w:t xml:space="preserve"> the relationship between the wind speed and the static load as described above.</w:t>
      </w:r>
      <w:r w:rsidRPr="00FB7C52">
        <w:rPr>
          <w:rFonts w:hint="eastAsia"/>
        </w:rPr>
        <w:t xml:space="preserve"> </w:t>
      </w:r>
      <w:r w:rsidRPr="00FB7C52">
        <w:rPr>
          <w:noProof/>
        </w:rPr>
        <w:t>The slope at wind speed of about 2 m / s or more was about 1.88, and it was found that the result close to the theoretical value (static load model) was obtained. At this time, the inclination angle at a wind speed of 20 m / s was 0.4 degrees.</w:t>
      </w:r>
      <w:r w:rsidRPr="00FB7C52">
        <w:rPr>
          <w:rFonts w:hint="eastAsia"/>
          <w:noProof/>
        </w:rPr>
        <w:t xml:space="preserve"> </w:t>
      </w:r>
      <w:r w:rsidRPr="00FB7C52">
        <w:rPr>
          <w:noProof/>
        </w:rPr>
        <w:t>Since the inclination angle is the square of the length of the pole from Equation 4, if the length of the pole is 10 meters (twice), the inclination angle is assumed to be 1.6 degrees.</w:t>
      </w:r>
    </w:p>
    <w:p w14:paraId="58D89EC9" w14:textId="77777777" w:rsidR="00196119" w:rsidRPr="00FB7C52" w:rsidRDefault="00196119" w:rsidP="00196119">
      <w:pPr>
        <w:pStyle w:val="TG-FWSMainbody1"/>
        <w:keepNext/>
        <w:jc w:val="center"/>
      </w:pPr>
      <w:r w:rsidRPr="00FB7C52">
        <w:rPr>
          <w:noProof/>
          <w:lang w:val="en-US"/>
        </w:rPr>
        <w:lastRenderedPageBreak/>
        <w:drawing>
          <wp:inline distT="0" distB="0" distL="0" distR="0" wp14:anchorId="6A33732B" wp14:editId="52D61861">
            <wp:extent cx="3762375" cy="2781300"/>
            <wp:effectExtent l="0" t="0" r="9525"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62375" cy="2781300"/>
                    </a:xfrm>
                    <a:prstGeom prst="rect">
                      <a:avLst/>
                    </a:prstGeom>
                    <a:noFill/>
                    <a:ln>
                      <a:noFill/>
                    </a:ln>
                  </pic:spPr>
                </pic:pic>
              </a:graphicData>
            </a:graphic>
          </wp:inline>
        </w:drawing>
      </w:r>
    </w:p>
    <w:p w14:paraId="09506169" w14:textId="77777777" w:rsidR="00196119" w:rsidRPr="00FB7C52" w:rsidRDefault="00196119" w:rsidP="00196119">
      <w:pPr>
        <w:pStyle w:val="Caption"/>
      </w:pPr>
      <w:bookmarkStart w:id="21" w:name="_Ref493091985"/>
      <w:r w:rsidRPr="00FB7C52">
        <w:t xml:space="preserve">Figure </w:t>
      </w:r>
      <w:r w:rsidR="000151DB">
        <w:fldChar w:fldCharType="begin"/>
      </w:r>
      <w:r w:rsidR="000151DB">
        <w:instrText xml:space="preserve"> SEQ Figure \* ARABIC </w:instrText>
      </w:r>
      <w:r w:rsidR="000151DB">
        <w:fldChar w:fldCharType="separate"/>
      </w:r>
      <w:r w:rsidRPr="00FB7C52">
        <w:rPr>
          <w:noProof/>
        </w:rPr>
        <w:t>22</w:t>
      </w:r>
      <w:r w:rsidR="000151DB">
        <w:rPr>
          <w:noProof/>
        </w:rPr>
        <w:fldChar w:fldCharType="end"/>
      </w:r>
      <w:bookmarkEnd w:id="21"/>
      <w:r w:rsidRPr="00FB7C52">
        <w:t xml:space="preserve"> </w:t>
      </w:r>
      <w:r w:rsidRPr="00FB7C52">
        <w:rPr>
          <w:rFonts w:hint="eastAsia"/>
        </w:rPr>
        <w:t xml:space="preserve">Inclination vs. </w:t>
      </w:r>
      <w:r w:rsidRPr="00FB7C52">
        <w:t>wind speed</w:t>
      </w:r>
    </w:p>
    <w:p w14:paraId="6BB5AB32" w14:textId="77777777" w:rsidR="00196119" w:rsidRPr="00FB7C52" w:rsidRDefault="00196119" w:rsidP="00196119">
      <w:pPr>
        <w:pStyle w:val="TG-FWSMainbody1"/>
      </w:pPr>
    </w:p>
    <w:p w14:paraId="337583E4" w14:textId="77777777" w:rsidR="00196119" w:rsidRPr="00FB7C52" w:rsidRDefault="00196119" w:rsidP="00196119">
      <w:pPr>
        <w:pStyle w:val="TG-FWSMainbody1"/>
      </w:pPr>
      <w:r w:rsidRPr="00FB7C52">
        <w:fldChar w:fldCharType="begin"/>
      </w:r>
      <w:r w:rsidRPr="00FB7C52">
        <w:instrText xml:space="preserve"> REF _Ref493092035 \h </w:instrText>
      </w:r>
      <w:r>
        <w:instrText xml:space="preserve"> \* MERGEFORMAT </w:instrText>
      </w:r>
      <w:r w:rsidRPr="00FB7C52">
        <w:fldChar w:fldCharType="separate"/>
      </w:r>
      <w:r w:rsidRPr="00FB7C52">
        <w:t xml:space="preserve">Figure </w:t>
      </w:r>
      <w:r w:rsidRPr="00FB7C52">
        <w:rPr>
          <w:noProof/>
        </w:rPr>
        <w:t>23</w:t>
      </w:r>
      <w:r w:rsidRPr="00FB7C52">
        <w:fldChar w:fldCharType="end"/>
      </w:r>
      <w:r w:rsidRPr="00FB7C52">
        <w:t xml:space="preserve"> shows radiation pattern of the antenna using mathematical model which is approximation of real antenna pattern. Its half power beam width is 0.9 degree. According to </w:t>
      </w:r>
      <w:r w:rsidRPr="00FB7C52">
        <w:fldChar w:fldCharType="begin"/>
      </w:r>
      <w:r w:rsidRPr="00FB7C52">
        <w:instrText xml:space="preserve"> REF _Ref493092035 \h </w:instrText>
      </w:r>
      <w:r>
        <w:instrText xml:space="preserve"> \* MERGEFORMAT </w:instrText>
      </w:r>
      <w:r w:rsidRPr="00FB7C52">
        <w:fldChar w:fldCharType="separate"/>
      </w:r>
      <w:r w:rsidRPr="00FB7C52">
        <w:t xml:space="preserve">Figure </w:t>
      </w:r>
      <w:r w:rsidRPr="00FB7C52">
        <w:rPr>
          <w:noProof/>
        </w:rPr>
        <w:t>23</w:t>
      </w:r>
      <w:r w:rsidRPr="00FB7C52">
        <w:fldChar w:fldCharType="end"/>
      </w:r>
      <w:r w:rsidRPr="00FB7C52">
        <w:t xml:space="preserve">, the </w:t>
      </w:r>
      <w:proofErr w:type="gramStart"/>
      <w:r w:rsidRPr="00FB7C52">
        <w:t>0.4 degree</w:t>
      </w:r>
      <w:proofErr w:type="gramEnd"/>
      <w:r w:rsidRPr="00FB7C52">
        <w:t xml:space="preserve"> shift of beam direction corresponds to 2.2dB degradation of antenna gain.</w:t>
      </w:r>
    </w:p>
    <w:p w14:paraId="3E519CDE" w14:textId="77777777" w:rsidR="00196119" w:rsidRPr="00FB7C52" w:rsidRDefault="00196119" w:rsidP="00196119">
      <w:pPr>
        <w:pStyle w:val="TG-FWSMainbody1"/>
        <w:keepNext/>
        <w:jc w:val="center"/>
      </w:pPr>
      <w:r w:rsidRPr="00FB7C52">
        <w:rPr>
          <w:noProof/>
          <w:lang w:val="en-US"/>
        </w:rPr>
        <w:drawing>
          <wp:inline distT="0" distB="0" distL="0" distR="0" wp14:anchorId="7A722052" wp14:editId="074ED6E3">
            <wp:extent cx="3648075" cy="219075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48075" cy="2190750"/>
                    </a:xfrm>
                    <a:prstGeom prst="rect">
                      <a:avLst/>
                    </a:prstGeom>
                    <a:noFill/>
                    <a:ln>
                      <a:noFill/>
                    </a:ln>
                  </pic:spPr>
                </pic:pic>
              </a:graphicData>
            </a:graphic>
          </wp:inline>
        </w:drawing>
      </w:r>
    </w:p>
    <w:p w14:paraId="5BFBBEB9" w14:textId="77777777" w:rsidR="00196119" w:rsidRPr="00FB7C52" w:rsidRDefault="00196119" w:rsidP="00196119">
      <w:pPr>
        <w:pStyle w:val="Caption"/>
      </w:pPr>
      <w:bookmarkStart w:id="22" w:name="_Ref493092035"/>
      <w:r w:rsidRPr="00FB7C52">
        <w:t xml:space="preserve">Figure </w:t>
      </w:r>
      <w:r w:rsidR="000151DB">
        <w:fldChar w:fldCharType="begin"/>
      </w:r>
      <w:r w:rsidR="000151DB">
        <w:instrText xml:space="preserve"> SEQ Figure \* ARABIC </w:instrText>
      </w:r>
      <w:r w:rsidR="000151DB">
        <w:fldChar w:fldCharType="separate"/>
      </w:r>
      <w:r w:rsidRPr="00FB7C52">
        <w:rPr>
          <w:noProof/>
        </w:rPr>
        <w:t>23</w:t>
      </w:r>
      <w:r w:rsidR="000151DB">
        <w:rPr>
          <w:noProof/>
        </w:rPr>
        <w:fldChar w:fldCharType="end"/>
      </w:r>
      <w:bookmarkEnd w:id="22"/>
      <w:r w:rsidRPr="00FB7C52">
        <w:t xml:space="preserve"> Radiation pattern</w:t>
      </w:r>
    </w:p>
    <w:p w14:paraId="63D0A362" w14:textId="77777777" w:rsidR="00196119" w:rsidRPr="00FB7C52" w:rsidRDefault="00196119" w:rsidP="00196119">
      <w:pPr>
        <w:pStyle w:val="TG-FWSMainbody1"/>
      </w:pPr>
    </w:p>
    <w:p w14:paraId="5618E12F" w14:textId="77777777" w:rsidR="00196119" w:rsidRPr="00FB7C52" w:rsidRDefault="00196119" w:rsidP="00196119">
      <w:pPr>
        <w:pStyle w:val="TG-FWSMainbody1"/>
      </w:pPr>
      <w:r w:rsidRPr="00FB7C52">
        <w:fldChar w:fldCharType="begin"/>
      </w:r>
      <w:r w:rsidRPr="00FB7C52">
        <w:instrText xml:space="preserve"> REF _Ref493092156 \h </w:instrText>
      </w:r>
      <w:r>
        <w:instrText xml:space="preserve"> \* MERGEFORMAT </w:instrText>
      </w:r>
      <w:r w:rsidRPr="00FB7C52">
        <w:fldChar w:fldCharType="separate"/>
      </w:r>
      <w:r w:rsidRPr="00FB7C52">
        <w:t xml:space="preserve">Figure </w:t>
      </w:r>
      <w:r w:rsidRPr="00FB7C52">
        <w:rPr>
          <w:noProof/>
        </w:rPr>
        <w:t>24</w:t>
      </w:r>
      <w:r w:rsidRPr="00FB7C52">
        <w:fldChar w:fldCharType="end"/>
      </w:r>
      <w:r w:rsidRPr="00FB7C52">
        <w:t xml:space="preserve"> shows the probability distribution of the attenuation (for one antenna) converted from the measured value wind speed distribution (</w:t>
      </w:r>
      <w:r w:rsidRPr="00FB7C52">
        <w:fldChar w:fldCharType="begin"/>
      </w:r>
      <w:r w:rsidRPr="00FB7C52">
        <w:instrText xml:space="preserve"> REF _Ref493091926 \h </w:instrText>
      </w:r>
      <w:r>
        <w:instrText xml:space="preserve"> \* MERGEFORMAT </w:instrText>
      </w:r>
      <w:r w:rsidRPr="00FB7C52">
        <w:fldChar w:fldCharType="separate"/>
      </w:r>
      <w:r w:rsidRPr="00FB7C52">
        <w:t xml:space="preserve">Figure </w:t>
      </w:r>
      <w:r w:rsidRPr="00FB7C52">
        <w:rPr>
          <w:noProof/>
        </w:rPr>
        <w:t>21</w:t>
      </w:r>
      <w:r w:rsidRPr="00FB7C52">
        <w:fldChar w:fldCharType="end"/>
      </w:r>
      <w:r w:rsidRPr="00FB7C52">
        <w:t>) and the inclination vs. wind speed (</w:t>
      </w:r>
      <w:r w:rsidRPr="00FB7C52">
        <w:fldChar w:fldCharType="begin"/>
      </w:r>
      <w:r w:rsidRPr="00FB7C52">
        <w:instrText xml:space="preserve"> REF _Ref493091985 \h </w:instrText>
      </w:r>
      <w:r>
        <w:instrText xml:space="preserve"> \* MERGEFORMAT </w:instrText>
      </w:r>
      <w:r w:rsidRPr="00FB7C52">
        <w:fldChar w:fldCharType="separate"/>
      </w:r>
      <w:r w:rsidRPr="00FB7C52">
        <w:t xml:space="preserve">Figure </w:t>
      </w:r>
      <w:r w:rsidRPr="00FB7C52">
        <w:rPr>
          <w:noProof/>
        </w:rPr>
        <w:t>22</w:t>
      </w:r>
      <w:r w:rsidRPr="00FB7C52">
        <w:fldChar w:fldCharType="end"/>
      </w:r>
      <w:r w:rsidRPr="00FB7C52">
        <w:t xml:space="preserve">) with </w:t>
      </w:r>
      <w:r w:rsidRPr="00FB7C52">
        <w:rPr>
          <w:lang w:eastAsia="ja-JP"/>
        </w:rPr>
        <w:t xml:space="preserve">the </w:t>
      </w:r>
      <w:r w:rsidRPr="00FB7C52">
        <w:t>antenna.</w:t>
      </w:r>
      <w:r w:rsidRPr="00FB7C52">
        <w:rPr>
          <w:rFonts w:hint="eastAsia"/>
        </w:rPr>
        <w:t xml:space="preserve"> </w:t>
      </w:r>
      <w:r w:rsidRPr="00FB7C52">
        <w:t xml:space="preserve">From </w:t>
      </w:r>
      <w:r w:rsidRPr="00FB7C52">
        <w:fldChar w:fldCharType="begin"/>
      </w:r>
      <w:r w:rsidRPr="00FB7C52">
        <w:instrText xml:space="preserve"> REF _Ref493092156 \h </w:instrText>
      </w:r>
      <w:r>
        <w:instrText xml:space="preserve"> \* MERGEFORMAT </w:instrText>
      </w:r>
      <w:r w:rsidRPr="00FB7C52">
        <w:fldChar w:fldCharType="separate"/>
      </w:r>
      <w:r w:rsidRPr="00FB7C52">
        <w:t xml:space="preserve">Figure </w:t>
      </w:r>
      <w:r w:rsidRPr="00FB7C52">
        <w:rPr>
          <w:noProof/>
        </w:rPr>
        <w:t>24</w:t>
      </w:r>
      <w:r w:rsidRPr="00FB7C52">
        <w:fldChar w:fldCharType="end"/>
      </w:r>
      <w:r w:rsidRPr="00FB7C52">
        <w:t>, t</w:t>
      </w:r>
      <w:r w:rsidRPr="00FB7C52">
        <w:rPr>
          <w:rFonts w:hint="eastAsia"/>
        </w:rPr>
        <w:t xml:space="preserve">he </w:t>
      </w:r>
      <w:r w:rsidRPr="00FB7C52">
        <w:t xml:space="preserve">attenuation corresponding to probability of 0.001% (corresponding to wind speed of 20m/s, inclination of 0.4 degrees) </w:t>
      </w:r>
      <w:r w:rsidRPr="00FB7C52">
        <w:rPr>
          <w:rFonts w:hint="eastAsia"/>
        </w:rPr>
        <w:t xml:space="preserve">was 2.2dB. </w:t>
      </w:r>
      <w:r w:rsidRPr="00FB7C52">
        <w:t>At worst we have 4.4dB attenuation for both transmission and reception. Although this value itself cannot be said to be larger than that of the millimet</w:t>
      </w:r>
      <w:r w:rsidRPr="00FB7C52">
        <w:rPr>
          <w:rFonts w:hint="eastAsia"/>
          <w:lang w:eastAsia="ja-JP"/>
        </w:rPr>
        <w:t>re</w:t>
      </w:r>
      <w:r w:rsidRPr="00FB7C52">
        <w:t xml:space="preserve"> wave equipment, if the initial angle when installing the antenna is deviated from the optimum position, the value further increases.</w:t>
      </w:r>
    </w:p>
    <w:p w14:paraId="1383A836" w14:textId="77777777" w:rsidR="00196119" w:rsidRPr="00FB7C52" w:rsidRDefault="00196119" w:rsidP="00196119">
      <w:pPr>
        <w:pStyle w:val="TG-FWSMainbody1"/>
        <w:keepNext/>
        <w:jc w:val="center"/>
      </w:pPr>
      <w:r w:rsidRPr="00FB7C52">
        <w:rPr>
          <w:noProof/>
          <w:lang w:val="en-US"/>
        </w:rPr>
        <w:lastRenderedPageBreak/>
        <w:drawing>
          <wp:inline distT="0" distB="0" distL="0" distR="0" wp14:anchorId="769687EC" wp14:editId="07E95130">
            <wp:extent cx="3762375" cy="2781300"/>
            <wp:effectExtent l="0" t="0" r="9525"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62375" cy="2781300"/>
                    </a:xfrm>
                    <a:prstGeom prst="rect">
                      <a:avLst/>
                    </a:prstGeom>
                    <a:noFill/>
                    <a:ln>
                      <a:noFill/>
                    </a:ln>
                  </pic:spPr>
                </pic:pic>
              </a:graphicData>
            </a:graphic>
          </wp:inline>
        </w:drawing>
      </w:r>
    </w:p>
    <w:p w14:paraId="3CD8D4D1" w14:textId="77777777" w:rsidR="00196119" w:rsidRPr="00FB7C52" w:rsidRDefault="00196119" w:rsidP="00196119">
      <w:pPr>
        <w:pStyle w:val="Caption"/>
      </w:pPr>
      <w:bookmarkStart w:id="23" w:name="_Ref493092156"/>
      <w:r w:rsidRPr="00FB7C52">
        <w:t xml:space="preserve">Figure </w:t>
      </w:r>
      <w:r w:rsidR="000151DB">
        <w:fldChar w:fldCharType="begin"/>
      </w:r>
      <w:r w:rsidR="000151DB">
        <w:instrText xml:space="preserve"> SEQ Figure \* ARABIC </w:instrText>
      </w:r>
      <w:r w:rsidR="000151DB">
        <w:fldChar w:fldCharType="separate"/>
      </w:r>
      <w:r w:rsidRPr="00FB7C52">
        <w:rPr>
          <w:noProof/>
        </w:rPr>
        <w:t>24</w:t>
      </w:r>
      <w:r w:rsidR="000151DB">
        <w:rPr>
          <w:noProof/>
        </w:rPr>
        <w:fldChar w:fldCharType="end"/>
      </w:r>
      <w:bookmarkEnd w:id="23"/>
      <w:r w:rsidRPr="00FB7C52">
        <w:t xml:space="preserve"> Antenna g</w:t>
      </w:r>
      <w:r w:rsidRPr="00FB7C52">
        <w:rPr>
          <w:rFonts w:hint="eastAsia"/>
        </w:rPr>
        <w:t xml:space="preserve">ain </w:t>
      </w:r>
      <w:proofErr w:type="gramStart"/>
      <w:r w:rsidRPr="00FB7C52">
        <w:rPr>
          <w:rFonts w:hint="eastAsia"/>
        </w:rPr>
        <w:t>degradation</w:t>
      </w:r>
      <w:proofErr w:type="gramEnd"/>
    </w:p>
    <w:p w14:paraId="65692E6A" w14:textId="77777777" w:rsidR="00196119" w:rsidRPr="00FB7C52" w:rsidRDefault="00196119" w:rsidP="00196119">
      <w:pPr>
        <w:pStyle w:val="TG-FWSMainbody1"/>
      </w:pPr>
    </w:p>
    <w:p w14:paraId="0F268635" w14:textId="77777777" w:rsidR="00196119" w:rsidRPr="00FB7C52" w:rsidRDefault="00196119" w:rsidP="00196119">
      <w:pPr>
        <w:pStyle w:val="TG-FWSMainbody1"/>
      </w:pPr>
      <w:r w:rsidRPr="00FB7C52">
        <w:t>As described above, the actual measurement example of the inclination of the pole due to the wind and the probability distribution of the attenuation of the antenna gain corresponding to it are shown. The data shown here is expressed in a static model with respect to a specific pole, antenna and wind environment, but the actual pole inclination is dynamic, and the change in wind speed and the change in the pole inclination do not always match.</w:t>
      </w:r>
      <w:r w:rsidRPr="00FB7C52">
        <w:rPr>
          <w:rFonts w:hint="eastAsia"/>
        </w:rPr>
        <w:t xml:space="preserve"> </w:t>
      </w:r>
      <w:r w:rsidRPr="00FB7C52">
        <w:t>Considering the mass of the radio equipment, etc., it is necessary to model the influence of wind more generally.</w:t>
      </w:r>
    </w:p>
    <w:p w14:paraId="53F74FBB" w14:textId="77777777" w:rsidR="00196119" w:rsidRPr="00FB7C52" w:rsidRDefault="00196119" w:rsidP="00196119">
      <w:pPr>
        <w:pStyle w:val="TG-FWSMainbody1"/>
      </w:pPr>
      <w:r w:rsidRPr="00FB7C52">
        <w:fldChar w:fldCharType="begin"/>
      </w:r>
      <w:r w:rsidRPr="00FB7C52">
        <w:instrText xml:space="preserve"> REF _Ref493092287 \h </w:instrText>
      </w:r>
      <w:r>
        <w:instrText xml:space="preserve"> \* MERGEFORMAT </w:instrText>
      </w:r>
      <w:r w:rsidRPr="00FB7C52">
        <w:fldChar w:fldCharType="separate"/>
      </w:r>
      <w:r w:rsidRPr="00FB7C52">
        <w:t xml:space="preserve">Figure </w:t>
      </w:r>
      <w:r w:rsidRPr="00FB7C52">
        <w:rPr>
          <w:noProof/>
        </w:rPr>
        <w:t>25</w:t>
      </w:r>
      <w:r w:rsidRPr="00FB7C52">
        <w:fldChar w:fldCharType="end"/>
      </w:r>
      <w:r w:rsidRPr="00FB7C52">
        <w:t>shows Rx level vs. wind speed (instantaneous value). The red line shows lower limit value of probability of 99% in the observed Rx level. S</w:t>
      </w:r>
      <w:r w:rsidRPr="00FB7C52">
        <w:rPr>
          <w:rFonts w:hint="eastAsia"/>
        </w:rPr>
        <w:t xml:space="preserve">ince </w:t>
      </w:r>
      <w:r w:rsidRPr="00FB7C52">
        <w:t>the number of samples is small in the wind speed of 15m/s or more, t</w:t>
      </w:r>
      <w:r w:rsidRPr="00FB7C52">
        <w:rPr>
          <w:rFonts w:hint="eastAsia"/>
        </w:rPr>
        <w:t xml:space="preserve">he </w:t>
      </w:r>
      <w:r w:rsidRPr="00FB7C52">
        <w:t xml:space="preserve">lower limit (dotted line) is shown by extrapolation. </w:t>
      </w:r>
      <w:r w:rsidRPr="00FB7C52">
        <w:rPr>
          <w:rFonts w:hint="eastAsia"/>
        </w:rPr>
        <w:t>I</w:t>
      </w:r>
      <w:r w:rsidRPr="00FB7C52">
        <w:t>t can be seen that as the wind speed increases, the lower limit of the Rx level gradually decreases. I</w:t>
      </w:r>
      <w:r w:rsidRPr="00FB7C52">
        <w:rPr>
          <w:rFonts w:hint="eastAsia"/>
        </w:rPr>
        <w:t xml:space="preserve">t </w:t>
      </w:r>
      <w:r w:rsidRPr="00FB7C52">
        <w:t>was observed that t</w:t>
      </w:r>
      <w:r w:rsidRPr="00FB7C52">
        <w:rPr>
          <w:rFonts w:hint="eastAsia"/>
        </w:rPr>
        <w:t xml:space="preserve">he </w:t>
      </w:r>
      <w:r w:rsidRPr="00FB7C52">
        <w:t>degradation of around 20dB occurred instantaneously under the strong wind of around 20m/s.</w:t>
      </w:r>
    </w:p>
    <w:p w14:paraId="51BAA6C7" w14:textId="77777777" w:rsidR="00196119" w:rsidRPr="00FB7C52" w:rsidRDefault="00196119" w:rsidP="00196119">
      <w:pPr>
        <w:pStyle w:val="TG-FWSMainbody1"/>
        <w:keepNext/>
        <w:jc w:val="center"/>
      </w:pPr>
      <w:r w:rsidRPr="00FB7C52">
        <w:rPr>
          <w:noProof/>
          <w:lang w:val="en-US"/>
        </w:rPr>
        <w:drawing>
          <wp:inline distT="0" distB="0" distL="0" distR="0" wp14:anchorId="1CDC5A02" wp14:editId="4C75C1B6">
            <wp:extent cx="3762375" cy="2781300"/>
            <wp:effectExtent l="0" t="0" r="9525"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62375" cy="2781300"/>
                    </a:xfrm>
                    <a:prstGeom prst="rect">
                      <a:avLst/>
                    </a:prstGeom>
                    <a:noFill/>
                    <a:ln>
                      <a:noFill/>
                    </a:ln>
                  </pic:spPr>
                </pic:pic>
              </a:graphicData>
            </a:graphic>
          </wp:inline>
        </w:drawing>
      </w:r>
    </w:p>
    <w:p w14:paraId="009D0513" w14:textId="77777777" w:rsidR="00196119" w:rsidRPr="00FB7C52" w:rsidRDefault="00196119" w:rsidP="00196119">
      <w:pPr>
        <w:pStyle w:val="Caption"/>
      </w:pPr>
      <w:bookmarkStart w:id="24" w:name="_Ref493092287"/>
      <w:r w:rsidRPr="00FB7C52">
        <w:t xml:space="preserve">Figure </w:t>
      </w:r>
      <w:r w:rsidR="000151DB">
        <w:fldChar w:fldCharType="begin"/>
      </w:r>
      <w:r w:rsidR="000151DB">
        <w:instrText xml:space="preserve"> SEQ Figure \* ARABIC </w:instrText>
      </w:r>
      <w:r w:rsidR="000151DB">
        <w:fldChar w:fldCharType="separate"/>
      </w:r>
      <w:r w:rsidRPr="00FB7C52">
        <w:rPr>
          <w:noProof/>
        </w:rPr>
        <w:t>25</w:t>
      </w:r>
      <w:r w:rsidR="000151DB">
        <w:rPr>
          <w:noProof/>
        </w:rPr>
        <w:fldChar w:fldCharType="end"/>
      </w:r>
      <w:bookmarkEnd w:id="24"/>
      <w:r w:rsidRPr="00FB7C52">
        <w:t xml:space="preserve"> Rx level vs. wind speed</w:t>
      </w:r>
    </w:p>
    <w:p w14:paraId="22D86925" w14:textId="77777777" w:rsidR="00196119" w:rsidRPr="00FB7C52" w:rsidRDefault="00196119" w:rsidP="00196119">
      <w:pPr>
        <w:pStyle w:val="TG-FWSMainbody1"/>
      </w:pPr>
    </w:p>
    <w:p w14:paraId="63466F9B" w14:textId="77777777" w:rsidR="00196119" w:rsidRPr="00FB7C52" w:rsidRDefault="00196119" w:rsidP="00196119">
      <w:pPr>
        <w:pStyle w:val="TG-FWSMainbody1"/>
      </w:pPr>
      <w:r w:rsidRPr="00FB7C52">
        <w:t xml:space="preserve">From the above, the inclination of the pole due to wind is shown by the calculation model, and </w:t>
      </w:r>
      <w:r w:rsidRPr="00FB7C52">
        <w:lastRenderedPageBreak/>
        <w:t>it was found that the relationship is similar also in actual measurement.</w:t>
      </w:r>
      <w:r w:rsidRPr="00FB7C52">
        <w:rPr>
          <w:rFonts w:hint="eastAsia"/>
        </w:rPr>
        <w:t xml:space="preserve"> </w:t>
      </w:r>
      <w:r w:rsidRPr="00FB7C52">
        <w:t>We observed instant de</w:t>
      </w:r>
      <w:r w:rsidRPr="00FB7C52">
        <w:rPr>
          <w:lang w:eastAsia="ja-JP"/>
        </w:rPr>
        <w:t>gradation</w:t>
      </w:r>
      <w:r w:rsidRPr="00FB7C52">
        <w:t xml:space="preserve"> of the Rx level momentarily at strong winds.</w:t>
      </w:r>
      <w:r w:rsidRPr="00FB7C52">
        <w:rPr>
          <w:rFonts w:hint="eastAsia"/>
        </w:rPr>
        <w:t xml:space="preserve"> </w:t>
      </w:r>
      <w:r w:rsidRPr="00FB7C52">
        <w:t>It is necessary to consider the influence of the wind when installing an antenna with narrow beam of millimet</w:t>
      </w:r>
      <w:r w:rsidRPr="00FB7C52">
        <w:rPr>
          <w:rFonts w:hint="eastAsia"/>
          <w:lang w:eastAsia="ja-JP"/>
        </w:rPr>
        <w:t>re</w:t>
      </w:r>
      <w:r w:rsidRPr="00FB7C52">
        <w:t xml:space="preserve"> wave, etc. on a non-robust pole.</w:t>
      </w:r>
    </w:p>
    <w:p w14:paraId="2034775F" w14:textId="77777777" w:rsidR="00196119" w:rsidRPr="00FB7C52" w:rsidRDefault="00196119" w:rsidP="00196119">
      <w:pPr>
        <w:pStyle w:val="TG-FWSMainbody1"/>
      </w:pPr>
    </w:p>
    <w:p w14:paraId="17D44271" w14:textId="77777777" w:rsidR="00196119" w:rsidRPr="00FB7C52" w:rsidRDefault="00196119" w:rsidP="00196119">
      <w:pPr>
        <w:pStyle w:val="TG-FWSLevel3"/>
      </w:pPr>
      <w:r w:rsidRPr="00FB7C52">
        <w:rPr>
          <w:rFonts w:hint="eastAsia"/>
        </w:rPr>
        <w:t>Snow</w:t>
      </w:r>
    </w:p>
    <w:p w14:paraId="4505B51A" w14:textId="77777777" w:rsidR="00196119" w:rsidRPr="00FB7C52" w:rsidRDefault="00196119">
      <w:pPr>
        <w:pStyle w:val="TG-FWSLevel4"/>
        <w:numPr>
          <w:ilvl w:val="0"/>
          <w:numId w:val="10"/>
        </w:numPr>
        <w:ind w:left="480" w:hanging="480"/>
      </w:pPr>
      <w:r w:rsidRPr="00FB7C52">
        <w:t>Experimental Results on impact of Snow Accretion in the 40GHz and 90 GHz Band Millimet</w:t>
      </w:r>
      <w:r w:rsidRPr="00FB7C52">
        <w:rPr>
          <w:rFonts w:hint="eastAsia"/>
        </w:rPr>
        <w:t>re</w:t>
      </w:r>
      <w:r w:rsidRPr="00FB7C52">
        <w:t xml:space="preserve"> Wave</w:t>
      </w:r>
    </w:p>
    <w:p w14:paraId="07018E4D" w14:textId="77777777" w:rsidR="00196119" w:rsidRPr="00FB7C52" w:rsidRDefault="00196119" w:rsidP="00196119">
      <w:pPr>
        <w:pStyle w:val="TG-FWSMainbody1"/>
        <w:rPr>
          <w:lang w:eastAsia="ja-JP"/>
        </w:rPr>
      </w:pPr>
      <w:r w:rsidRPr="00FB7C52">
        <w:rPr>
          <w:lang w:eastAsia="ja-JP"/>
        </w:rPr>
        <w:t>As described in the above sections, link quality in millimet</w:t>
      </w:r>
      <w:r w:rsidRPr="00FB7C52">
        <w:rPr>
          <w:rFonts w:hint="eastAsia"/>
          <w:lang w:eastAsia="ja-JP"/>
        </w:rPr>
        <w:t>re</w:t>
      </w:r>
      <w:r w:rsidRPr="00FB7C52">
        <w:rPr>
          <w:lang w:eastAsia="ja-JP"/>
        </w:rPr>
        <w:t xml:space="preserve"> wave bands has a risk of additional propagation loss due to rain fade, thus many studies related to rain fade were conducted. Not only rain but also snow is a major factor of the deterioration in particular in the millimetre frequency ranges. Considering practical cases, received power though an antenna covered by thick snow is less than that of without snow. </w:t>
      </w:r>
    </w:p>
    <w:p w14:paraId="61BCCA01" w14:textId="77777777" w:rsidR="00196119" w:rsidRPr="00FB7C52" w:rsidRDefault="00196119" w:rsidP="00196119">
      <w:pPr>
        <w:pStyle w:val="TG-FWSMainbody1"/>
        <w:rPr>
          <w:lang w:eastAsia="ja-JP"/>
        </w:rPr>
      </w:pPr>
      <w:r w:rsidRPr="00FB7C52">
        <w:rPr>
          <w:rFonts w:hint="eastAsia"/>
          <w:lang w:eastAsia="ja-JP"/>
        </w:rPr>
        <w:t xml:space="preserve">In order to study </w:t>
      </w:r>
      <w:r w:rsidRPr="00FB7C52">
        <w:rPr>
          <w:szCs w:val="24"/>
          <w:lang w:eastAsia="ja-JP"/>
        </w:rPr>
        <w:t>such impact including</w:t>
      </w:r>
      <w:r w:rsidRPr="00FB7C52">
        <w:rPr>
          <w:rFonts w:hint="eastAsia"/>
          <w:lang w:eastAsia="ja-JP"/>
        </w:rPr>
        <w:t xml:space="preserve"> snow </w:t>
      </w:r>
      <w:r w:rsidRPr="00FB7C52">
        <w:rPr>
          <w:lang w:eastAsia="ja-JP"/>
        </w:rPr>
        <w:t xml:space="preserve">accretion in those frequency bands, radio propagation experiments have been conducted in Japan. </w:t>
      </w:r>
      <w:r w:rsidRPr="00FB7C52">
        <w:rPr>
          <w:rFonts w:hint="eastAsia"/>
          <w:lang w:eastAsia="ja-JP"/>
        </w:rPr>
        <w:t xml:space="preserve">In the experimental setup, </w:t>
      </w:r>
      <w:r w:rsidRPr="00FB7C52">
        <w:rPr>
          <w:lang w:eastAsia="ja-JP"/>
        </w:rPr>
        <w:t>temperature was kept below zero degree [31][32].</w:t>
      </w:r>
      <w:r w:rsidRPr="00FB7C52">
        <w:rPr>
          <w:rFonts w:hint="eastAsia"/>
          <w:lang w:eastAsia="ja-JP"/>
        </w:rPr>
        <w:t xml:space="preserve"> </w:t>
      </w:r>
      <w:r w:rsidRPr="00FB7C52">
        <w:rPr>
          <w:lang w:eastAsia="ja-JP"/>
        </w:rPr>
        <w:t xml:space="preserve">A receiver with a horn antenna was placed in the opposite side of a transmitter, and received power from a transmitter was recorded by a spectrum analyser located outside of the room. The impact of snow condition on propagation loss was measured by changing thickness and/or moisture content of snow located in front of the receiver. </w:t>
      </w:r>
    </w:p>
    <w:p w14:paraId="229E84BF" w14:textId="77777777" w:rsidR="00196119" w:rsidRPr="00FB7C52" w:rsidRDefault="00196119" w:rsidP="00196119">
      <w:pPr>
        <w:pStyle w:val="TG-FWSMainbody1"/>
        <w:rPr>
          <w:lang w:eastAsia="ja-JP"/>
        </w:rPr>
      </w:pPr>
    </w:p>
    <w:p w14:paraId="36575AF2" w14:textId="77777777" w:rsidR="00196119" w:rsidRPr="00FB7C52" w:rsidRDefault="00196119">
      <w:pPr>
        <w:pStyle w:val="TG-FWSLevel5"/>
        <w:numPr>
          <w:ilvl w:val="0"/>
          <w:numId w:val="12"/>
        </w:numPr>
        <w:wordWrap/>
      </w:pPr>
      <w:r w:rsidRPr="00FB7C52">
        <w:rPr>
          <w:rFonts w:hint="eastAsia"/>
          <w:lang w:eastAsia="ja-JP"/>
        </w:rPr>
        <w:t>40GHz Band</w:t>
      </w:r>
    </w:p>
    <w:p w14:paraId="5048BB4C" w14:textId="77777777" w:rsidR="00196119" w:rsidRPr="00FB7C52" w:rsidRDefault="00196119" w:rsidP="00196119">
      <w:pPr>
        <w:pStyle w:val="TG-FWSMainbody1"/>
        <w:rPr>
          <w:lang w:eastAsia="ja-JP"/>
        </w:rPr>
      </w:pPr>
      <w:r w:rsidRPr="00FB7C52">
        <w:rPr>
          <w:lang w:eastAsia="ja-JP"/>
        </w:rPr>
        <w:t xml:space="preserve"> </w:t>
      </w:r>
      <w:r w:rsidRPr="00FB7C52">
        <w:rPr>
          <w:lang w:eastAsia="ja-JP"/>
        </w:rPr>
        <w:fldChar w:fldCharType="begin"/>
      </w:r>
      <w:r w:rsidRPr="00FB7C52">
        <w:rPr>
          <w:lang w:eastAsia="ja-JP"/>
        </w:rPr>
        <w:instrText xml:space="preserve"> REF _Ref493080329 \h </w:instrText>
      </w:r>
      <w:r>
        <w:rPr>
          <w:lang w:eastAsia="ja-JP"/>
        </w:rPr>
        <w:instrText xml:space="preserve"> \* MERGEFORMAT </w:instrText>
      </w:r>
      <w:r w:rsidRPr="00FB7C52">
        <w:rPr>
          <w:lang w:eastAsia="ja-JP"/>
        </w:rPr>
      </w:r>
      <w:r w:rsidRPr="00FB7C52">
        <w:rPr>
          <w:lang w:eastAsia="ja-JP"/>
        </w:rPr>
        <w:fldChar w:fldCharType="separate"/>
      </w:r>
      <w:r w:rsidRPr="00FB7C52">
        <w:t xml:space="preserve">Figure </w:t>
      </w:r>
      <w:r w:rsidRPr="00FB7C52">
        <w:rPr>
          <w:noProof/>
        </w:rPr>
        <w:t>26</w:t>
      </w:r>
      <w:r w:rsidRPr="00FB7C52">
        <w:rPr>
          <w:lang w:eastAsia="ja-JP"/>
        </w:rPr>
        <w:fldChar w:fldCharType="end"/>
      </w:r>
      <w:r w:rsidRPr="00FB7C52">
        <w:rPr>
          <w:lang w:eastAsia="ja-JP"/>
        </w:rPr>
        <w:t xml:space="preserve"> shows experimental configuration in this study in 40 GHz Band.</w:t>
      </w:r>
    </w:p>
    <w:p w14:paraId="11463418" w14:textId="77777777" w:rsidR="00196119" w:rsidRPr="00FB7C52" w:rsidRDefault="00196119" w:rsidP="00196119">
      <w:pPr>
        <w:pStyle w:val="TG-FWSMainbody1"/>
        <w:rPr>
          <w:lang w:eastAsia="ja-JP"/>
        </w:rPr>
      </w:pPr>
    </w:p>
    <w:p w14:paraId="4D493C42" w14:textId="77777777" w:rsidR="00196119" w:rsidRPr="00FB7C52" w:rsidRDefault="00196119" w:rsidP="00196119">
      <w:pPr>
        <w:pStyle w:val="TG-FWSMainbody1"/>
        <w:keepNext/>
        <w:jc w:val="center"/>
      </w:pPr>
      <w:r w:rsidRPr="00FB7C52">
        <w:rPr>
          <w:noProof/>
          <w:lang w:val="en-US"/>
        </w:rPr>
        <w:drawing>
          <wp:inline distT="0" distB="0" distL="0" distR="0" wp14:anchorId="5C954BCA" wp14:editId="66897B11">
            <wp:extent cx="4763386" cy="3263894"/>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68282" cy="3267249"/>
                    </a:xfrm>
                    <a:prstGeom prst="rect">
                      <a:avLst/>
                    </a:prstGeom>
                    <a:noFill/>
                    <a:ln>
                      <a:noFill/>
                    </a:ln>
                  </pic:spPr>
                </pic:pic>
              </a:graphicData>
            </a:graphic>
          </wp:inline>
        </w:drawing>
      </w:r>
    </w:p>
    <w:p w14:paraId="0D998B05" w14:textId="77777777" w:rsidR="00196119" w:rsidRPr="00FB7C52" w:rsidRDefault="00196119" w:rsidP="00196119">
      <w:pPr>
        <w:pStyle w:val="Caption"/>
      </w:pPr>
      <w:bookmarkStart w:id="25" w:name="_Ref493080329"/>
      <w:r w:rsidRPr="00FB7C52">
        <w:t xml:space="preserve">Figure </w:t>
      </w:r>
      <w:r w:rsidR="000151DB">
        <w:fldChar w:fldCharType="begin"/>
      </w:r>
      <w:r w:rsidR="000151DB">
        <w:instrText xml:space="preserve"> SEQ Figure \* ARABIC </w:instrText>
      </w:r>
      <w:r w:rsidR="000151DB">
        <w:fldChar w:fldCharType="separate"/>
      </w:r>
      <w:r w:rsidRPr="00FB7C52">
        <w:rPr>
          <w:noProof/>
        </w:rPr>
        <w:t>26</w:t>
      </w:r>
      <w:r w:rsidR="000151DB">
        <w:rPr>
          <w:noProof/>
        </w:rPr>
        <w:fldChar w:fldCharType="end"/>
      </w:r>
      <w:bookmarkEnd w:id="25"/>
      <w:r w:rsidRPr="00FB7C52">
        <w:t xml:space="preserve"> </w:t>
      </w:r>
      <w:r w:rsidRPr="00FB7C52">
        <w:rPr>
          <w:rFonts w:hint="eastAsia"/>
        </w:rPr>
        <w:t>Experimental configuration</w:t>
      </w:r>
      <w:r w:rsidRPr="00FB7C52">
        <w:t xml:space="preserve"> in 40 GHz Band [26]</w:t>
      </w:r>
    </w:p>
    <w:p w14:paraId="5676E687" w14:textId="77777777" w:rsidR="00196119" w:rsidRPr="00FB7C52" w:rsidRDefault="00196119" w:rsidP="00196119">
      <w:pPr>
        <w:pStyle w:val="TG-FWSMainbody1"/>
        <w:rPr>
          <w:lang w:val="en-US" w:eastAsia="ja-JP"/>
        </w:rPr>
      </w:pPr>
      <w:r w:rsidRPr="00FB7C52">
        <w:rPr>
          <w:rFonts w:hint="eastAsia"/>
          <w:lang w:val="en-US" w:eastAsia="ja-JP"/>
        </w:rPr>
        <w:t xml:space="preserve">Propagation loss </w:t>
      </w:r>
      <w:r w:rsidRPr="00FB7C52">
        <w:rPr>
          <w:lang w:val="en-US" w:eastAsia="ja-JP"/>
        </w:rPr>
        <w:t xml:space="preserve">in each arrangement of snow thickness and moisture content calculated from measured data is shown in </w:t>
      </w:r>
      <w:r w:rsidRPr="00FB7C52">
        <w:rPr>
          <w:lang w:val="en-US" w:eastAsia="ja-JP"/>
        </w:rPr>
        <w:fldChar w:fldCharType="begin"/>
      </w:r>
      <w:r w:rsidRPr="00FB7C52">
        <w:rPr>
          <w:lang w:val="en-US" w:eastAsia="ja-JP"/>
        </w:rPr>
        <w:instrText xml:space="preserve"> REF _Ref493080378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27</w:t>
      </w:r>
      <w:r w:rsidRPr="00FB7C52">
        <w:rPr>
          <w:lang w:val="en-US" w:eastAsia="ja-JP"/>
        </w:rPr>
        <w:fldChar w:fldCharType="end"/>
      </w:r>
      <w:r w:rsidRPr="00FB7C52">
        <w:rPr>
          <w:lang w:val="en-US" w:eastAsia="ja-JP"/>
        </w:rPr>
        <w:t xml:space="preserve">. In case that moisture content of snow is equal to zero, the propagation loss is almost same value of 5dB in any thickness of snow. On the other hand, the </w:t>
      </w:r>
      <w:r w:rsidRPr="00FB7C52">
        <w:rPr>
          <w:lang w:val="en-US" w:eastAsia="ja-JP"/>
        </w:rPr>
        <w:lastRenderedPageBreak/>
        <w:t>increase of snow thickness leads to a proportional decrease of the received power in case the snow contains high amount of water.</w:t>
      </w:r>
    </w:p>
    <w:p w14:paraId="2A76AD39" w14:textId="77777777" w:rsidR="00196119" w:rsidRPr="00FB7C52" w:rsidRDefault="00196119" w:rsidP="00196119">
      <w:pPr>
        <w:pStyle w:val="TG-FWSMainbody1"/>
        <w:rPr>
          <w:lang w:val="en-US" w:eastAsia="ja-JP"/>
        </w:rPr>
      </w:pPr>
    </w:p>
    <w:p w14:paraId="25E037EE" w14:textId="77777777" w:rsidR="00196119" w:rsidRPr="00FB7C52" w:rsidRDefault="00196119" w:rsidP="00196119">
      <w:pPr>
        <w:pStyle w:val="TG-FWSMainbody1"/>
        <w:keepNext/>
        <w:jc w:val="center"/>
      </w:pPr>
      <w:r w:rsidRPr="00FB7C52">
        <w:rPr>
          <w:noProof/>
          <w:lang w:val="en-US"/>
        </w:rPr>
        <w:drawing>
          <wp:inline distT="0" distB="0" distL="0" distR="0" wp14:anchorId="43433097" wp14:editId="03ABDC89">
            <wp:extent cx="4827181" cy="295471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34104" cy="2958949"/>
                    </a:xfrm>
                    <a:prstGeom prst="rect">
                      <a:avLst/>
                    </a:prstGeom>
                    <a:noFill/>
                    <a:ln>
                      <a:noFill/>
                    </a:ln>
                  </pic:spPr>
                </pic:pic>
              </a:graphicData>
            </a:graphic>
          </wp:inline>
        </w:drawing>
      </w:r>
    </w:p>
    <w:p w14:paraId="25CE5F3C" w14:textId="77777777" w:rsidR="00196119" w:rsidRPr="00FB7C52" w:rsidRDefault="00196119" w:rsidP="00196119">
      <w:pPr>
        <w:pStyle w:val="Caption"/>
      </w:pPr>
      <w:bookmarkStart w:id="26" w:name="_Ref493080378"/>
      <w:r w:rsidRPr="00FB7C52">
        <w:t xml:space="preserve">Figure </w:t>
      </w:r>
      <w:r w:rsidR="000151DB">
        <w:fldChar w:fldCharType="begin"/>
      </w:r>
      <w:r w:rsidR="000151DB">
        <w:instrText xml:space="preserve"> SEQ Figure \* ARABIC </w:instrText>
      </w:r>
      <w:r w:rsidR="000151DB">
        <w:fldChar w:fldCharType="separate"/>
      </w:r>
      <w:r w:rsidRPr="00FB7C52">
        <w:rPr>
          <w:noProof/>
        </w:rPr>
        <w:t>27</w:t>
      </w:r>
      <w:r w:rsidR="000151DB">
        <w:rPr>
          <w:noProof/>
        </w:rPr>
        <w:fldChar w:fldCharType="end"/>
      </w:r>
      <w:bookmarkEnd w:id="26"/>
      <w:r w:rsidRPr="00FB7C52">
        <w:t xml:space="preserve"> </w:t>
      </w:r>
      <w:r w:rsidRPr="00FB7C52">
        <w:rPr>
          <w:rFonts w:hint="eastAsia"/>
        </w:rPr>
        <w:t>Experimental results of propagation loss in each arrangement case</w:t>
      </w:r>
      <w:r w:rsidRPr="00FB7C52">
        <w:t xml:space="preserve"> </w:t>
      </w:r>
      <w:r w:rsidRPr="00FB7C52">
        <w:rPr>
          <w:rFonts w:hint="eastAsia"/>
        </w:rPr>
        <w:t>in 40 GHz Band</w:t>
      </w:r>
      <w:r w:rsidRPr="00FB7C52">
        <w:t xml:space="preserve"> [</w:t>
      </w:r>
      <w:r w:rsidRPr="00FB7C52">
        <w:rPr>
          <w:rFonts w:eastAsiaTheme="minorEastAsia"/>
        </w:rPr>
        <w:t>31</w:t>
      </w:r>
      <w:r w:rsidRPr="00FB7C52">
        <w:t>]</w:t>
      </w:r>
    </w:p>
    <w:p w14:paraId="792835FE" w14:textId="77777777" w:rsidR="00196119" w:rsidRPr="00FB7C52" w:rsidRDefault="00196119" w:rsidP="00196119">
      <w:pPr>
        <w:pStyle w:val="TG-FWSMainbody1"/>
      </w:pPr>
      <w:r w:rsidRPr="00FB7C52" w:rsidDel="00BB723E">
        <w:t xml:space="preserve"> </w:t>
      </w:r>
    </w:p>
    <w:p w14:paraId="16AC5021" w14:textId="77777777" w:rsidR="00196119" w:rsidRPr="00FB7C52" w:rsidRDefault="00196119" w:rsidP="00196119">
      <w:pPr>
        <w:pStyle w:val="TG-FWSMainbody1"/>
        <w:rPr>
          <w:lang w:eastAsia="ja-JP"/>
        </w:rPr>
      </w:pPr>
      <w:r w:rsidRPr="00FB7C52">
        <w:rPr>
          <w:lang w:eastAsia="ja-JP"/>
        </w:rPr>
        <w:t xml:space="preserve">The moisture content, </w:t>
      </w:r>
      <w:r w:rsidRPr="00FB7C52">
        <w:rPr>
          <w:i/>
          <w:lang w:eastAsia="ja-JP"/>
        </w:rPr>
        <w:t>W</w:t>
      </w:r>
      <w:r w:rsidRPr="00FB7C52">
        <w:rPr>
          <w:lang w:eastAsia="ja-JP"/>
        </w:rPr>
        <w:t>, is defined as the ratio of</w:t>
      </w:r>
      <w:r w:rsidRPr="00FB7C52">
        <w:rPr>
          <w:rFonts w:hint="eastAsia"/>
          <w:lang w:eastAsia="ja-JP"/>
        </w:rPr>
        <w:t xml:space="preserve"> </w:t>
      </w:r>
      <w:r w:rsidRPr="00FB7C52">
        <w:rPr>
          <w:lang w:eastAsia="ja-JP"/>
        </w:rPr>
        <w:t>the water weight to the total weight of wet snow in percent,</w:t>
      </w:r>
      <w:r w:rsidRPr="00FB7C52">
        <w:rPr>
          <w:rFonts w:hint="eastAsia"/>
          <w:lang w:eastAsia="ja-JP"/>
        </w:rPr>
        <w:t xml:space="preserve"> </w:t>
      </w:r>
      <w:r w:rsidRPr="00FB7C52">
        <w:rPr>
          <w:lang w:eastAsia="ja-JP"/>
        </w:rPr>
        <w:t>and can be calculated by</w:t>
      </w:r>
    </w:p>
    <w:p w14:paraId="6B8AC965" w14:textId="77777777" w:rsidR="00196119" w:rsidRPr="00FB7C52" w:rsidRDefault="00196119" w:rsidP="00196119">
      <w:pPr>
        <w:pStyle w:val="TG-FWSMainbody1"/>
        <w:rPr>
          <w:lang w:eastAsia="ja-JP"/>
        </w:rPr>
      </w:pPr>
      <w:r w:rsidRPr="00FB7C52">
        <w:rPr>
          <w:rFonts w:hint="eastAsia"/>
          <w:lang w:eastAsia="ja-JP"/>
        </w:rPr>
        <w:t xml:space="preserve">     </w:t>
      </w:r>
      <w:r w:rsidRPr="00FB7C52">
        <w:rPr>
          <w:position w:val="-34"/>
          <w:lang w:eastAsia="ja-JP"/>
        </w:rPr>
        <w:object w:dxaOrig="4260" w:dyaOrig="800" w14:anchorId="5065A8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2.25pt;height:38.25pt" o:ole="">
            <v:imagedata r:id="rId66" o:title=""/>
          </v:shape>
          <o:OLEObject Type="Embed" ProgID="Equation.3" ShapeID="_x0000_i1025" DrawAspect="Content" ObjectID="_1772039660" r:id="rId67"/>
        </w:object>
      </w:r>
    </w:p>
    <w:p w14:paraId="465D0580" w14:textId="77777777" w:rsidR="00196119" w:rsidRPr="00FB7C52" w:rsidRDefault="00196119" w:rsidP="00196119">
      <w:pPr>
        <w:pStyle w:val="TG-FWSMainbody1"/>
        <w:rPr>
          <w:lang w:eastAsia="ja-JP"/>
        </w:rPr>
      </w:pPr>
      <w:r w:rsidRPr="00FB7C52">
        <w:rPr>
          <w:lang w:eastAsia="ja-JP"/>
        </w:rPr>
        <w:t>W</w:t>
      </w:r>
      <w:r w:rsidRPr="00FB7C52">
        <w:rPr>
          <w:rFonts w:hint="eastAsia"/>
          <w:lang w:eastAsia="ja-JP"/>
        </w:rPr>
        <w:t xml:space="preserve">here,  </w:t>
      </w:r>
      <w:r w:rsidRPr="00FB7C52">
        <w:rPr>
          <w:i/>
          <w:lang w:eastAsia="ja-JP"/>
        </w:rPr>
        <w:t>C</w:t>
      </w:r>
      <w:r w:rsidRPr="00FB7C52">
        <w:rPr>
          <w:lang w:eastAsia="ja-JP"/>
        </w:rPr>
        <w:t xml:space="preserve"> is the specific heat of water (4.2 x 10</w:t>
      </w:r>
      <w:r w:rsidRPr="00FB7C52">
        <w:rPr>
          <w:vertAlign w:val="superscript"/>
          <w:lang w:eastAsia="ja-JP"/>
        </w:rPr>
        <w:t>3</w:t>
      </w:r>
      <w:r w:rsidRPr="00FB7C52">
        <w:rPr>
          <w:lang w:eastAsia="ja-JP"/>
        </w:rPr>
        <w:t xml:space="preserve"> </w:t>
      </w:r>
      <w:r w:rsidRPr="00FB7C52">
        <w:rPr>
          <w:rFonts w:hint="eastAsia"/>
          <w:lang w:eastAsia="ja-JP"/>
        </w:rPr>
        <w:t>J</w:t>
      </w:r>
      <w:r w:rsidRPr="00FB7C52">
        <w:rPr>
          <w:lang w:eastAsia="ja-JP"/>
        </w:rPr>
        <w:t xml:space="preserve"> </w:t>
      </w:r>
      <w:r w:rsidRPr="00FB7C52">
        <w:rPr>
          <w:rFonts w:hint="eastAsia"/>
          <w:lang w:eastAsia="ja-JP"/>
        </w:rPr>
        <w:t>kg</w:t>
      </w:r>
      <w:r w:rsidRPr="00FB7C52">
        <w:rPr>
          <w:vertAlign w:val="superscript"/>
          <w:lang w:eastAsia="ja-JP"/>
        </w:rPr>
        <w:t>-</w:t>
      </w:r>
      <w:r w:rsidRPr="00FB7C52">
        <w:rPr>
          <w:rFonts w:hint="eastAsia"/>
          <w:vertAlign w:val="superscript"/>
          <w:lang w:eastAsia="ja-JP"/>
        </w:rPr>
        <w:t>1</w:t>
      </w:r>
      <w:r w:rsidRPr="00FB7C52">
        <w:rPr>
          <w:lang w:eastAsia="ja-JP"/>
        </w:rPr>
        <w:t xml:space="preserve"> </w:t>
      </w:r>
      <w:r w:rsidRPr="00FB7C52">
        <w:rPr>
          <w:rFonts w:hint="eastAsia"/>
          <w:lang w:eastAsia="ja-JP"/>
        </w:rPr>
        <w:t>K</w:t>
      </w:r>
      <w:r w:rsidRPr="00FB7C52">
        <w:rPr>
          <w:rFonts w:hint="eastAsia"/>
          <w:vertAlign w:val="superscript"/>
          <w:lang w:eastAsia="ja-JP"/>
        </w:rPr>
        <w:t>-1</w:t>
      </w:r>
      <w:r w:rsidRPr="00FB7C52">
        <w:rPr>
          <w:lang w:eastAsia="ja-JP"/>
        </w:rPr>
        <w:t xml:space="preserve">), </w:t>
      </w:r>
      <w:r w:rsidRPr="00FB7C52">
        <w:rPr>
          <w:i/>
          <w:lang w:eastAsia="ja-JP"/>
        </w:rPr>
        <w:t>L</w:t>
      </w:r>
      <w:r w:rsidRPr="00FB7C52">
        <w:rPr>
          <w:rFonts w:hint="eastAsia"/>
          <w:lang w:eastAsia="ja-JP"/>
        </w:rPr>
        <w:t xml:space="preserve"> </w:t>
      </w:r>
      <w:r w:rsidRPr="00FB7C52">
        <w:rPr>
          <w:lang w:eastAsia="ja-JP"/>
        </w:rPr>
        <w:t>is the latent heat of</w:t>
      </w:r>
      <w:r w:rsidRPr="00FB7C52">
        <w:rPr>
          <w:rFonts w:hint="eastAsia"/>
          <w:lang w:eastAsia="ja-JP"/>
        </w:rPr>
        <w:t xml:space="preserve"> </w:t>
      </w:r>
      <w:r w:rsidRPr="00FB7C52">
        <w:rPr>
          <w:lang w:eastAsia="ja-JP"/>
        </w:rPr>
        <w:t>fusion of ice (</w:t>
      </w:r>
      <w:r w:rsidRPr="00FB7C52">
        <w:rPr>
          <w:rFonts w:hint="eastAsia"/>
          <w:lang w:eastAsia="ja-JP"/>
        </w:rPr>
        <w:t>3.34 x</w:t>
      </w:r>
      <w:r w:rsidRPr="00FB7C52">
        <w:rPr>
          <w:lang w:eastAsia="ja-JP"/>
        </w:rPr>
        <w:t xml:space="preserve"> 10</w:t>
      </w:r>
      <w:r w:rsidRPr="00FB7C52">
        <w:rPr>
          <w:vertAlign w:val="superscript"/>
          <w:lang w:eastAsia="ja-JP"/>
        </w:rPr>
        <w:t>5</w:t>
      </w:r>
      <w:r w:rsidRPr="00FB7C52">
        <w:rPr>
          <w:lang w:eastAsia="ja-JP"/>
        </w:rPr>
        <w:t xml:space="preserve"> J kg</w:t>
      </w:r>
      <w:r w:rsidRPr="00FB7C52">
        <w:rPr>
          <w:rFonts w:hint="eastAsia"/>
          <w:vertAlign w:val="superscript"/>
          <w:lang w:eastAsia="ja-JP"/>
        </w:rPr>
        <w:t>-1</w:t>
      </w:r>
      <w:r w:rsidRPr="00FB7C52">
        <w:rPr>
          <w:lang w:eastAsia="ja-JP"/>
        </w:rPr>
        <w:t xml:space="preserve">). </w:t>
      </w:r>
      <w:r w:rsidRPr="00FB7C52">
        <w:rPr>
          <w:i/>
          <w:lang w:eastAsia="ja-JP"/>
        </w:rPr>
        <w:t>M</w:t>
      </w:r>
      <w:r w:rsidRPr="00FB7C52">
        <w:rPr>
          <w:i/>
          <w:vertAlign w:val="subscript"/>
          <w:lang w:eastAsia="ja-JP"/>
        </w:rPr>
        <w:t>1</w:t>
      </w:r>
      <w:r w:rsidRPr="00FB7C52">
        <w:rPr>
          <w:i/>
          <w:lang w:eastAsia="ja-JP"/>
        </w:rPr>
        <w:t>, M</w:t>
      </w:r>
      <w:r w:rsidRPr="00FB7C52">
        <w:rPr>
          <w:i/>
          <w:vertAlign w:val="subscript"/>
          <w:lang w:eastAsia="ja-JP"/>
        </w:rPr>
        <w:t>2</w:t>
      </w:r>
      <w:r w:rsidRPr="00FB7C52">
        <w:rPr>
          <w:i/>
          <w:lang w:eastAsia="ja-JP"/>
        </w:rPr>
        <w:t xml:space="preserve"> ,M</w:t>
      </w:r>
      <w:r w:rsidRPr="00FB7C52">
        <w:rPr>
          <w:i/>
          <w:vertAlign w:val="subscript"/>
          <w:lang w:eastAsia="ja-JP"/>
        </w:rPr>
        <w:t>3</w:t>
      </w:r>
      <w:r w:rsidRPr="00FB7C52">
        <w:rPr>
          <w:lang w:eastAsia="ja-JP"/>
        </w:rPr>
        <w:t xml:space="preserve"> and </w:t>
      </w:r>
      <w:r w:rsidRPr="00FB7C52">
        <w:rPr>
          <w:i/>
          <w:lang w:eastAsia="ja-JP"/>
        </w:rPr>
        <w:t>M</w:t>
      </w:r>
      <w:r w:rsidRPr="00FB7C52">
        <w:rPr>
          <w:i/>
          <w:vertAlign w:val="subscript"/>
          <w:lang w:eastAsia="ja-JP"/>
        </w:rPr>
        <w:t>4</w:t>
      </w:r>
      <w:r w:rsidRPr="00FB7C52">
        <w:rPr>
          <w:lang w:eastAsia="ja-JP"/>
        </w:rPr>
        <w:t xml:space="preserve"> are determined with an accuracy of 10</w:t>
      </w:r>
      <w:r w:rsidRPr="00FB7C52">
        <w:rPr>
          <w:vertAlign w:val="superscript"/>
          <w:lang w:eastAsia="ja-JP"/>
        </w:rPr>
        <w:t>-4</w:t>
      </w:r>
      <w:r w:rsidRPr="00FB7C52">
        <w:rPr>
          <w:lang w:eastAsia="ja-JP"/>
        </w:rPr>
        <w:t xml:space="preserve"> kg, and</w:t>
      </w:r>
      <w:r w:rsidRPr="00FB7C52">
        <w:rPr>
          <w:rFonts w:hint="eastAsia"/>
          <w:lang w:eastAsia="ja-JP"/>
        </w:rPr>
        <w:t xml:space="preserve"> </w:t>
      </w:r>
      <w:r w:rsidRPr="00FB7C52">
        <w:rPr>
          <w:i/>
          <w:lang w:eastAsia="ja-JP"/>
        </w:rPr>
        <w:t>T</w:t>
      </w:r>
      <w:r w:rsidRPr="00FB7C52">
        <w:rPr>
          <w:i/>
          <w:vertAlign w:val="subscript"/>
          <w:lang w:eastAsia="ja-JP"/>
        </w:rPr>
        <w:t>l</w:t>
      </w:r>
      <w:r w:rsidRPr="00FB7C52">
        <w:rPr>
          <w:lang w:eastAsia="ja-JP"/>
        </w:rPr>
        <w:t xml:space="preserve"> and </w:t>
      </w:r>
      <w:r w:rsidRPr="00FB7C52">
        <w:rPr>
          <w:i/>
          <w:lang w:eastAsia="ja-JP"/>
        </w:rPr>
        <w:t>T</w:t>
      </w:r>
      <w:r w:rsidRPr="00FB7C52">
        <w:rPr>
          <w:i/>
          <w:vertAlign w:val="subscript"/>
          <w:lang w:eastAsia="ja-JP"/>
        </w:rPr>
        <w:t>2</w:t>
      </w:r>
      <w:r w:rsidRPr="00FB7C52">
        <w:rPr>
          <w:lang w:eastAsia="ja-JP"/>
        </w:rPr>
        <w:t xml:space="preserve"> in Celsius with an accuracy of 0.1</w:t>
      </w:r>
      <w:r w:rsidRPr="00FB7C52">
        <w:t>°C</w:t>
      </w:r>
      <w:r w:rsidRPr="00FB7C52">
        <w:rPr>
          <w:rFonts w:hint="eastAsia"/>
          <w:lang w:eastAsia="ja-JP"/>
        </w:rPr>
        <w:t xml:space="preserve"> [</w:t>
      </w:r>
      <w:r w:rsidRPr="00FB7C52">
        <w:rPr>
          <w:lang w:eastAsia="ja-JP"/>
        </w:rPr>
        <w:t>33</w:t>
      </w:r>
      <w:r w:rsidRPr="00FB7C52">
        <w:rPr>
          <w:rFonts w:hint="eastAsia"/>
          <w:lang w:eastAsia="ja-JP"/>
        </w:rPr>
        <w:t>]</w:t>
      </w:r>
      <w:r w:rsidRPr="00FB7C52">
        <w:rPr>
          <w:lang w:eastAsia="ja-JP"/>
        </w:rPr>
        <w:t>.</w:t>
      </w:r>
    </w:p>
    <w:p w14:paraId="79A8E938" w14:textId="77777777" w:rsidR="00196119" w:rsidRPr="00FB7C52" w:rsidRDefault="00196119" w:rsidP="00196119">
      <w:pPr>
        <w:pStyle w:val="TG-FWSMainbody1"/>
        <w:rPr>
          <w:lang w:eastAsia="ja-JP"/>
        </w:rPr>
      </w:pPr>
    </w:p>
    <w:p w14:paraId="600814DC" w14:textId="77777777" w:rsidR="00196119" w:rsidRPr="00FB7C52" w:rsidRDefault="00196119" w:rsidP="00196119">
      <w:pPr>
        <w:pStyle w:val="TG-FWSLevel5"/>
        <w:wordWrap/>
      </w:pPr>
      <w:r w:rsidRPr="00FB7C52">
        <w:rPr>
          <w:rFonts w:hint="eastAsia"/>
          <w:lang w:eastAsia="ja-JP"/>
        </w:rPr>
        <w:t>90GHz Band</w:t>
      </w:r>
    </w:p>
    <w:p w14:paraId="31151E27" w14:textId="77777777" w:rsidR="00196119" w:rsidRPr="00FB7C52" w:rsidRDefault="00196119" w:rsidP="00196119">
      <w:pPr>
        <w:pStyle w:val="TG-FWSMainbody1"/>
        <w:rPr>
          <w:lang w:eastAsia="ja-JP"/>
        </w:rPr>
      </w:pPr>
      <w:r w:rsidRPr="00FB7C52">
        <w:rPr>
          <w:lang w:eastAsia="ja-JP"/>
        </w:rPr>
        <w:fldChar w:fldCharType="begin"/>
      </w:r>
      <w:r w:rsidRPr="00FB7C52">
        <w:rPr>
          <w:lang w:eastAsia="ja-JP"/>
        </w:rPr>
        <w:instrText xml:space="preserve"> REF _Ref493092700 \h </w:instrText>
      </w:r>
      <w:r>
        <w:rPr>
          <w:lang w:eastAsia="ja-JP"/>
        </w:rPr>
        <w:instrText xml:space="preserve"> \* MERGEFORMAT </w:instrText>
      </w:r>
      <w:r w:rsidRPr="00FB7C52">
        <w:rPr>
          <w:lang w:eastAsia="ja-JP"/>
        </w:rPr>
      </w:r>
      <w:r w:rsidRPr="00FB7C52">
        <w:rPr>
          <w:lang w:eastAsia="ja-JP"/>
        </w:rPr>
        <w:fldChar w:fldCharType="separate"/>
      </w:r>
      <w:r w:rsidRPr="00FB7C52">
        <w:t xml:space="preserve">Figure </w:t>
      </w:r>
      <w:r w:rsidRPr="00FB7C52">
        <w:rPr>
          <w:noProof/>
        </w:rPr>
        <w:t>28</w:t>
      </w:r>
      <w:r w:rsidRPr="00FB7C52">
        <w:rPr>
          <w:lang w:eastAsia="ja-JP"/>
        </w:rPr>
        <w:fldChar w:fldCharType="end"/>
      </w:r>
      <w:r w:rsidRPr="00FB7C52">
        <w:rPr>
          <w:lang w:eastAsia="ja-JP"/>
        </w:rPr>
        <w:t xml:space="preserve"> shows experimental configuration in this study</w:t>
      </w:r>
      <w:r w:rsidRPr="00FB7C52">
        <w:rPr>
          <w:rFonts w:hint="eastAsia"/>
          <w:lang w:eastAsia="ja-JP"/>
        </w:rPr>
        <w:t xml:space="preserve"> in 90 GHz Band</w:t>
      </w:r>
      <w:r w:rsidRPr="00FB7C52">
        <w:rPr>
          <w:lang w:eastAsia="ja-JP"/>
        </w:rPr>
        <w:t>.</w:t>
      </w:r>
    </w:p>
    <w:p w14:paraId="12329D08" w14:textId="77777777" w:rsidR="00196119" w:rsidRPr="00FB7C52" w:rsidRDefault="00196119" w:rsidP="00196119">
      <w:pPr>
        <w:pStyle w:val="TG-FWSMainbody1"/>
        <w:rPr>
          <w:lang w:eastAsia="ja-JP"/>
        </w:rPr>
      </w:pPr>
    </w:p>
    <w:p w14:paraId="3ABEEDBC" w14:textId="77777777" w:rsidR="00196119" w:rsidRPr="00FB7C52" w:rsidRDefault="00196119" w:rsidP="00196119">
      <w:pPr>
        <w:pStyle w:val="TG-FWSMainbody1"/>
        <w:keepNext/>
        <w:jc w:val="center"/>
      </w:pPr>
      <w:r w:rsidRPr="00FB7C52">
        <w:rPr>
          <w:noProof/>
          <w:lang w:val="en-US"/>
        </w:rPr>
        <w:lastRenderedPageBreak/>
        <w:drawing>
          <wp:inline distT="0" distB="0" distL="0" distR="0" wp14:anchorId="733838C7" wp14:editId="4EE70F4C">
            <wp:extent cx="3421380" cy="3642360"/>
            <wp:effectExtent l="0" t="0" r="7620" b="0"/>
            <wp:docPr id="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21380" cy="3642360"/>
                    </a:xfrm>
                    <a:prstGeom prst="rect">
                      <a:avLst/>
                    </a:prstGeom>
                    <a:noFill/>
                    <a:ln>
                      <a:noFill/>
                    </a:ln>
                  </pic:spPr>
                </pic:pic>
              </a:graphicData>
            </a:graphic>
          </wp:inline>
        </w:drawing>
      </w:r>
    </w:p>
    <w:p w14:paraId="49B3171E" w14:textId="77777777" w:rsidR="00196119" w:rsidRPr="00FB7C52" w:rsidRDefault="00196119" w:rsidP="00196119">
      <w:pPr>
        <w:pStyle w:val="Caption"/>
      </w:pPr>
      <w:bookmarkStart w:id="27" w:name="_Ref493092700"/>
      <w:r w:rsidRPr="00FB7C52">
        <w:t xml:space="preserve">Figure </w:t>
      </w:r>
      <w:r w:rsidR="000151DB">
        <w:fldChar w:fldCharType="begin"/>
      </w:r>
      <w:r w:rsidR="000151DB">
        <w:instrText xml:space="preserve"> SEQ Figure \* ARABIC </w:instrText>
      </w:r>
      <w:r w:rsidR="000151DB">
        <w:fldChar w:fldCharType="separate"/>
      </w:r>
      <w:r w:rsidRPr="00FB7C52">
        <w:rPr>
          <w:noProof/>
        </w:rPr>
        <w:t>28</w:t>
      </w:r>
      <w:r w:rsidR="000151DB">
        <w:rPr>
          <w:noProof/>
        </w:rPr>
        <w:fldChar w:fldCharType="end"/>
      </w:r>
      <w:bookmarkEnd w:id="27"/>
      <w:r w:rsidRPr="00FB7C52">
        <w:t xml:space="preserve"> </w:t>
      </w:r>
      <w:r w:rsidRPr="00FB7C52">
        <w:rPr>
          <w:rFonts w:hint="eastAsia"/>
        </w:rPr>
        <w:t xml:space="preserve">Experimental configuration in 90 GHz Band </w:t>
      </w:r>
      <w:r w:rsidRPr="00FB7C52">
        <w:t>[</w:t>
      </w:r>
      <w:r w:rsidRPr="00FB7C52">
        <w:rPr>
          <w:rFonts w:eastAsiaTheme="minorEastAsia"/>
        </w:rPr>
        <w:t>32</w:t>
      </w:r>
      <w:r w:rsidRPr="00FB7C52">
        <w:t>]</w:t>
      </w:r>
    </w:p>
    <w:p w14:paraId="768AC139" w14:textId="77777777" w:rsidR="00196119" w:rsidRPr="00FB7C52" w:rsidRDefault="00196119" w:rsidP="00196119">
      <w:pPr>
        <w:pStyle w:val="TG-FWSMainbody1"/>
        <w:rPr>
          <w:lang w:eastAsia="ja-JP"/>
        </w:rPr>
      </w:pPr>
    </w:p>
    <w:p w14:paraId="4423940E" w14:textId="77777777" w:rsidR="00196119" w:rsidRPr="00FB7C52" w:rsidRDefault="00196119" w:rsidP="00196119">
      <w:pPr>
        <w:pStyle w:val="TG-FWSMainbody1"/>
        <w:rPr>
          <w:lang w:val="en-US" w:eastAsia="ja-JP"/>
        </w:rPr>
      </w:pPr>
      <w:r w:rsidRPr="00FB7C52">
        <w:rPr>
          <w:rFonts w:hint="eastAsia"/>
          <w:lang w:val="en-US" w:eastAsia="ja-JP"/>
        </w:rPr>
        <w:t xml:space="preserve">Propagation loss </w:t>
      </w:r>
      <w:r w:rsidRPr="00FB7C52">
        <w:rPr>
          <w:lang w:val="en-US" w:eastAsia="ja-JP"/>
        </w:rPr>
        <w:t xml:space="preserve">in each arrangement of snow thickness and moisture content is shown in </w:t>
      </w:r>
      <w:r w:rsidRPr="00FB7C52">
        <w:rPr>
          <w:lang w:val="en-US" w:eastAsia="ja-JP"/>
        </w:rPr>
        <w:fldChar w:fldCharType="begin"/>
      </w:r>
      <w:r w:rsidRPr="00FB7C52">
        <w:rPr>
          <w:lang w:val="en-US" w:eastAsia="ja-JP"/>
        </w:rPr>
        <w:instrText xml:space="preserve"> REF _Ref493092759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29</w:t>
      </w:r>
      <w:r w:rsidRPr="00FB7C52">
        <w:rPr>
          <w:lang w:val="en-US" w:eastAsia="ja-JP"/>
        </w:rPr>
        <w:fldChar w:fldCharType="end"/>
      </w:r>
      <w:r w:rsidRPr="00FB7C52">
        <w:rPr>
          <w:lang w:val="en-US" w:eastAsia="ja-JP"/>
        </w:rPr>
        <w:t>. In the case of the moisture content of 0%, the attenuation amount is about 5 dB at the maximum even if the thickness of snow is 70 mm.</w:t>
      </w:r>
      <w:r w:rsidRPr="00FB7C52">
        <w:rPr>
          <w:rFonts w:hint="eastAsia"/>
          <w:lang w:val="en-US" w:eastAsia="ja-JP"/>
        </w:rPr>
        <w:t xml:space="preserve"> </w:t>
      </w:r>
      <w:r w:rsidRPr="00FB7C52">
        <w:rPr>
          <w:lang w:val="en-US" w:eastAsia="ja-JP"/>
        </w:rPr>
        <w:t>However, when the moisture content increased to 2.5%, there was attenuation of more than 10 dB with the thickness of snow is only 10 mm.</w:t>
      </w:r>
      <w:r w:rsidRPr="00FB7C52">
        <w:rPr>
          <w:rFonts w:hint="eastAsia"/>
          <w:lang w:val="en-US" w:eastAsia="ja-JP"/>
        </w:rPr>
        <w:t xml:space="preserve"> </w:t>
      </w:r>
      <w:r w:rsidRPr="00FB7C52">
        <w:rPr>
          <w:lang w:val="en-US" w:eastAsia="ja-JP"/>
        </w:rPr>
        <w:t>Overall, the attenuation tend</w:t>
      </w:r>
      <w:r w:rsidRPr="00FB7C52">
        <w:rPr>
          <w:rFonts w:hint="eastAsia"/>
          <w:lang w:val="en-US" w:eastAsia="ja-JP"/>
        </w:rPr>
        <w:t>s</w:t>
      </w:r>
      <w:r w:rsidRPr="00FB7C52">
        <w:rPr>
          <w:lang w:val="en-US" w:eastAsia="ja-JP"/>
        </w:rPr>
        <w:t xml:space="preserve"> to increase as the moisture content and/or thickness of snow is higher.</w:t>
      </w:r>
    </w:p>
    <w:p w14:paraId="23F3A9BD" w14:textId="77777777" w:rsidR="00196119" w:rsidRPr="00FB7C52" w:rsidRDefault="00196119" w:rsidP="00196119">
      <w:pPr>
        <w:pStyle w:val="TG-FWSMainbody1"/>
        <w:rPr>
          <w:lang w:val="en-US" w:eastAsia="ja-JP"/>
        </w:rPr>
      </w:pPr>
    </w:p>
    <w:p w14:paraId="55C38A88" w14:textId="77777777" w:rsidR="00196119" w:rsidRPr="00FB7C52" w:rsidRDefault="00196119" w:rsidP="00196119">
      <w:pPr>
        <w:pStyle w:val="TG-FWSMainbody1"/>
        <w:keepNext/>
        <w:jc w:val="center"/>
      </w:pPr>
      <w:r w:rsidRPr="00FB7C52">
        <w:rPr>
          <w:noProof/>
          <w:lang w:val="en-US"/>
        </w:rPr>
        <w:drawing>
          <wp:inline distT="0" distB="0" distL="0" distR="0" wp14:anchorId="1142AAC2" wp14:editId="459D8747">
            <wp:extent cx="4640580" cy="3048000"/>
            <wp:effectExtent l="0" t="0" r="7620" b="0"/>
            <wp:docPr id="1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40580" cy="3048000"/>
                    </a:xfrm>
                    <a:prstGeom prst="rect">
                      <a:avLst/>
                    </a:prstGeom>
                    <a:noFill/>
                    <a:ln>
                      <a:noFill/>
                    </a:ln>
                  </pic:spPr>
                </pic:pic>
              </a:graphicData>
            </a:graphic>
          </wp:inline>
        </w:drawing>
      </w:r>
    </w:p>
    <w:p w14:paraId="49A65933" w14:textId="77777777" w:rsidR="00196119" w:rsidRPr="00FB7C52" w:rsidRDefault="00196119" w:rsidP="00196119">
      <w:pPr>
        <w:pStyle w:val="Caption"/>
      </w:pPr>
      <w:bookmarkStart w:id="28" w:name="_Ref493092759"/>
      <w:r w:rsidRPr="00FB7C52">
        <w:t xml:space="preserve">Figure </w:t>
      </w:r>
      <w:r w:rsidR="000151DB">
        <w:fldChar w:fldCharType="begin"/>
      </w:r>
      <w:r w:rsidR="000151DB">
        <w:instrText xml:space="preserve"> SEQ Figure \* ARABIC </w:instrText>
      </w:r>
      <w:r w:rsidR="000151DB">
        <w:fldChar w:fldCharType="separate"/>
      </w:r>
      <w:r w:rsidRPr="00FB7C52">
        <w:rPr>
          <w:noProof/>
        </w:rPr>
        <w:t>29</w:t>
      </w:r>
      <w:r w:rsidR="000151DB">
        <w:rPr>
          <w:noProof/>
        </w:rPr>
        <w:fldChar w:fldCharType="end"/>
      </w:r>
      <w:bookmarkEnd w:id="28"/>
      <w:r w:rsidRPr="00FB7C52">
        <w:rPr>
          <w:rFonts w:asciiTheme="minorEastAsia" w:eastAsiaTheme="minorEastAsia" w:hAnsiTheme="minorEastAsia" w:hint="eastAsia"/>
        </w:rPr>
        <w:t xml:space="preserve"> </w:t>
      </w:r>
      <w:r w:rsidRPr="00FB7C52">
        <w:rPr>
          <w:rFonts w:hint="eastAsia"/>
        </w:rPr>
        <w:t>Experimental results of propagation loss in each arrangement case</w:t>
      </w:r>
      <w:r w:rsidRPr="00FB7C52">
        <w:t xml:space="preserve"> </w:t>
      </w:r>
      <w:r w:rsidRPr="00FB7C52">
        <w:rPr>
          <w:rFonts w:hint="eastAsia"/>
        </w:rPr>
        <w:t xml:space="preserve">in 90 GHz Band </w:t>
      </w:r>
      <w:r w:rsidRPr="00FB7C52">
        <w:t>[</w:t>
      </w:r>
      <w:r w:rsidRPr="00FB7C52">
        <w:rPr>
          <w:rFonts w:eastAsiaTheme="minorEastAsia"/>
        </w:rPr>
        <w:t>32</w:t>
      </w:r>
      <w:r w:rsidRPr="00FB7C52">
        <w:t>]</w:t>
      </w:r>
    </w:p>
    <w:p w14:paraId="0DB8D28C" w14:textId="77777777" w:rsidR="00196119" w:rsidRPr="00FB7C52" w:rsidRDefault="00196119" w:rsidP="00196119">
      <w:pPr>
        <w:pStyle w:val="TG-FWSMainbody1"/>
        <w:jc w:val="center"/>
        <w:rPr>
          <w:lang w:val="en-US" w:eastAsia="ja-JP"/>
        </w:rPr>
      </w:pPr>
    </w:p>
    <w:p w14:paraId="0671F03F" w14:textId="77777777" w:rsidR="00196119" w:rsidRPr="00FB7C52" w:rsidRDefault="00196119" w:rsidP="00196119">
      <w:pPr>
        <w:pStyle w:val="TG-FWSMainbody1"/>
        <w:rPr>
          <w:lang w:eastAsia="ja-JP"/>
        </w:rPr>
      </w:pPr>
    </w:p>
    <w:p w14:paraId="5C1A5AE1" w14:textId="77777777" w:rsidR="00196119" w:rsidRPr="00FB7C52" w:rsidRDefault="00196119" w:rsidP="00196119">
      <w:pPr>
        <w:pStyle w:val="TG-FWSMainbody1"/>
        <w:rPr>
          <w:lang w:val="en-US" w:eastAsia="ja-JP"/>
        </w:rPr>
      </w:pPr>
      <w:r w:rsidRPr="00FB7C52">
        <w:rPr>
          <w:rFonts w:hint="eastAsia"/>
          <w:lang w:val="en-US" w:eastAsia="ja-JP"/>
        </w:rPr>
        <w:t>T</w:t>
      </w:r>
      <w:r w:rsidRPr="00FB7C52">
        <w:rPr>
          <w:lang w:val="en-US" w:eastAsia="ja-JP"/>
        </w:rPr>
        <w:t>h</w:t>
      </w:r>
      <w:r w:rsidRPr="00FB7C52">
        <w:rPr>
          <w:rFonts w:hint="eastAsia"/>
          <w:lang w:val="en-US" w:eastAsia="ja-JP"/>
        </w:rPr>
        <w:t xml:space="preserve">ese </w:t>
      </w:r>
      <w:r w:rsidRPr="00FB7C52">
        <w:rPr>
          <w:lang w:val="en-US" w:eastAsia="ja-JP"/>
        </w:rPr>
        <w:t>results prove the necessity of considering enough link margin for link design in the snowy area, and show the importance of mechanisms for antenna to avoid being covered by snow.</w:t>
      </w:r>
    </w:p>
    <w:p w14:paraId="7A1D5A34" w14:textId="77777777" w:rsidR="00196119" w:rsidRPr="00FB7C52" w:rsidRDefault="00196119" w:rsidP="00196119">
      <w:pPr>
        <w:rPr>
          <w:rFonts w:eastAsiaTheme="minorEastAsia"/>
          <w:lang w:eastAsia="ja-JP"/>
        </w:rPr>
      </w:pPr>
    </w:p>
    <w:p w14:paraId="531A6F61" w14:textId="77777777" w:rsidR="00196119" w:rsidRPr="00FB7C52" w:rsidRDefault="00196119" w:rsidP="00196119">
      <w:pPr>
        <w:pStyle w:val="TG-FWSLevel4"/>
      </w:pPr>
      <w:r w:rsidRPr="00FB7C52">
        <w:t>Field Measurement Results of Snow Attenuation in the 80 GHz Band Millimet</w:t>
      </w:r>
      <w:r w:rsidRPr="00FB7C52">
        <w:rPr>
          <w:rFonts w:hint="eastAsia"/>
        </w:rPr>
        <w:t>re</w:t>
      </w:r>
      <w:r w:rsidRPr="00FB7C52">
        <w:t xml:space="preserve"> Wave</w:t>
      </w:r>
    </w:p>
    <w:p w14:paraId="382FCB0F" w14:textId="77777777" w:rsidR="00196119" w:rsidRPr="00FB7C52" w:rsidRDefault="00196119" w:rsidP="00196119">
      <w:pPr>
        <w:pStyle w:val="TG-FWSMainbody1"/>
      </w:pPr>
      <w:r w:rsidRPr="00FB7C52">
        <w:t>This section introduces the results of radio propagation tests conducted in the millimet</w:t>
      </w:r>
      <w:r w:rsidRPr="00FB7C52">
        <w:rPr>
          <w:rFonts w:hint="eastAsia"/>
          <w:lang w:eastAsia="ja-JP"/>
        </w:rPr>
        <w:t>re</w:t>
      </w:r>
      <w:r w:rsidRPr="00FB7C52">
        <w:t xml:space="preserve"> waveband (70/80 GHz band) by the </w:t>
      </w:r>
      <w:proofErr w:type="spellStart"/>
      <w:r w:rsidRPr="00FB7C52">
        <w:t>Shinetsu</w:t>
      </w:r>
      <w:proofErr w:type="spellEnd"/>
      <w:r w:rsidRPr="00FB7C52">
        <w:t xml:space="preserve"> Bureau of Telecommunications (MIC) from October 28, </w:t>
      </w:r>
      <w:proofErr w:type="gramStart"/>
      <w:r w:rsidRPr="00FB7C52">
        <w:t>2003</w:t>
      </w:r>
      <w:proofErr w:type="gramEnd"/>
      <w:r w:rsidRPr="00FB7C52">
        <w:t xml:space="preserve"> to January 19, 2004. The test was performed over a three-month period from fall to winter in Niigata Prefecture, an area in Japan known for its abundant snowfall, to collect and analy</w:t>
      </w:r>
      <w:r w:rsidRPr="00FB7C52">
        <w:rPr>
          <w:rFonts w:hint="eastAsia"/>
          <w:lang w:eastAsia="ja-JP"/>
        </w:rPr>
        <w:t>s</w:t>
      </w:r>
      <w:r w:rsidRPr="00FB7C52">
        <w:t>e technical data on transmission distances, line stability, and rate of instantaneous link interruption due to attenuation by falling snow.</w:t>
      </w:r>
    </w:p>
    <w:p w14:paraId="1C8DCABB" w14:textId="77777777" w:rsidR="00196119" w:rsidRPr="00FB7C52" w:rsidRDefault="00196119" w:rsidP="00196119">
      <w:pPr>
        <w:pStyle w:val="TG-FWSMainbody1"/>
      </w:pPr>
      <w:r w:rsidRPr="00FB7C52">
        <w:fldChar w:fldCharType="begin"/>
      </w:r>
      <w:r w:rsidRPr="00FB7C52">
        <w:instrText xml:space="preserve"> REF _Ref493093376 \h </w:instrText>
      </w:r>
      <w:r>
        <w:instrText xml:space="preserve"> \* MERGEFORMAT </w:instrText>
      </w:r>
      <w:r w:rsidRPr="00FB7C52">
        <w:fldChar w:fldCharType="separate"/>
      </w:r>
      <w:r w:rsidRPr="00FB7C52">
        <w:t xml:space="preserve">Figure </w:t>
      </w:r>
      <w:r w:rsidRPr="00FB7C52">
        <w:rPr>
          <w:noProof/>
        </w:rPr>
        <w:t>30</w:t>
      </w:r>
      <w:r w:rsidRPr="00FB7C52">
        <w:fldChar w:fldCharType="end"/>
      </w:r>
      <w:r w:rsidRPr="00FB7C52">
        <w:t xml:space="preserve"> shows the measurement locations and </w:t>
      </w:r>
      <w:r w:rsidRPr="00FB7C52">
        <w:fldChar w:fldCharType="begin"/>
      </w:r>
      <w:r w:rsidRPr="00FB7C52">
        <w:instrText xml:space="preserve"> REF _Ref493093401 \h </w:instrText>
      </w:r>
      <w:r>
        <w:instrText xml:space="preserve"> \* MERGEFORMAT </w:instrText>
      </w:r>
      <w:r w:rsidRPr="00FB7C52">
        <w:fldChar w:fldCharType="separate"/>
      </w:r>
      <w:r w:rsidRPr="00FB7C52">
        <w:t xml:space="preserve">Figure </w:t>
      </w:r>
      <w:r w:rsidRPr="00FB7C52">
        <w:rPr>
          <w:noProof/>
        </w:rPr>
        <w:t>31</w:t>
      </w:r>
      <w:r w:rsidRPr="00FB7C52">
        <w:fldChar w:fldCharType="end"/>
      </w:r>
      <w:r w:rsidRPr="00FB7C52">
        <w:t xml:space="preserve"> are photographs of the transmitter and receiver stations. They were both installed on top of </w:t>
      </w:r>
      <w:proofErr w:type="gramStart"/>
      <w:r w:rsidRPr="00FB7C52">
        <w:t>high rise</w:t>
      </w:r>
      <w:proofErr w:type="gramEnd"/>
      <w:r w:rsidRPr="00FB7C52">
        <w:t xml:space="preserve"> buildings to ensure a line of sight signal path between the transmitter and the receiver. The distance between the two stations was 1.39 km. Measurement was conducted using 83.5 GHz signals. </w:t>
      </w:r>
      <w:r w:rsidRPr="00FB7C52">
        <w:fldChar w:fldCharType="begin"/>
      </w:r>
      <w:r w:rsidRPr="00FB7C52">
        <w:instrText xml:space="preserve"> REF _Ref493248140 \h </w:instrText>
      </w:r>
      <w:r>
        <w:instrText xml:space="preserve"> \* MERGEFORMAT </w:instrText>
      </w:r>
      <w:r w:rsidRPr="00FB7C52">
        <w:fldChar w:fldCharType="separate"/>
      </w:r>
      <w:r w:rsidRPr="00FB7C52">
        <w:t xml:space="preserve">Figure </w:t>
      </w:r>
      <w:r w:rsidRPr="00FB7C52">
        <w:rPr>
          <w:noProof/>
        </w:rPr>
        <w:t>32</w:t>
      </w:r>
      <w:r w:rsidRPr="00FB7C52">
        <w:fldChar w:fldCharType="end"/>
      </w:r>
      <w:r w:rsidRPr="00FB7C52">
        <w:t xml:space="preserve"> and </w:t>
      </w:r>
      <w:r w:rsidRPr="00FB7C52">
        <w:fldChar w:fldCharType="begin"/>
      </w:r>
      <w:r w:rsidRPr="00FB7C52">
        <w:instrText xml:space="preserve"> REF _Ref493081831 \h </w:instrText>
      </w:r>
      <w:r>
        <w:instrText xml:space="preserve"> \* MERGEFORMAT </w:instrText>
      </w:r>
      <w:r w:rsidRPr="00FB7C52">
        <w:fldChar w:fldCharType="separate"/>
      </w:r>
      <w:r w:rsidRPr="00FB7C52">
        <w:t xml:space="preserve">Table </w:t>
      </w:r>
      <w:r w:rsidRPr="00FB7C52">
        <w:rPr>
          <w:noProof/>
        </w:rPr>
        <w:t>2</w:t>
      </w:r>
      <w:r w:rsidRPr="00FB7C52">
        <w:fldChar w:fldCharType="end"/>
      </w:r>
      <w:r w:rsidRPr="00FB7C52">
        <w:t xml:space="preserve"> show photos of</w:t>
      </w:r>
      <w:r w:rsidRPr="00FB7C52">
        <w:rPr>
          <w:rFonts w:hint="eastAsia"/>
          <w:lang w:eastAsia="ja-JP"/>
        </w:rPr>
        <w:t xml:space="preserve"> radio equipment </w:t>
      </w:r>
      <w:r w:rsidRPr="00FB7C52">
        <w:t xml:space="preserve"> and its key specifications, respectively.</w:t>
      </w:r>
    </w:p>
    <w:p w14:paraId="06A717F7" w14:textId="77777777" w:rsidR="00196119" w:rsidRPr="00FB7C52" w:rsidRDefault="00196119" w:rsidP="00196119">
      <w:pPr>
        <w:pStyle w:val="TG-FWSMainbody1"/>
        <w:rPr>
          <w:szCs w:val="24"/>
        </w:rPr>
      </w:pPr>
    </w:p>
    <w:p w14:paraId="534F22C4" w14:textId="77777777" w:rsidR="00196119" w:rsidRPr="00FB7C52" w:rsidRDefault="00196119" w:rsidP="00196119">
      <w:pPr>
        <w:pStyle w:val="TG-FWSMainbody1"/>
        <w:keepNext/>
        <w:jc w:val="center"/>
      </w:pPr>
      <w:r w:rsidRPr="00FB7C52">
        <w:rPr>
          <w:noProof/>
          <w:szCs w:val="24"/>
          <w:lang w:val="en-US"/>
        </w:rPr>
        <w:drawing>
          <wp:inline distT="0" distB="0" distL="0" distR="0" wp14:anchorId="475B8E7A" wp14:editId="1E75B670">
            <wp:extent cx="2952750" cy="2066925"/>
            <wp:effectExtent l="0" t="0" r="0" b="0"/>
            <wp:docPr id="20" name="図 2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ダイアグラム&#10;&#10;自動的に生成された説明"/>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52750" cy="2066925"/>
                    </a:xfrm>
                    <a:prstGeom prst="rect">
                      <a:avLst/>
                    </a:prstGeom>
                    <a:noFill/>
                    <a:ln>
                      <a:noFill/>
                    </a:ln>
                  </pic:spPr>
                </pic:pic>
              </a:graphicData>
            </a:graphic>
          </wp:inline>
        </w:drawing>
      </w:r>
    </w:p>
    <w:p w14:paraId="1DF59059" w14:textId="77777777" w:rsidR="00196119" w:rsidRPr="00FB7C52" w:rsidRDefault="00196119" w:rsidP="00196119">
      <w:pPr>
        <w:pStyle w:val="Caption"/>
      </w:pPr>
      <w:bookmarkStart w:id="29" w:name="_Ref493093376"/>
      <w:r w:rsidRPr="00FB7C52">
        <w:t xml:space="preserve">Figure </w:t>
      </w:r>
      <w:r w:rsidR="000151DB">
        <w:fldChar w:fldCharType="begin"/>
      </w:r>
      <w:r w:rsidR="000151DB">
        <w:instrText xml:space="preserve"> SEQ Figure \* ARABIC </w:instrText>
      </w:r>
      <w:r w:rsidR="000151DB">
        <w:fldChar w:fldCharType="separate"/>
      </w:r>
      <w:r w:rsidRPr="00FB7C52">
        <w:rPr>
          <w:noProof/>
        </w:rPr>
        <w:t>30</w:t>
      </w:r>
      <w:r w:rsidR="000151DB">
        <w:rPr>
          <w:noProof/>
        </w:rPr>
        <w:fldChar w:fldCharType="end"/>
      </w:r>
      <w:bookmarkEnd w:id="29"/>
      <w:r w:rsidRPr="00FB7C52">
        <w:t xml:space="preserve"> </w:t>
      </w:r>
      <w:r w:rsidRPr="00FB7C52">
        <w:rPr>
          <w:szCs w:val="24"/>
        </w:rPr>
        <w:t xml:space="preserve">Measurement </w:t>
      </w:r>
      <w:proofErr w:type="gramStart"/>
      <w:r w:rsidRPr="00FB7C52">
        <w:rPr>
          <w:szCs w:val="24"/>
        </w:rPr>
        <w:t>locations</w:t>
      </w:r>
      <w:proofErr w:type="gramEnd"/>
    </w:p>
    <w:p w14:paraId="70AF6352" w14:textId="77777777" w:rsidR="00196119" w:rsidRPr="00FB7C52" w:rsidRDefault="00196119" w:rsidP="00196119"/>
    <w:p w14:paraId="13823B73" w14:textId="77777777" w:rsidR="00196119" w:rsidRPr="00FB7C52" w:rsidRDefault="00196119" w:rsidP="00196119">
      <w:pPr>
        <w:keepNext/>
        <w:jc w:val="center"/>
      </w:pPr>
      <w:r w:rsidRPr="00FB7C52">
        <w:rPr>
          <w:noProof/>
          <w:color w:val="000000"/>
        </w:rPr>
        <w:drawing>
          <wp:inline distT="0" distB="0" distL="0" distR="0" wp14:anchorId="24E4B18B" wp14:editId="747BE694">
            <wp:extent cx="2667000" cy="1924050"/>
            <wp:effectExtent l="0" t="0" r="0" b="0"/>
            <wp:docPr id="19" name="図 19" descr="フェンス, 屋外, 水, 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フェンス, 屋外, 水, 橋 が含まれている画像&#10;&#10;自動的に生成された説明"/>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67000" cy="1924050"/>
                    </a:xfrm>
                    <a:prstGeom prst="rect">
                      <a:avLst/>
                    </a:prstGeom>
                    <a:noFill/>
                    <a:ln>
                      <a:noFill/>
                    </a:ln>
                  </pic:spPr>
                </pic:pic>
              </a:graphicData>
            </a:graphic>
          </wp:inline>
        </w:drawing>
      </w:r>
      <w:r w:rsidRPr="00FB7C52">
        <w:rPr>
          <w:rFonts w:hint="eastAsia"/>
        </w:rPr>
        <w:t xml:space="preserve">　</w:t>
      </w:r>
      <w:r w:rsidRPr="00FB7C52">
        <w:rPr>
          <w:noProof/>
          <w:color w:val="000000"/>
        </w:rPr>
        <w:drawing>
          <wp:inline distT="0" distB="0" distL="0" distR="0" wp14:anchorId="5049A7BD" wp14:editId="34B4CDC2">
            <wp:extent cx="2486025" cy="1914525"/>
            <wp:effectExtent l="0" t="0" r="9525" b="9525"/>
            <wp:docPr id="18" name="図 18" descr="港に停泊している旅客機&#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港に停泊している旅客機&#10;&#10;低い精度で自動的に生成された説明"/>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86025" cy="1914525"/>
                    </a:xfrm>
                    <a:prstGeom prst="rect">
                      <a:avLst/>
                    </a:prstGeom>
                    <a:noFill/>
                    <a:ln>
                      <a:noFill/>
                    </a:ln>
                  </pic:spPr>
                </pic:pic>
              </a:graphicData>
            </a:graphic>
          </wp:inline>
        </w:drawing>
      </w:r>
    </w:p>
    <w:p w14:paraId="062F6B98" w14:textId="77777777" w:rsidR="00196119" w:rsidRPr="00FB7C52" w:rsidRDefault="00196119" w:rsidP="00196119">
      <w:pPr>
        <w:pStyle w:val="Caption"/>
      </w:pPr>
      <w:bookmarkStart w:id="30" w:name="_Ref493093401"/>
      <w:r w:rsidRPr="00FB7C52">
        <w:t xml:space="preserve">Figure </w:t>
      </w:r>
      <w:r w:rsidR="000151DB">
        <w:fldChar w:fldCharType="begin"/>
      </w:r>
      <w:r w:rsidR="000151DB">
        <w:instrText xml:space="preserve"> SEQ Figure \* ARABIC </w:instrText>
      </w:r>
      <w:r w:rsidR="000151DB">
        <w:fldChar w:fldCharType="separate"/>
      </w:r>
      <w:r w:rsidRPr="00FB7C52">
        <w:rPr>
          <w:noProof/>
        </w:rPr>
        <w:t>31</w:t>
      </w:r>
      <w:r w:rsidR="000151DB">
        <w:rPr>
          <w:noProof/>
        </w:rPr>
        <w:fldChar w:fldCharType="end"/>
      </w:r>
      <w:bookmarkEnd w:id="30"/>
      <w:r w:rsidRPr="00FB7C52">
        <w:t xml:space="preserve"> </w:t>
      </w:r>
      <w:r w:rsidRPr="00FB7C52">
        <w:rPr>
          <w:szCs w:val="24"/>
        </w:rPr>
        <w:t>Transmitter and receiver installation conditions (transmitter to left and receiver to right)</w:t>
      </w:r>
    </w:p>
    <w:p w14:paraId="643F5E43" w14:textId="77777777" w:rsidR="00196119" w:rsidRPr="00FB7C52" w:rsidRDefault="00196119" w:rsidP="00196119">
      <w:pPr>
        <w:pStyle w:val="TG-FWSMainbody1"/>
        <w:rPr>
          <w:szCs w:val="24"/>
        </w:rPr>
      </w:pPr>
    </w:p>
    <w:p w14:paraId="6E102B72" w14:textId="77777777" w:rsidR="00196119" w:rsidRPr="00FB7C52" w:rsidRDefault="00196119" w:rsidP="00196119">
      <w:pPr>
        <w:keepNext/>
        <w:jc w:val="center"/>
      </w:pPr>
      <w:r w:rsidRPr="00FB7C52">
        <w:rPr>
          <w:noProof/>
          <w:color w:val="000000"/>
        </w:rPr>
        <w:lastRenderedPageBreak/>
        <w:drawing>
          <wp:inline distT="0" distB="0" distL="0" distR="0" wp14:anchorId="17466BFD" wp14:editId="03A97A97">
            <wp:extent cx="2333625" cy="1771650"/>
            <wp:effectExtent l="0" t="0" r="9525" b="0"/>
            <wp:docPr id="17" name="図 17" descr="屋内, 座る, 椅子, 大き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屋内, 座る, 椅子, 大きい が含まれている画像&#10;&#10;自動的に生成された説明"/>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33625" cy="1771650"/>
                    </a:xfrm>
                    <a:prstGeom prst="rect">
                      <a:avLst/>
                    </a:prstGeom>
                    <a:noFill/>
                    <a:ln>
                      <a:noFill/>
                    </a:ln>
                  </pic:spPr>
                </pic:pic>
              </a:graphicData>
            </a:graphic>
          </wp:inline>
        </w:drawing>
      </w:r>
      <w:r w:rsidRPr="00FB7C52">
        <w:rPr>
          <w:noProof/>
          <w:color w:val="000000"/>
        </w:rPr>
        <w:drawing>
          <wp:inline distT="0" distB="0" distL="0" distR="0" wp14:anchorId="17D0B6BE" wp14:editId="3CFF603B">
            <wp:extent cx="2409825" cy="1781175"/>
            <wp:effectExtent l="0" t="0" r="9525" b="9525"/>
            <wp:docPr id="16" name="図 16" descr="飛行機の模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飛行機の模型&#10;&#10;低い精度で自動的に生成された説明"/>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09825" cy="1781175"/>
                    </a:xfrm>
                    <a:prstGeom prst="rect">
                      <a:avLst/>
                    </a:prstGeom>
                    <a:noFill/>
                    <a:ln>
                      <a:noFill/>
                    </a:ln>
                  </pic:spPr>
                </pic:pic>
              </a:graphicData>
            </a:graphic>
          </wp:inline>
        </w:drawing>
      </w:r>
    </w:p>
    <w:p w14:paraId="7D5F9EF5" w14:textId="77777777" w:rsidR="00196119" w:rsidRPr="00FB7C52" w:rsidRDefault="00196119" w:rsidP="00196119">
      <w:pPr>
        <w:pStyle w:val="Caption"/>
      </w:pPr>
      <w:bookmarkStart w:id="31" w:name="_Ref493248140"/>
      <w:r w:rsidRPr="00FB7C52">
        <w:t xml:space="preserve">Figure </w:t>
      </w:r>
      <w:r w:rsidR="000151DB">
        <w:fldChar w:fldCharType="begin"/>
      </w:r>
      <w:r w:rsidR="000151DB">
        <w:instrText xml:space="preserve"> SEQ Figure \* ARABIC </w:instrText>
      </w:r>
      <w:r w:rsidR="000151DB">
        <w:fldChar w:fldCharType="separate"/>
      </w:r>
      <w:r w:rsidRPr="00FB7C52">
        <w:rPr>
          <w:noProof/>
        </w:rPr>
        <w:t>32</w:t>
      </w:r>
      <w:r w:rsidR="000151DB">
        <w:rPr>
          <w:noProof/>
        </w:rPr>
        <w:fldChar w:fldCharType="end"/>
      </w:r>
      <w:bookmarkEnd w:id="31"/>
      <w:r w:rsidRPr="00FB7C52">
        <w:t xml:space="preserve"> </w:t>
      </w:r>
      <w:r w:rsidRPr="00FB7C52">
        <w:rPr>
          <w:rFonts w:eastAsia="MS Mincho"/>
          <w:color w:val="000000"/>
          <w:szCs w:val="24"/>
        </w:rPr>
        <w:t xml:space="preserve">Photos of radio </w:t>
      </w:r>
      <w:proofErr w:type="gramStart"/>
      <w:r w:rsidRPr="00FB7C52">
        <w:rPr>
          <w:rFonts w:eastAsia="MS Mincho"/>
          <w:color w:val="000000"/>
          <w:szCs w:val="24"/>
        </w:rPr>
        <w:t>equipment</w:t>
      </w:r>
      <w:proofErr w:type="gramEnd"/>
    </w:p>
    <w:p w14:paraId="58622898" w14:textId="77777777" w:rsidR="00196119" w:rsidRPr="00FB7C52" w:rsidRDefault="00196119" w:rsidP="00196119"/>
    <w:p w14:paraId="48BC3858" w14:textId="77777777" w:rsidR="00196119" w:rsidRPr="00FB7C52" w:rsidRDefault="00196119" w:rsidP="00196119">
      <w:pPr>
        <w:pStyle w:val="Caption"/>
        <w:keepNext/>
      </w:pPr>
      <w:bookmarkStart w:id="32" w:name="_Ref493081831"/>
      <w:r w:rsidRPr="00FB7C52">
        <w:t xml:space="preserve">Table </w:t>
      </w:r>
      <w:r w:rsidR="000151DB">
        <w:fldChar w:fldCharType="begin"/>
      </w:r>
      <w:r w:rsidR="000151DB">
        <w:instrText xml:space="preserve"> SEQ Table \* ARABIC </w:instrText>
      </w:r>
      <w:r w:rsidR="000151DB">
        <w:fldChar w:fldCharType="separate"/>
      </w:r>
      <w:r w:rsidRPr="00FB7C52">
        <w:rPr>
          <w:noProof/>
        </w:rPr>
        <w:t>2</w:t>
      </w:r>
      <w:r w:rsidR="000151DB">
        <w:rPr>
          <w:noProof/>
        </w:rPr>
        <w:fldChar w:fldCharType="end"/>
      </w:r>
      <w:bookmarkEnd w:id="32"/>
      <w:r w:rsidRPr="00FB7C52">
        <w:t xml:space="preserve"> </w:t>
      </w:r>
      <w:r w:rsidRPr="00FB7C52">
        <w:rPr>
          <w:szCs w:val="24"/>
        </w:rPr>
        <w:t xml:space="preserve">Key specifications of radio equipment </w:t>
      </w:r>
      <w:proofErr w:type="gramStart"/>
      <w:r w:rsidRPr="00FB7C52">
        <w:rPr>
          <w:szCs w:val="24"/>
        </w:rPr>
        <w:t>used</w:t>
      </w:r>
      <w:proofErr w:type="gramEnd"/>
    </w:p>
    <w:tbl>
      <w:tblPr>
        <w:tblW w:w="0" w:type="auto"/>
        <w:jc w:val="center"/>
        <w:tblBorders>
          <w:top w:val="single" w:sz="2" w:space="0" w:color="auto"/>
          <w:left w:val="single" w:sz="2" w:space="0" w:color="auto"/>
          <w:bottom w:val="single" w:sz="2" w:space="0" w:color="auto"/>
          <w:right w:val="single" w:sz="2" w:space="0" w:color="auto"/>
        </w:tblBorders>
        <w:tblLayout w:type="fixed"/>
        <w:tblCellMar>
          <w:left w:w="52" w:type="dxa"/>
          <w:right w:w="52" w:type="dxa"/>
        </w:tblCellMar>
        <w:tblLook w:val="04A0" w:firstRow="1" w:lastRow="0" w:firstColumn="1" w:lastColumn="0" w:noHBand="0" w:noVBand="1"/>
      </w:tblPr>
      <w:tblGrid>
        <w:gridCol w:w="1984"/>
        <w:gridCol w:w="3258"/>
        <w:gridCol w:w="3263"/>
      </w:tblGrid>
      <w:tr w:rsidR="00196119" w:rsidRPr="00FB7C52" w14:paraId="10055C18"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CA5BBC" w14:textId="77777777" w:rsidR="00196119" w:rsidRPr="00FB7C52" w:rsidRDefault="00196119" w:rsidP="00E72AF3">
            <w:pPr>
              <w:jc w:val="center"/>
              <w:rPr>
                <w:rFonts w:eastAsia="MS Mincho"/>
              </w:rPr>
            </w:pPr>
            <w:r w:rsidRPr="00FB7C52">
              <w:rPr>
                <w:rFonts w:eastAsia="MS Mincho"/>
              </w:rPr>
              <w:t>Item</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2E3E59" w14:textId="77777777" w:rsidR="00196119" w:rsidRPr="00FB7C52" w:rsidRDefault="00196119" w:rsidP="00E72AF3">
            <w:pPr>
              <w:jc w:val="center"/>
              <w:rPr>
                <w:rFonts w:eastAsia="MS Mincho"/>
              </w:rPr>
            </w:pPr>
            <w:r w:rsidRPr="00FB7C52">
              <w:rPr>
                <w:rFonts w:eastAsia="MS Mincho"/>
              </w:rPr>
              <w:t>Specification</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1AAA54" w14:textId="77777777" w:rsidR="00196119" w:rsidRPr="00FB7C52" w:rsidRDefault="00196119" w:rsidP="00E72AF3">
            <w:pPr>
              <w:jc w:val="center"/>
              <w:rPr>
                <w:rFonts w:eastAsia="MS Mincho"/>
              </w:rPr>
            </w:pPr>
            <w:r w:rsidRPr="00FB7C52">
              <w:rPr>
                <w:rFonts w:eastAsia="MS Mincho"/>
              </w:rPr>
              <w:t>Remarks</w:t>
            </w:r>
          </w:p>
        </w:tc>
      </w:tr>
      <w:tr w:rsidR="00196119" w:rsidRPr="00FB7C52" w14:paraId="5E7FFA23"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AB6B2" w14:textId="77777777" w:rsidR="00196119" w:rsidRPr="00FB7C52" w:rsidRDefault="00196119" w:rsidP="00E72AF3">
            <w:pPr>
              <w:jc w:val="center"/>
              <w:rPr>
                <w:rFonts w:eastAsia="MS Mincho"/>
              </w:rPr>
            </w:pPr>
            <w:r w:rsidRPr="00FB7C52">
              <w:rPr>
                <w:rFonts w:eastAsia="MS Mincho"/>
              </w:rPr>
              <w:t>Frequency</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2FAA6D" w14:textId="77777777" w:rsidR="00196119" w:rsidRPr="00FB7C52" w:rsidRDefault="00196119" w:rsidP="00E72AF3">
            <w:pPr>
              <w:jc w:val="center"/>
              <w:rPr>
                <w:rFonts w:eastAsia="MS Mincho"/>
              </w:rPr>
            </w:pPr>
            <w:r w:rsidRPr="00FB7C52">
              <w:rPr>
                <w:rFonts w:eastAsia="MS Mincho"/>
              </w:rPr>
              <w:t>73.5 GHz</w:t>
            </w:r>
          </w:p>
          <w:p w14:paraId="27A9D052" w14:textId="77777777" w:rsidR="00196119" w:rsidRPr="00FB7C52" w:rsidRDefault="00196119" w:rsidP="00E72AF3">
            <w:pPr>
              <w:jc w:val="center"/>
              <w:rPr>
                <w:rFonts w:eastAsia="MS Mincho"/>
              </w:rPr>
            </w:pPr>
            <w:r w:rsidRPr="00FB7C52">
              <w:rPr>
                <w:rFonts w:eastAsia="MS Mincho"/>
              </w:rPr>
              <w:t>83.5 GHz</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9A086" w14:textId="77777777" w:rsidR="00196119" w:rsidRPr="00FB7C52" w:rsidRDefault="00196119" w:rsidP="00E72AF3">
            <w:pPr>
              <w:jc w:val="center"/>
              <w:rPr>
                <w:rFonts w:eastAsia="MS Mincho"/>
              </w:rPr>
            </w:pPr>
            <w:r w:rsidRPr="00FB7C52">
              <w:rPr>
                <w:rFonts w:eastAsia="MS Mincho"/>
              </w:rPr>
              <w:t>83.5 GHz signals were used for the measurement</w:t>
            </w:r>
          </w:p>
        </w:tc>
      </w:tr>
      <w:tr w:rsidR="00196119" w:rsidRPr="00FB7C52" w14:paraId="4CF5B7C9"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ABF92A" w14:textId="77777777" w:rsidR="00196119" w:rsidRPr="00FB7C52" w:rsidRDefault="00196119" w:rsidP="00E72AF3">
            <w:pPr>
              <w:jc w:val="center"/>
              <w:rPr>
                <w:rFonts w:eastAsia="MS Mincho"/>
              </w:rPr>
            </w:pPr>
            <w:r w:rsidRPr="00FB7C52">
              <w:rPr>
                <w:rFonts w:eastAsia="MS Mincho"/>
              </w:rPr>
              <w:t>Output</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82A20A" w14:textId="77777777" w:rsidR="00196119" w:rsidRPr="00FB7C52" w:rsidRDefault="00196119" w:rsidP="00E72AF3">
            <w:pPr>
              <w:jc w:val="center"/>
              <w:rPr>
                <w:rFonts w:eastAsia="MS Mincho"/>
              </w:rPr>
            </w:pPr>
            <w:r w:rsidRPr="00FB7C52">
              <w:rPr>
                <w:rFonts w:eastAsia="MS Mincho"/>
              </w:rPr>
              <w:t xml:space="preserve">Max. 100 </w:t>
            </w:r>
            <w:proofErr w:type="spellStart"/>
            <w:r w:rsidRPr="00FB7C52">
              <w:rPr>
                <w:rFonts w:eastAsia="MS Mincho"/>
              </w:rPr>
              <w:t>mW</w:t>
            </w:r>
            <w:proofErr w:type="spellEnd"/>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8F351E" w14:textId="77777777" w:rsidR="00196119" w:rsidRPr="00FB7C52" w:rsidRDefault="00196119" w:rsidP="00E72AF3">
            <w:pPr>
              <w:jc w:val="center"/>
              <w:rPr>
                <w:rFonts w:eastAsia="MS Mincho"/>
              </w:rPr>
            </w:pPr>
            <w:r w:rsidRPr="00FB7C52">
              <w:rPr>
                <w:rFonts w:eastAsia="MS Mincho"/>
              </w:rPr>
              <w:t>Max. 20 dBm</w:t>
            </w:r>
          </w:p>
        </w:tc>
      </w:tr>
      <w:tr w:rsidR="00196119" w:rsidRPr="00FB7C52" w14:paraId="75C337F7"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98657A" w14:textId="77777777" w:rsidR="00196119" w:rsidRPr="00FB7C52" w:rsidRDefault="00196119" w:rsidP="00E72AF3">
            <w:pPr>
              <w:jc w:val="center"/>
              <w:rPr>
                <w:rFonts w:eastAsia="MS Mincho"/>
              </w:rPr>
            </w:pPr>
            <w:r w:rsidRPr="00FB7C52">
              <w:rPr>
                <w:rFonts w:eastAsia="MS Mincho"/>
              </w:rPr>
              <w:t>Modulation scheme</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79A96D" w14:textId="77777777" w:rsidR="00196119" w:rsidRPr="00FB7C52" w:rsidRDefault="00196119" w:rsidP="00E72AF3">
            <w:pPr>
              <w:jc w:val="center"/>
              <w:rPr>
                <w:rFonts w:eastAsia="MS Mincho"/>
              </w:rPr>
            </w:pPr>
            <w:r w:rsidRPr="00FB7C52">
              <w:rPr>
                <w:rFonts w:eastAsia="MS Mincho"/>
              </w:rPr>
              <w:t>ASK (OOK)</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58599" w14:textId="77777777" w:rsidR="00196119" w:rsidRPr="00FB7C52" w:rsidRDefault="00196119" w:rsidP="00E72AF3">
            <w:pPr>
              <w:jc w:val="center"/>
              <w:rPr>
                <w:rFonts w:eastAsia="MS Mincho"/>
              </w:rPr>
            </w:pPr>
          </w:p>
        </w:tc>
      </w:tr>
      <w:tr w:rsidR="00196119" w:rsidRPr="00FB7C52" w14:paraId="41C938CE"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46E275" w14:textId="77777777" w:rsidR="00196119" w:rsidRPr="00FB7C52" w:rsidRDefault="00196119" w:rsidP="00E72AF3">
            <w:pPr>
              <w:jc w:val="center"/>
              <w:rPr>
                <w:rFonts w:eastAsia="MS Mincho"/>
              </w:rPr>
            </w:pPr>
            <w:r w:rsidRPr="00FB7C52">
              <w:rPr>
                <w:rFonts w:eastAsia="MS Mincho"/>
              </w:rPr>
              <w:t>Occupied bandwidth</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6A99B8" w14:textId="77777777" w:rsidR="00196119" w:rsidRPr="00FB7C52" w:rsidRDefault="00196119" w:rsidP="00E72AF3">
            <w:pPr>
              <w:jc w:val="center"/>
              <w:rPr>
                <w:rFonts w:eastAsia="MS Mincho"/>
              </w:rPr>
            </w:pPr>
            <w:r w:rsidRPr="00FB7C52">
              <w:rPr>
                <w:rFonts w:eastAsia="MS Mincho"/>
              </w:rPr>
              <w:t>4.95 GHz (70 GHz band)</w:t>
            </w:r>
          </w:p>
          <w:p w14:paraId="2B97DAF2" w14:textId="77777777" w:rsidR="00196119" w:rsidRPr="00FB7C52" w:rsidRDefault="00196119" w:rsidP="00E72AF3">
            <w:pPr>
              <w:jc w:val="center"/>
              <w:rPr>
                <w:rFonts w:eastAsia="MS Mincho"/>
              </w:rPr>
            </w:pPr>
            <w:r w:rsidRPr="00FB7C52">
              <w:rPr>
                <w:rFonts w:eastAsia="MS Mincho"/>
              </w:rPr>
              <w:t>3.66 GHz (80 GHz band)</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74B1B" w14:textId="77777777" w:rsidR="00196119" w:rsidRPr="00FB7C52" w:rsidRDefault="00196119" w:rsidP="00E72AF3">
            <w:pPr>
              <w:jc w:val="center"/>
              <w:rPr>
                <w:rFonts w:eastAsia="MS Mincho"/>
              </w:rPr>
            </w:pPr>
          </w:p>
        </w:tc>
      </w:tr>
      <w:tr w:rsidR="00196119" w:rsidRPr="00FB7C52" w14:paraId="320C528F"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950330" w14:textId="77777777" w:rsidR="00196119" w:rsidRPr="00FB7C52" w:rsidRDefault="00196119" w:rsidP="00E72AF3">
            <w:pPr>
              <w:jc w:val="center"/>
              <w:rPr>
                <w:rFonts w:eastAsia="MS Mincho"/>
              </w:rPr>
            </w:pPr>
            <w:r w:rsidRPr="00FB7C52">
              <w:rPr>
                <w:rFonts w:eastAsia="MS Mincho"/>
              </w:rPr>
              <w:t>Max. transmission quantity</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A825CC" w14:textId="77777777" w:rsidR="00196119" w:rsidRPr="00FB7C52" w:rsidRDefault="00196119" w:rsidP="00E72AF3">
            <w:pPr>
              <w:jc w:val="center"/>
              <w:rPr>
                <w:rFonts w:eastAsia="MS Mincho"/>
              </w:rPr>
            </w:pPr>
            <w:r w:rsidRPr="00FB7C52">
              <w:rPr>
                <w:rFonts w:eastAsia="MS Mincho"/>
              </w:rPr>
              <w:t>1.5 Gbps</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EE963" w14:textId="77777777" w:rsidR="00196119" w:rsidRPr="00FB7C52" w:rsidRDefault="00196119" w:rsidP="00E72AF3">
            <w:pPr>
              <w:rPr>
                <w:rFonts w:eastAsia="MS Mincho"/>
              </w:rPr>
            </w:pPr>
          </w:p>
        </w:tc>
      </w:tr>
      <w:tr w:rsidR="00196119" w:rsidRPr="00FB7C52" w14:paraId="7C6B2FCE" w14:textId="77777777" w:rsidTr="00E72AF3">
        <w:trPr>
          <w:trHeight w:val="56"/>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C7F864" w14:textId="77777777" w:rsidR="00196119" w:rsidRPr="00FB7C52" w:rsidRDefault="00196119" w:rsidP="00E72AF3">
            <w:pPr>
              <w:jc w:val="center"/>
              <w:rPr>
                <w:rFonts w:eastAsia="MS Mincho"/>
              </w:rPr>
            </w:pPr>
            <w:r w:rsidRPr="00FB7C52">
              <w:rPr>
                <w:rFonts w:eastAsia="MS Mincho"/>
              </w:rPr>
              <w:t>Antenna size</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90CFE6" w14:textId="77777777" w:rsidR="00196119" w:rsidRPr="00FB7C52" w:rsidRDefault="00196119" w:rsidP="00E72AF3">
            <w:pPr>
              <w:jc w:val="center"/>
              <w:rPr>
                <w:rFonts w:eastAsia="MS Mincho"/>
              </w:rPr>
            </w:pPr>
            <w:proofErr w:type="gramStart"/>
            <w:r w:rsidRPr="00FB7C52">
              <w:rPr>
                <w:rFonts w:eastAsia="MS Mincho"/>
              </w:rPr>
              <w:t>10 inch</w:t>
            </w:r>
            <w:proofErr w:type="gramEnd"/>
            <w:r w:rsidRPr="00FB7C52">
              <w:rPr>
                <w:rFonts w:eastAsia="MS Mincho"/>
              </w:rPr>
              <w:t xml:space="preserve"> Lens</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846D8B" w14:textId="77777777" w:rsidR="00196119" w:rsidRPr="00FB7C52" w:rsidRDefault="00196119" w:rsidP="00E72AF3">
            <w:pPr>
              <w:jc w:val="center"/>
              <w:rPr>
                <w:rFonts w:eastAsia="MS Mincho"/>
              </w:rPr>
            </w:pPr>
            <w:r w:rsidRPr="00FB7C52">
              <w:rPr>
                <w:rFonts w:eastAsia="MS Mincho"/>
              </w:rPr>
              <w:t>25 cm</w:t>
            </w:r>
          </w:p>
        </w:tc>
      </w:tr>
      <w:tr w:rsidR="00196119" w:rsidRPr="00FB7C52" w14:paraId="1C7D2F26" w14:textId="77777777" w:rsidTr="00E72AF3">
        <w:trPr>
          <w:trHeight w:val="610"/>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15E886" w14:textId="77777777" w:rsidR="00196119" w:rsidRPr="00FB7C52" w:rsidRDefault="00196119" w:rsidP="00E72AF3">
            <w:pPr>
              <w:jc w:val="center"/>
              <w:rPr>
                <w:rFonts w:eastAsia="MS Mincho"/>
              </w:rPr>
            </w:pPr>
            <w:r w:rsidRPr="00FB7C52">
              <w:rPr>
                <w:rFonts w:eastAsia="MS Mincho"/>
              </w:rPr>
              <w:t>Antenna gain</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862BBA" w14:textId="77777777" w:rsidR="00196119" w:rsidRPr="00FB7C52" w:rsidRDefault="00196119" w:rsidP="00E72AF3">
            <w:pPr>
              <w:jc w:val="center"/>
              <w:rPr>
                <w:rFonts w:eastAsia="MS Mincho"/>
              </w:rPr>
            </w:pPr>
            <w:r w:rsidRPr="00FB7C52">
              <w:rPr>
                <w:rFonts w:eastAsia="MS Mincho"/>
              </w:rPr>
              <w:t xml:space="preserve">43.6 </w:t>
            </w:r>
            <w:proofErr w:type="spellStart"/>
            <w:r w:rsidRPr="00FB7C52">
              <w:rPr>
                <w:rFonts w:eastAsia="MS Mincho"/>
              </w:rPr>
              <w:t>dBi</w:t>
            </w:r>
            <w:proofErr w:type="spellEnd"/>
            <w:r w:rsidRPr="00FB7C52">
              <w:rPr>
                <w:rFonts w:eastAsia="MS Mincho"/>
              </w:rPr>
              <w:t xml:space="preserve"> (70 GHz band) </w:t>
            </w:r>
          </w:p>
          <w:p w14:paraId="5C48709C" w14:textId="77777777" w:rsidR="00196119" w:rsidRPr="00FB7C52" w:rsidRDefault="00196119" w:rsidP="00E72AF3">
            <w:pPr>
              <w:jc w:val="center"/>
              <w:rPr>
                <w:rFonts w:eastAsia="MS Mincho"/>
              </w:rPr>
            </w:pPr>
            <w:r w:rsidRPr="00FB7C52">
              <w:rPr>
                <w:rFonts w:eastAsia="MS Mincho"/>
              </w:rPr>
              <w:t xml:space="preserve">44.5 </w:t>
            </w:r>
            <w:proofErr w:type="spellStart"/>
            <w:r w:rsidRPr="00FB7C52">
              <w:rPr>
                <w:rFonts w:eastAsia="MS Mincho"/>
              </w:rPr>
              <w:t>dBi</w:t>
            </w:r>
            <w:proofErr w:type="spellEnd"/>
            <w:r w:rsidRPr="00FB7C52">
              <w:rPr>
                <w:rFonts w:eastAsia="MS Mincho"/>
              </w:rPr>
              <w:t xml:space="preserve"> (80 GHz band)</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14FC0B" w14:textId="77777777" w:rsidR="00196119" w:rsidRPr="00FB7C52" w:rsidRDefault="00196119" w:rsidP="00E72AF3">
            <w:pPr>
              <w:jc w:val="center"/>
              <w:rPr>
                <w:rFonts w:eastAsia="MS Mincho"/>
              </w:rPr>
            </w:pPr>
            <w:r w:rsidRPr="00FB7C52">
              <w:rPr>
                <w:rFonts w:eastAsia="MS Mincho"/>
              </w:rPr>
              <w:t>Beam width 1.1° (70 GHz band)</w:t>
            </w:r>
          </w:p>
          <w:p w14:paraId="5A161700" w14:textId="77777777" w:rsidR="00196119" w:rsidRPr="00FB7C52" w:rsidRDefault="00196119" w:rsidP="00E72AF3">
            <w:pPr>
              <w:jc w:val="center"/>
              <w:rPr>
                <w:rFonts w:eastAsia="MS Mincho"/>
              </w:rPr>
            </w:pPr>
            <w:r w:rsidRPr="00FB7C52">
              <w:rPr>
                <w:rFonts w:eastAsia="MS Mincho"/>
              </w:rPr>
              <w:t>Beam width 0.9° (80 GHz band)</w:t>
            </w:r>
          </w:p>
        </w:tc>
      </w:tr>
      <w:tr w:rsidR="00196119" w:rsidRPr="00FB7C52" w14:paraId="796F032E" w14:textId="77777777" w:rsidTr="00E72AF3">
        <w:trPr>
          <w:trHeight w:val="252"/>
          <w:jc w:val="center"/>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86779C" w14:textId="77777777" w:rsidR="00196119" w:rsidRPr="00FB7C52" w:rsidRDefault="00196119" w:rsidP="00E72AF3">
            <w:pPr>
              <w:jc w:val="center"/>
              <w:rPr>
                <w:rFonts w:eastAsia="MS Mincho"/>
              </w:rPr>
            </w:pPr>
            <w:r w:rsidRPr="00FB7C52">
              <w:rPr>
                <w:rFonts w:eastAsia="MS Mincho"/>
              </w:rPr>
              <w:t>Threshold</w:t>
            </w:r>
          </w:p>
        </w:tc>
        <w:tc>
          <w:tcPr>
            <w:tcW w:w="3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A754FF" w14:textId="77777777" w:rsidR="00196119" w:rsidRPr="00FB7C52" w:rsidRDefault="00196119" w:rsidP="00E72AF3">
            <w:pPr>
              <w:jc w:val="center"/>
              <w:rPr>
                <w:rFonts w:eastAsia="MS Mincho"/>
              </w:rPr>
            </w:pPr>
            <w:r w:rsidRPr="00FB7C52">
              <w:rPr>
                <w:rFonts w:eastAsia="MS Mincho"/>
              </w:rPr>
              <w:t>-54 dBm@10</w:t>
            </w:r>
            <w:r w:rsidRPr="00FB7C52">
              <w:rPr>
                <w:rFonts w:eastAsia="MS Mincho"/>
                <w:vertAlign w:val="superscript"/>
              </w:rPr>
              <w:t>-6</w:t>
            </w:r>
            <w:r w:rsidRPr="00FB7C52">
              <w:rPr>
                <w:rFonts w:eastAsia="MS Mincho"/>
              </w:rPr>
              <w:t>BER</w:t>
            </w:r>
          </w:p>
        </w:tc>
        <w:tc>
          <w:tcPr>
            <w:tcW w:w="3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46C63" w14:textId="77777777" w:rsidR="00196119" w:rsidRPr="00FB7C52" w:rsidRDefault="00196119" w:rsidP="00E72AF3">
            <w:pPr>
              <w:jc w:val="center"/>
              <w:rPr>
                <w:rFonts w:eastAsia="MS Mincho"/>
              </w:rPr>
            </w:pPr>
          </w:p>
        </w:tc>
      </w:tr>
    </w:tbl>
    <w:p w14:paraId="32D9E729" w14:textId="77777777" w:rsidR="00196119" w:rsidRPr="00FB7C52" w:rsidRDefault="00196119" w:rsidP="00196119">
      <w:pPr>
        <w:rPr>
          <w:color w:val="000000"/>
        </w:rPr>
      </w:pPr>
    </w:p>
    <w:p w14:paraId="6C85D5A6" w14:textId="77777777" w:rsidR="00196119" w:rsidRPr="00FB7C52" w:rsidRDefault="00196119" w:rsidP="00196119">
      <w:pPr>
        <w:rPr>
          <w:color w:val="000000"/>
        </w:rPr>
      </w:pPr>
      <w:r w:rsidRPr="00FB7C52">
        <w:rPr>
          <w:color w:val="000000"/>
        </w:rPr>
        <w:t xml:space="preserve">Data collected in the test include received power, BER (bit error rate) conversion, amount of snowfall, video of transmitter and receiver stations (to confirm the amount of snow accumulated on the antenna), and ping transmission (to confirm timeout).  </w:t>
      </w:r>
    </w:p>
    <w:p w14:paraId="656245A0" w14:textId="77777777" w:rsidR="00196119" w:rsidRPr="00FB7C52" w:rsidRDefault="00196119" w:rsidP="00196119">
      <w:pPr>
        <w:rPr>
          <w:color w:val="000000"/>
        </w:rPr>
      </w:pPr>
      <w:r w:rsidRPr="00FB7C52">
        <w:rPr>
          <w:color w:val="000000"/>
        </w:rPr>
        <w:t xml:space="preserve">The data obtained over the three months were processed by the type of weather event (sleet, wet snow, dry snow, snow accumulation on antenna) that would have roughly the same impact on received power, to identify the attenuation characteristics of different types of typical snowfall events. </w:t>
      </w:r>
    </w:p>
    <w:p w14:paraId="061602F0" w14:textId="77777777" w:rsidR="00196119" w:rsidRPr="00FB7C52" w:rsidRDefault="00196119" w:rsidP="00196119">
      <w:pPr>
        <w:rPr>
          <w:color w:val="000000"/>
        </w:rPr>
      </w:pPr>
      <w:r w:rsidRPr="00FB7C52">
        <w:rPr>
          <w:color w:val="000000"/>
        </w:rPr>
        <w:t xml:space="preserve">When calculating the snow attenuation coefficient (attenuation per unit distance [dB/km]), the measurement data were corrected for geographical heterogeneity of snowfall amount, using data from a precipitation gauge installed by the receiver station and weather observation data of the region announced by the meteorological agency. </w:t>
      </w:r>
    </w:p>
    <w:p w14:paraId="157B75AD" w14:textId="77777777" w:rsidR="00196119" w:rsidRPr="00FB7C52" w:rsidRDefault="00196119" w:rsidP="00196119">
      <w:pPr>
        <w:rPr>
          <w:color w:val="000000"/>
        </w:rPr>
      </w:pPr>
      <w:r w:rsidRPr="00FB7C52">
        <w:rPr>
          <w:color w:val="000000"/>
        </w:rPr>
        <w:t>The following is an overview of the measurement results. The input power received by the receiver during normal times was measured to be approximately -</w:t>
      </w:r>
      <w:r w:rsidRPr="00FB7C52">
        <w:rPr>
          <w:rFonts w:eastAsia="MS Mincho"/>
        </w:rPr>
        <w:t>27 dBm, while the minimum receivable power, in other words the threshold, was -57 dBm based on data obtained during rainfall. This means that the measurement margin was approximately 30 dB (</w:t>
      </w:r>
      <w:r w:rsidRPr="00FB7C52">
        <w:rPr>
          <w:rFonts w:eastAsia="MS Mincho"/>
          <w:lang w:eastAsia="ja-JP"/>
        </w:rPr>
        <w:t xml:space="preserve">from </w:t>
      </w:r>
      <w:r w:rsidRPr="00FB7C52">
        <w:rPr>
          <w:rFonts w:eastAsia="MS Mincho"/>
        </w:rPr>
        <w:t>-27</w:t>
      </w:r>
      <w:r w:rsidRPr="00FB7C52">
        <w:rPr>
          <w:rFonts w:eastAsia="MS Mincho"/>
          <w:lang w:eastAsia="ja-JP"/>
        </w:rPr>
        <w:t xml:space="preserve"> to</w:t>
      </w:r>
      <w:r w:rsidRPr="00FB7C52">
        <w:rPr>
          <w:rFonts w:eastAsia="MS Mincho" w:hint="eastAsia"/>
          <w:lang w:eastAsia="ja-JP"/>
        </w:rPr>
        <w:t xml:space="preserve"> </w:t>
      </w:r>
      <w:r w:rsidRPr="00FB7C52">
        <w:rPr>
          <w:rFonts w:eastAsia="MS Mincho"/>
        </w:rPr>
        <w:t xml:space="preserve">-57 dBm). </w:t>
      </w:r>
    </w:p>
    <w:p w14:paraId="3C5E2213" w14:textId="77777777" w:rsidR="00196119" w:rsidRPr="00FB7C52" w:rsidRDefault="00196119" w:rsidP="00196119">
      <w:pPr>
        <w:rPr>
          <w:color w:val="000000"/>
        </w:rPr>
      </w:pPr>
      <w:r w:rsidRPr="00FB7C52">
        <w:rPr>
          <w:color w:val="000000"/>
        </w:rPr>
        <w:fldChar w:fldCharType="begin"/>
      </w:r>
      <w:r w:rsidRPr="00FB7C52">
        <w:rPr>
          <w:color w:val="000000"/>
        </w:rPr>
        <w:instrText xml:space="preserve"> REF _Ref493093624 \h  \* MERGEFORMAT </w:instrText>
      </w:r>
      <w:r w:rsidRPr="00FB7C52">
        <w:rPr>
          <w:color w:val="000000"/>
        </w:rPr>
      </w:r>
      <w:r w:rsidRPr="00FB7C52">
        <w:rPr>
          <w:color w:val="000000"/>
        </w:rPr>
        <w:fldChar w:fldCharType="separate"/>
      </w:r>
      <w:r w:rsidRPr="00FB7C52">
        <w:t xml:space="preserve">Figure </w:t>
      </w:r>
      <w:r w:rsidRPr="00FB7C52">
        <w:rPr>
          <w:noProof/>
        </w:rPr>
        <w:t>33</w:t>
      </w:r>
      <w:r w:rsidRPr="00FB7C52">
        <w:rPr>
          <w:color w:val="000000"/>
        </w:rPr>
        <w:fldChar w:fldCharType="end"/>
      </w:r>
      <w:r w:rsidRPr="00FB7C52">
        <w:rPr>
          <w:color w:val="000000"/>
        </w:rPr>
        <w:t xml:space="preserve"> shows the snow attenuation coefficients calculated from the measurement results. Snow attenuation coefficient was obtained for overall snowfall and separately for different types of snowfall (sleet, wet snow and dry snow). In addition, the figure also includes estimate values obtained by extrapolating measurement results from a separate </w:t>
      </w:r>
      <w:r w:rsidRPr="00FB7C52">
        <w:t xml:space="preserve">radio propagation test </w:t>
      </w:r>
      <w:r w:rsidRPr="00FB7C52">
        <w:lastRenderedPageBreak/>
        <w:t>conducted in Nagaoka City (also in Niigata Prefecture) using four different frequencies ranging from 11 to 48 GHz</w:t>
      </w:r>
      <w:r w:rsidRPr="00FB7C52">
        <w:rPr>
          <w:color w:val="000000"/>
        </w:rPr>
        <w:t xml:space="preserve"> (transmitter-receiver distance 4km, test period of 4 months). </w:t>
      </w:r>
    </w:p>
    <w:p w14:paraId="024DFD89" w14:textId="77777777" w:rsidR="00196119" w:rsidRPr="00FB7C52" w:rsidRDefault="00196119" w:rsidP="00196119">
      <w:pPr>
        <w:rPr>
          <w:rFonts w:eastAsia="MS Mincho"/>
          <w:color w:val="000000"/>
        </w:rPr>
      </w:pPr>
      <w:r w:rsidRPr="00FB7C52">
        <w:rPr>
          <w:rFonts w:eastAsia="MS Mincho"/>
          <w:color w:val="000000"/>
        </w:rPr>
        <w:t>The results show that the correction coefficients are generally larger for snowfall compared to those for rainfall. Correction coefficient is particularly large for sleet and small for wet snow. Differences were also observed among snow types; s</w:t>
      </w:r>
      <w:r w:rsidRPr="00FB7C52">
        <w:rPr>
          <w:color w:val="000000"/>
        </w:rPr>
        <w:t>now attenuation coefficient for wet snow is closer to the estimated values whereas those for sleet and dry snow</w:t>
      </w:r>
      <w:r w:rsidRPr="00FB7C52">
        <w:rPr>
          <w:rFonts w:eastAsia="MS Mincho"/>
          <w:color w:val="000000"/>
        </w:rPr>
        <w:t xml:space="preserve"> are smaller than the estimate. Analysis of these results found that when one-minute average of snowfall intensity was 10 mm/h, attenuation (including the impact caused by snow accumulation on the antenna) was about 10 dB/km for sleet and dry snow, while attenuation was nearly 20 dB/km for wet snow. In addition, we also found that falling snow and snow accretion combined can easily cause attenuation of 30 dB at a transmitter-receiver distance of 1.39 km when measures are not taken to prevent snow accretion. </w:t>
      </w:r>
    </w:p>
    <w:p w14:paraId="050420F4" w14:textId="77777777" w:rsidR="00196119" w:rsidRPr="00FB7C52" w:rsidRDefault="00196119" w:rsidP="00196119">
      <w:pPr>
        <w:rPr>
          <w:color w:val="000000"/>
        </w:rPr>
      </w:pPr>
    </w:p>
    <w:p w14:paraId="0A70DC41" w14:textId="77777777" w:rsidR="00196119" w:rsidRPr="00FB7C52" w:rsidRDefault="00196119" w:rsidP="00196119">
      <w:pPr>
        <w:keepNext/>
      </w:pPr>
      <w:r w:rsidRPr="00FB7C52">
        <w:rPr>
          <w:noProof/>
          <w:color w:val="000000"/>
        </w:rPr>
        <w:drawing>
          <wp:inline distT="0" distB="0" distL="0" distR="0" wp14:anchorId="2C1B7CAB" wp14:editId="358A7FAB">
            <wp:extent cx="5819775" cy="3514725"/>
            <wp:effectExtent l="0" t="0" r="9525" b="9525"/>
            <wp:docPr id="15" name="図 15"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 折れ線グラフ&#10;&#10;自動的に生成された説明"/>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19775" cy="3514725"/>
                    </a:xfrm>
                    <a:prstGeom prst="rect">
                      <a:avLst/>
                    </a:prstGeom>
                    <a:noFill/>
                    <a:ln>
                      <a:noFill/>
                    </a:ln>
                  </pic:spPr>
                </pic:pic>
              </a:graphicData>
            </a:graphic>
          </wp:inline>
        </w:drawing>
      </w:r>
    </w:p>
    <w:p w14:paraId="26BE6925" w14:textId="77777777" w:rsidR="00196119" w:rsidRPr="00FB7C52" w:rsidRDefault="00196119" w:rsidP="00196119">
      <w:pPr>
        <w:pStyle w:val="Caption"/>
        <w:jc w:val="left"/>
      </w:pPr>
      <w:r w:rsidRPr="00FB7C52">
        <w:rPr>
          <w:color w:val="000000"/>
          <w:szCs w:val="24"/>
        </w:rPr>
        <w:t xml:space="preserve">*Estimate value: </w:t>
      </w:r>
      <w:r w:rsidRPr="00FB7C52">
        <w:rPr>
          <w:rFonts w:eastAsia="MS Mincho"/>
          <w:i/>
          <w:color w:val="000000"/>
          <w:szCs w:val="24"/>
        </w:rPr>
        <w:t>Γ</w:t>
      </w:r>
      <w:r w:rsidRPr="00FB7C52">
        <w:rPr>
          <w:rFonts w:eastAsia="MS Mincho" w:hint="eastAsia"/>
          <w:i/>
          <w:color w:val="000000"/>
          <w:szCs w:val="24"/>
        </w:rPr>
        <w:t xml:space="preserve">　＝　</w:t>
      </w:r>
      <w:r w:rsidRPr="00FB7C52">
        <w:rPr>
          <w:rFonts w:eastAsia="MS Mincho"/>
          <w:i/>
          <w:color w:val="000000"/>
          <w:szCs w:val="24"/>
        </w:rPr>
        <w:t>2.475R</w:t>
      </w:r>
      <w:r w:rsidRPr="00FB7C52">
        <w:rPr>
          <w:rFonts w:eastAsia="MS Mincho"/>
          <w:i/>
          <w:color w:val="000000"/>
          <w:szCs w:val="24"/>
          <w:vertAlign w:val="superscript"/>
        </w:rPr>
        <w:t xml:space="preserve"> 0916</w:t>
      </w:r>
      <w:r w:rsidRPr="00FB7C52">
        <w:rPr>
          <w:rFonts w:eastAsia="MS Mincho"/>
          <w:i/>
          <w:color w:val="000000"/>
          <w:szCs w:val="24"/>
        </w:rPr>
        <w:t xml:space="preserve"> </w:t>
      </w:r>
      <w:r w:rsidRPr="00FB7C52">
        <w:rPr>
          <w:rFonts w:eastAsia="MS Mincho"/>
          <w:color w:val="000000"/>
          <w:szCs w:val="24"/>
        </w:rPr>
        <w:t xml:space="preserve"> (dB/km)</w:t>
      </w:r>
      <w:r w:rsidRPr="00FB7C52">
        <w:rPr>
          <w:rFonts w:eastAsia="MS Mincho" w:hint="eastAsia"/>
          <w:color w:val="000000"/>
          <w:szCs w:val="24"/>
        </w:rPr>
        <w:t xml:space="preserve">　</w:t>
      </w:r>
    </w:p>
    <w:p w14:paraId="71D47C38" w14:textId="77777777" w:rsidR="00196119" w:rsidRPr="00FB7C52" w:rsidRDefault="00196119" w:rsidP="00196119">
      <w:pPr>
        <w:pStyle w:val="Caption"/>
      </w:pPr>
      <w:bookmarkStart w:id="33" w:name="_Ref493093624"/>
      <w:r w:rsidRPr="00FB7C52">
        <w:t xml:space="preserve">Figure </w:t>
      </w:r>
      <w:r w:rsidR="000151DB">
        <w:fldChar w:fldCharType="begin"/>
      </w:r>
      <w:r w:rsidR="000151DB">
        <w:instrText xml:space="preserve"> SEQ Figure \* ARABIC </w:instrText>
      </w:r>
      <w:r w:rsidR="000151DB">
        <w:fldChar w:fldCharType="separate"/>
      </w:r>
      <w:r w:rsidRPr="00FB7C52">
        <w:rPr>
          <w:noProof/>
        </w:rPr>
        <w:t>33</w:t>
      </w:r>
      <w:r w:rsidR="000151DB">
        <w:rPr>
          <w:noProof/>
        </w:rPr>
        <w:fldChar w:fldCharType="end"/>
      </w:r>
      <w:bookmarkEnd w:id="33"/>
      <w:r w:rsidRPr="00FB7C52">
        <w:t xml:space="preserve"> </w:t>
      </w:r>
      <w:r w:rsidRPr="00FB7C52">
        <w:rPr>
          <w:color w:val="000000"/>
          <w:szCs w:val="24"/>
        </w:rPr>
        <w:t xml:space="preserve">Snow attenuation coefficients calculated from the measurement </w:t>
      </w:r>
      <w:proofErr w:type="gramStart"/>
      <w:r w:rsidRPr="00FB7C52">
        <w:rPr>
          <w:color w:val="000000"/>
          <w:szCs w:val="24"/>
        </w:rPr>
        <w:t>results</w:t>
      </w:r>
      <w:proofErr w:type="gramEnd"/>
    </w:p>
    <w:p w14:paraId="7FAE6A19" w14:textId="77777777" w:rsidR="00196119" w:rsidRPr="00FB7C52" w:rsidRDefault="00196119" w:rsidP="00196119">
      <w:pPr>
        <w:pStyle w:val="TG-FWSMainbody1"/>
        <w:rPr>
          <w:szCs w:val="24"/>
        </w:rPr>
      </w:pPr>
    </w:p>
    <w:p w14:paraId="612947BA" w14:textId="77777777" w:rsidR="00196119" w:rsidRPr="00FB7C52" w:rsidRDefault="00196119" w:rsidP="00196119">
      <w:pPr>
        <w:rPr>
          <w:rFonts w:eastAsia="MS Mincho"/>
        </w:rPr>
      </w:pPr>
      <w:r w:rsidRPr="00FB7C52">
        <w:rPr>
          <w:rFonts w:eastAsia="MS Mincho"/>
        </w:rPr>
        <w:fldChar w:fldCharType="begin"/>
      </w:r>
      <w:r w:rsidRPr="00FB7C52">
        <w:rPr>
          <w:rFonts w:eastAsia="MS Mincho"/>
        </w:rPr>
        <w:instrText xml:space="preserve"> REF _Ref493093718 \h  \* MERGEFORMAT </w:instrText>
      </w:r>
      <w:r w:rsidRPr="00FB7C52">
        <w:rPr>
          <w:rFonts w:eastAsia="MS Mincho"/>
        </w:rPr>
      </w:r>
      <w:r w:rsidRPr="00FB7C52">
        <w:rPr>
          <w:rFonts w:eastAsia="MS Mincho"/>
        </w:rPr>
        <w:fldChar w:fldCharType="separate"/>
      </w:r>
      <w:r w:rsidRPr="00FB7C52">
        <w:t xml:space="preserve">Figure </w:t>
      </w:r>
      <w:r w:rsidRPr="00FB7C52">
        <w:rPr>
          <w:noProof/>
        </w:rPr>
        <w:t>34</w:t>
      </w:r>
      <w:r w:rsidRPr="00FB7C52">
        <w:rPr>
          <w:rFonts w:eastAsia="MS Mincho"/>
        </w:rPr>
        <w:fldChar w:fldCharType="end"/>
      </w:r>
      <w:r w:rsidRPr="00FB7C52">
        <w:rPr>
          <w:rFonts w:eastAsia="MS Mincho"/>
        </w:rPr>
        <w:t xml:space="preserve"> shows the changes in received power on January 14. It was snowing that day and snow had accumulated on the antenna. It stopped snowing later that day, but snow accretion remained on the antenna for some while. When the accumulated snow dropped from the antenna at 2:29 PM, received power rapidly recovered in a step-like pattern. By comparing the levels of received power at 1:00 PM when it stopped snowing and at 2:29 PM when snow fell off of the antenna, it can be concluded that snow accretion on the antenna was responsible for attenuation of 10 dB in this case. </w:t>
      </w:r>
    </w:p>
    <w:p w14:paraId="07B19426" w14:textId="77777777" w:rsidR="00196119" w:rsidRPr="00FB7C52" w:rsidRDefault="00196119" w:rsidP="00196119">
      <w:pPr>
        <w:rPr>
          <w:rFonts w:eastAsia="MS Mincho"/>
        </w:rPr>
      </w:pPr>
      <w:r w:rsidRPr="00FB7C52">
        <w:rPr>
          <w:rFonts w:eastAsia="MS Mincho"/>
        </w:rPr>
        <w:fldChar w:fldCharType="begin"/>
      </w:r>
      <w:r w:rsidRPr="00FB7C52">
        <w:rPr>
          <w:rFonts w:eastAsia="MS Mincho"/>
        </w:rPr>
        <w:instrText xml:space="preserve"> REF _Ref493093886 \h  \* MERGEFORMAT </w:instrText>
      </w:r>
      <w:r w:rsidRPr="00FB7C52">
        <w:rPr>
          <w:rFonts w:eastAsia="MS Mincho"/>
        </w:rPr>
      </w:r>
      <w:r w:rsidRPr="00FB7C52">
        <w:rPr>
          <w:rFonts w:eastAsia="MS Mincho"/>
        </w:rPr>
        <w:fldChar w:fldCharType="separate"/>
      </w:r>
      <w:r w:rsidRPr="00FB7C52">
        <w:t xml:space="preserve">Figure </w:t>
      </w:r>
      <w:r w:rsidRPr="00FB7C52">
        <w:rPr>
          <w:noProof/>
        </w:rPr>
        <w:t>35</w:t>
      </w:r>
      <w:r w:rsidRPr="00FB7C52">
        <w:rPr>
          <w:rFonts w:eastAsia="MS Mincho"/>
        </w:rPr>
        <w:fldChar w:fldCharType="end"/>
      </w:r>
      <w:r w:rsidRPr="00FB7C52">
        <w:rPr>
          <w:rFonts w:eastAsia="MS Mincho"/>
        </w:rPr>
        <w:t xml:space="preserve"> shows snow attenuation coefficient by different snowfall events. Event (1) shows a case in which there was no snow accretion on the antenna, while snow accretion was observed in Events (2), (3) and (4). Comparison of these different cases show that snow accretion on the antenna can cause attenuation of 5 to 10 </w:t>
      </w:r>
      <w:proofErr w:type="spellStart"/>
      <w:r w:rsidRPr="00FB7C52">
        <w:rPr>
          <w:rFonts w:eastAsia="MS Mincho"/>
        </w:rPr>
        <w:t>dB.</w:t>
      </w:r>
      <w:proofErr w:type="spellEnd"/>
    </w:p>
    <w:p w14:paraId="428D26A8" w14:textId="77777777" w:rsidR="00196119" w:rsidRPr="00FB7C52" w:rsidRDefault="00196119" w:rsidP="00196119">
      <w:pPr>
        <w:keepNext/>
        <w:jc w:val="center"/>
      </w:pPr>
      <w:r w:rsidRPr="00FB7C52">
        <w:rPr>
          <w:rFonts w:eastAsia="MS Mincho"/>
          <w:noProof/>
        </w:rPr>
        <w:lastRenderedPageBreak/>
        <w:drawing>
          <wp:inline distT="0" distB="0" distL="0" distR="0" wp14:anchorId="1D508AE8" wp14:editId="35ED9A35">
            <wp:extent cx="5324475" cy="4724400"/>
            <wp:effectExtent l="0" t="0" r="9525" b="0"/>
            <wp:docPr id="14" name="図 14"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グラフ&#10;&#10;低い精度で自動的に生成された説明"/>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4475" cy="4724400"/>
                    </a:xfrm>
                    <a:prstGeom prst="rect">
                      <a:avLst/>
                    </a:prstGeom>
                    <a:noFill/>
                    <a:ln>
                      <a:noFill/>
                    </a:ln>
                  </pic:spPr>
                </pic:pic>
              </a:graphicData>
            </a:graphic>
          </wp:inline>
        </w:drawing>
      </w:r>
    </w:p>
    <w:p w14:paraId="3C10E55B" w14:textId="77777777" w:rsidR="00196119" w:rsidRPr="00FB7C52" w:rsidRDefault="00196119" w:rsidP="00196119">
      <w:pPr>
        <w:pStyle w:val="Caption"/>
      </w:pPr>
      <w:bookmarkStart w:id="34" w:name="_Ref493093718"/>
      <w:r w:rsidRPr="00FB7C52">
        <w:t xml:space="preserve">Figure </w:t>
      </w:r>
      <w:r w:rsidR="000151DB">
        <w:fldChar w:fldCharType="begin"/>
      </w:r>
      <w:r w:rsidR="000151DB">
        <w:instrText xml:space="preserve"> SEQ Figure \* ARABIC </w:instrText>
      </w:r>
      <w:r w:rsidR="000151DB">
        <w:fldChar w:fldCharType="separate"/>
      </w:r>
      <w:r w:rsidRPr="00FB7C52">
        <w:rPr>
          <w:noProof/>
        </w:rPr>
        <w:t>34</w:t>
      </w:r>
      <w:r w:rsidR="000151DB">
        <w:rPr>
          <w:noProof/>
        </w:rPr>
        <w:fldChar w:fldCharType="end"/>
      </w:r>
      <w:bookmarkEnd w:id="34"/>
      <w:r w:rsidRPr="00FB7C52">
        <w:t xml:space="preserve"> </w:t>
      </w:r>
      <w:r w:rsidRPr="00FB7C52">
        <w:rPr>
          <w:rFonts w:eastAsia="MS Mincho"/>
          <w:szCs w:val="24"/>
        </w:rPr>
        <w:t>Changes in received power on January 14</w:t>
      </w:r>
    </w:p>
    <w:p w14:paraId="6F3BA43B" w14:textId="77777777" w:rsidR="00196119" w:rsidRPr="00FB7C52" w:rsidRDefault="00196119" w:rsidP="00196119">
      <w:pPr>
        <w:pStyle w:val="TG-FWSMainbody1"/>
        <w:rPr>
          <w:rFonts w:eastAsia="MS Mincho"/>
          <w:szCs w:val="24"/>
        </w:rPr>
      </w:pPr>
    </w:p>
    <w:p w14:paraId="5E1852E8" w14:textId="77777777" w:rsidR="00196119" w:rsidRPr="00FB7C52" w:rsidRDefault="00196119" w:rsidP="00196119">
      <w:pPr>
        <w:keepNext/>
        <w:jc w:val="center"/>
      </w:pPr>
      <w:r w:rsidRPr="00FB7C52">
        <w:rPr>
          <w:noProof/>
        </w:rPr>
        <w:drawing>
          <wp:inline distT="0" distB="0" distL="0" distR="0" wp14:anchorId="7741B85F" wp14:editId="2F4AFB8A">
            <wp:extent cx="5038725" cy="2790825"/>
            <wp:effectExtent l="0" t="0" r="9525" b="9525"/>
            <wp:docPr id="13" name="図 13"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グラフ が含まれている画像&#10;&#10;自動的に生成された説明"/>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38725" cy="2790825"/>
                    </a:xfrm>
                    <a:prstGeom prst="rect">
                      <a:avLst/>
                    </a:prstGeom>
                    <a:noFill/>
                    <a:ln>
                      <a:noFill/>
                    </a:ln>
                  </pic:spPr>
                </pic:pic>
              </a:graphicData>
            </a:graphic>
          </wp:inline>
        </w:drawing>
      </w:r>
    </w:p>
    <w:p w14:paraId="663188A3" w14:textId="77777777" w:rsidR="00196119" w:rsidRPr="00FB7C52" w:rsidRDefault="00196119" w:rsidP="00196119">
      <w:pPr>
        <w:pStyle w:val="Caption"/>
      </w:pPr>
      <w:bookmarkStart w:id="35" w:name="_Ref493093886"/>
      <w:r w:rsidRPr="00FB7C52">
        <w:t xml:space="preserve">Figure </w:t>
      </w:r>
      <w:r w:rsidR="000151DB">
        <w:fldChar w:fldCharType="begin"/>
      </w:r>
      <w:r w:rsidR="000151DB">
        <w:instrText xml:space="preserve"> SEQ Figure \* ARABIC </w:instrText>
      </w:r>
      <w:r w:rsidR="000151DB">
        <w:fldChar w:fldCharType="separate"/>
      </w:r>
      <w:r w:rsidRPr="00FB7C52">
        <w:rPr>
          <w:noProof/>
        </w:rPr>
        <w:t>35</w:t>
      </w:r>
      <w:r w:rsidR="000151DB">
        <w:rPr>
          <w:noProof/>
        </w:rPr>
        <w:fldChar w:fldCharType="end"/>
      </w:r>
      <w:bookmarkEnd w:id="35"/>
      <w:r w:rsidRPr="00FB7C52">
        <w:t xml:space="preserve"> </w:t>
      </w:r>
      <w:r w:rsidRPr="00FB7C52">
        <w:rPr>
          <w:rFonts w:eastAsia="MS Mincho"/>
          <w:szCs w:val="24"/>
        </w:rPr>
        <w:t xml:space="preserve">Snow attenuation coefficient by snowfall </w:t>
      </w:r>
      <w:proofErr w:type="gramStart"/>
      <w:r w:rsidRPr="00FB7C52">
        <w:rPr>
          <w:rFonts w:eastAsia="MS Mincho"/>
          <w:szCs w:val="24"/>
        </w:rPr>
        <w:t>event</w:t>
      </w:r>
      <w:proofErr w:type="gramEnd"/>
    </w:p>
    <w:p w14:paraId="1553C6CF" w14:textId="77777777" w:rsidR="00196119" w:rsidRPr="00FB7C52" w:rsidRDefault="00196119" w:rsidP="00196119">
      <w:pPr>
        <w:pStyle w:val="TG-FWSMainbody1"/>
        <w:rPr>
          <w:szCs w:val="24"/>
        </w:rPr>
      </w:pPr>
    </w:p>
    <w:p w14:paraId="49FEB4C3" w14:textId="77777777" w:rsidR="00196119" w:rsidRPr="00FB7C52" w:rsidRDefault="00196119" w:rsidP="00196119">
      <w:r w:rsidRPr="00FB7C52">
        <w:t>In this test, we obtained data on snow attenuation in 80 GHz band through actual measurement and calculated snow attenuation coefficients for different snow types. It provided valuable data to inform line design for regions with heavy snowfall. We also found that s</w:t>
      </w:r>
      <w:r w:rsidRPr="00FB7C52">
        <w:rPr>
          <w:rFonts w:eastAsia="MS Mincho"/>
        </w:rPr>
        <w:t xml:space="preserve">now accretion on </w:t>
      </w:r>
      <w:r w:rsidRPr="00FB7C52">
        <w:rPr>
          <w:rFonts w:eastAsia="MS Mincho"/>
        </w:rPr>
        <w:lastRenderedPageBreak/>
        <w:t xml:space="preserve">the antenna is assumed to cause attenuation of 5 to 10 dB, which can be effectively mitigated by taking measures to prevent snow accretion, particularly in snowfall regions. </w:t>
      </w:r>
    </w:p>
    <w:p w14:paraId="4B697435" w14:textId="77777777" w:rsidR="00196119" w:rsidRPr="00FB7C52" w:rsidRDefault="00196119" w:rsidP="00196119">
      <w:pPr>
        <w:pStyle w:val="TG-FWSMainbody1"/>
      </w:pPr>
    </w:p>
    <w:p w14:paraId="279BE727" w14:textId="77777777" w:rsidR="00196119" w:rsidRPr="00FB7C52" w:rsidRDefault="00196119" w:rsidP="00196119">
      <w:pPr>
        <w:pStyle w:val="TG-FWSLevel4"/>
      </w:pPr>
      <w:r w:rsidRPr="00FB7C52">
        <w:t>Discussion on the impact of Snow Accretion</w:t>
      </w:r>
    </w:p>
    <w:p w14:paraId="22FF8B1A" w14:textId="77777777" w:rsidR="00196119" w:rsidRPr="00FB7C52" w:rsidRDefault="00196119" w:rsidP="00196119">
      <w:pPr>
        <w:pStyle w:val="TG-FWSMainbody1"/>
      </w:pPr>
      <w:r w:rsidRPr="00FB7C52">
        <w:t>Comparing the laboratory experimental results of propagation loss due to snow accretion in 40 GHz band and 90 GHz band, following items were found out.</w:t>
      </w:r>
    </w:p>
    <w:p w14:paraId="4088264F" w14:textId="77777777" w:rsidR="00196119" w:rsidRPr="00FB7C52" w:rsidRDefault="00196119" w:rsidP="00196119">
      <w:pPr>
        <w:pStyle w:val="TG-FWSMainbody1"/>
        <w:tabs>
          <w:tab w:val="clear" w:pos="1134"/>
          <w:tab w:val="left" w:pos="180"/>
        </w:tabs>
        <w:ind w:leftChars="100" w:left="480" w:hangingChars="100" w:hanging="240"/>
      </w:pPr>
      <w:r w:rsidRPr="00FB7C52">
        <w:t>-</w:t>
      </w:r>
      <w:r w:rsidRPr="00FB7C52">
        <w:tab/>
        <w:t>The increase of snow thickness leads to an increase of propagation loss in 40GHz band. On the other hand, the propagation loss in 90 GHz shows approximately 25dB when the snow thickness is over 40mm.</w:t>
      </w:r>
    </w:p>
    <w:p w14:paraId="42327193" w14:textId="77777777" w:rsidR="00196119" w:rsidRPr="00FB7C52" w:rsidRDefault="00196119" w:rsidP="00196119">
      <w:pPr>
        <w:pStyle w:val="TG-FWSMainbody1"/>
        <w:tabs>
          <w:tab w:val="clear" w:pos="1134"/>
          <w:tab w:val="left" w:pos="180"/>
        </w:tabs>
        <w:ind w:leftChars="100" w:left="480" w:hangingChars="100" w:hanging="240"/>
      </w:pPr>
      <w:r w:rsidRPr="00FB7C52">
        <w:t>-</w:t>
      </w:r>
      <w:r w:rsidRPr="00FB7C52">
        <w:tab/>
        <w:t>The propagation loss of each frequency bands is less than 5 dB when moisture content of snow is equal to zero. When the moisture content is almost equal to 2.5%, the propagation loss in 40GHz band is larger than that of 90 GHz band under the condition that snow thickness is from 0 to 40 mm.</w:t>
      </w:r>
    </w:p>
    <w:p w14:paraId="243BFC2E" w14:textId="77777777" w:rsidR="00196119" w:rsidRPr="00FB7C52" w:rsidRDefault="00196119" w:rsidP="00196119">
      <w:pPr>
        <w:pStyle w:val="TG-FWSMainbody1"/>
      </w:pPr>
      <w:r w:rsidRPr="00FB7C52">
        <w:t>Referring to the field measurement result in 80 GHz band, the propagation loss caused by snow accretion are approx</w:t>
      </w:r>
      <w:r w:rsidRPr="00FB7C52">
        <w:rPr>
          <w:lang w:eastAsia="ja-JP"/>
        </w:rPr>
        <w:t>imately</w:t>
      </w:r>
      <w:r w:rsidRPr="00FB7C52">
        <w:t xml:space="preserve"> 5-10dB. This result roughly agreed with the laboratory experimental result when the snow moisture content was a few percent.</w:t>
      </w:r>
    </w:p>
    <w:p w14:paraId="2C463A24" w14:textId="77777777" w:rsidR="00196119" w:rsidRPr="00FB7C52" w:rsidRDefault="00196119" w:rsidP="00196119">
      <w:pPr>
        <w:pStyle w:val="TG-FWSMainbody1"/>
      </w:pPr>
    </w:p>
    <w:p w14:paraId="1D315138" w14:textId="77777777" w:rsidR="00196119" w:rsidRPr="00FB7C52" w:rsidRDefault="00196119" w:rsidP="00196119"/>
    <w:p w14:paraId="08059888" w14:textId="77777777" w:rsidR="00196119" w:rsidRPr="00FB7C52" w:rsidRDefault="00196119" w:rsidP="00196119">
      <w:pPr>
        <w:pStyle w:val="TG-FWSLevel1"/>
      </w:pPr>
      <w:r w:rsidRPr="00FB7C52">
        <w:t>Mitigation technique for those impact of severe weather conditions</w:t>
      </w:r>
    </w:p>
    <w:p w14:paraId="59B93BF2" w14:textId="77777777" w:rsidR="00196119" w:rsidRPr="00FB7C52" w:rsidRDefault="00196119" w:rsidP="00196119">
      <w:pPr>
        <w:pStyle w:val="TG-FWSLevel2"/>
      </w:pPr>
      <w:r w:rsidRPr="00FB7C52">
        <w:t>Technologies</w:t>
      </w:r>
    </w:p>
    <w:p w14:paraId="323DA901" w14:textId="77777777" w:rsidR="00196119" w:rsidRPr="00FB7C52" w:rsidRDefault="00196119" w:rsidP="00196119">
      <w:pPr>
        <w:pStyle w:val="TG-FWSMainbody1"/>
        <w:rPr>
          <w:lang w:eastAsia="ja-JP"/>
        </w:rPr>
      </w:pPr>
      <w:r w:rsidRPr="00FB7C52">
        <w:rPr>
          <w:lang w:eastAsia="ja-JP"/>
        </w:rPr>
        <w:t>In this section, practical or developing technologies to avoid or mitigate the impacts described in section 3 are introduced.</w:t>
      </w:r>
    </w:p>
    <w:p w14:paraId="02894909" w14:textId="77777777" w:rsidR="00196119" w:rsidRPr="00FB7C52" w:rsidRDefault="00196119">
      <w:pPr>
        <w:pStyle w:val="TG-FWSLevel4"/>
        <w:numPr>
          <w:ilvl w:val="0"/>
          <w:numId w:val="11"/>
        </w:numPr>
        <w:ind w:left="480" w:hanging="480"/>
        <w:textAlignment w:val="auto"/>
      </w:pPr>
      <w:r w:rsidRPr="00FB7C52">
        <w:t>ATPC (Automatic Transmit Power Control)</w:t>
      </w:r>
    </w:p>
    <w:p w14:paraId="67C37E30" w14:textId="77777777" w:rsidR="00196119" w:rsidRPr="00FB7C52" w:rsidRDefault="00196119" w:rsidP="00196119">
      <w:pPr>
        <w:pStyle w:val="TG-FWSMainbody1"/>
        <w:rPr>
          <w:lang w:val="en-US" w:eastAsia="ja-JP"/>
        </w:rPr>
      </w:pPr>
      <w:r w:rsidRPr="00FB7C52">
        <w:rPr>
          <w:lang w:val="en-US" w:eastAsia="ja-JP"/>
        </w:rPr>
        <w:t>FWS has variation of Received Signal Level (RSL) due to the fading, rain fall and wind-effect. If FWS always must have enough tolerance against the variation, the transmission power has to be at maximum level at any time. This high-power signal might cause interference to the near system, and the power consumption would be high.</w:t>
      </w:r>
    </w:p>
    <w:p w14:paraId="51CCDFD0" w14:textId="77777777" w:rsidR="00196119" w:rsidRPr="00FB7C52" w:rsidRDefault="00196119" w:rsidP="00196119">
      <w:pPr>
        <w:pStyle w:val="TG-FWSMainbody1"/>
        <w:rPr>
          <w:lang w:val="en-US" w:eastAsia="ja-JP"/>
        </w:rPr>
      </w:pPr>
      <w:r w:rsidRPr="00FB7C52">
        <w:rPr>
          <w:lang w:val="en-US" w:eastAsia="ja-JP"/>
        </w:rPr>
        <w:t xml:space="preserve">In order to avoid the above issues, ATPC is adopted in the current FWS equipment. Under the normal or good condition, the Tx can reduce the Tx power. The Rx has an RSL detector, and informs the RSL gap value, which is difference between the required RSL and the current RSL, to the Tx. </w:t>
      </w:r>
      <w:r w:rsidRPr="00FB7C52">
        <w:rPr>
          <w:lang w:val="en-US" w:eastAsia="ja-JP"/>
        </w:rPr>
        <w:fldChar w:fldCharType="begin"/>
      </w:r>
      <w:r w:rsidRPr="00FB7C52">
        <w:rPr>
          <w:lang w:val="en-US" w:eastAsia="ja-JP"/>
        </w:rPr>
        <w:instrText xml:space="preserve"> REF _Ref493093984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36</w:t>
      </w:r>
      <w:r w:rsidRPr="00FB7C52">
        <w:rPr>
          <w:lang w:val="en-US" w:eastAsia="ja-JP"/>
        </w:rPr>
        <w:fldChar w:fldCharType="end"/>
      </w:r>
      <w:r w:rsidRPr="00FB7C52">
        <w:rPr>
          <w:lang w:val="en-US" w:eastAsia="ja-JP"/>
        </w:rPr>
        <w:t xml:space="preserve"> shows the basic configuration of ATPC. When the RSL is too low, the Tx increases the Tx power until it approaches the standard RSL value. When the RSL is too high, the Tx decreases the Tx power until it approaches the standard RSL value. This power control is executed every a few milli-seconds. In this way, the fluctuation range of the RSL is suppressed to be smaller than the fluctuation range of the channel attenuation. The relationship between the channel attenuation, the Tx power and the RSL are shown in </w:t>
      </w:r>
      <w:r w:rsidRPr="00FB7C52">
        <w:rPr>
          <w:lang w:val="en-US" w:eastAsia="ja-JP"/>
        </w:rPr>
        <w:fldChar w:fldCharType="begin"/>
      </w:r>
      <w:r w:rsidRPr="00FB7C52">
        <w:rPr>
          <w:lang w:val="en-US" w:eastAsia="ja-JP"/>
        </w:rPr>
        <w:instrText xml:space="preserve"> REF _Ref493094034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37</w:t>
      </w:r>
      <w:r w:rsidRPr="00FB7C52">
        <w:rPr>
          <w:lang w:val="en-US" w:eastAsia="ja-JP"/>
        </w:rPr>
        <w:fldChar w:fldCharType="end"/>
      </w:r>
      <w:r w:rsidRPr="00FB7C52">
        <w:rPr>
          <w:lang w:val="en-US" w:eastAsia="ja-JP"/>
        </w:rPr>
        <w:t>. The ATPC range means the difference the maximum and the minimum of Tx power.</w:t>
      </w:r>
    </w:p>
    <w:p w14:paraId="3BB32061" w14:textId="77777777" w:rsidR="00196119" w:rsidRPr="00FB7C52" w:rsidRDefault="00196119" w:rsidP="00196119">
      <w:pPr>
        <w:pStyle w:val="TG-FWSMainbody1"/>
        <w:rPr>
          <w:lang w:val="en-US" w:eastAsia="ja-JP"/>
        </w:rPr>
      </w:pPr>
      <w:r w:rsidRPr="00FB7C52">
        <w:rPr>
          <w:lang w:val="en-US" w:eastAsia="ja-JP"/>
        </w:rPr>
        <w:t>The curves in Figure 37 are not based on precise periodic measurement, so that the time interval is not constant. Therefore, the horizontal axis in Figure 37 has no unit.</w:t>
      </w:r>
    </w:p>
    <w:p w14:paraId="61EDFFB4" w14:textId="77777777" w:rsidR="00196119" w:rsidRPr="00FB7C52" w:rsidRDefault="00196119" w:rsidP="00196119">
      <w:pPr>
        <w:pStyle w:val="TG-FWSMainbody1"/>
        <w:rPr>
          <w:lang w:val="en-US" w:eastAsia="ja-JP"/>
        </w:rPr>
      </w:pPr>
    </w:p>
    <w:p w14:paraId="02778DC3" w14:textId="77777777" w:rsidR="00196119" w:rsidRPr="00FB7C52" w:rsidRDefault="00196119" w:rsidP="00196119">
      <w:pPr>
        <w:pStyle w:val="TG-FWSMainbody1"/>
        <w:keepNext/>
        <w:jc w:val="center"/>
      </w:pPr>
      <w:r w:rsidRPr="00FB7C52">
        <w:rPr>
          <w:noProof/>
          <w:sz w:val="22"/>
          <w:szCs w:val="22"/>
          <w:lang w:val="en-US"/>
        </w:rPr>
        <w:lastRenderedPageBreak/>
        <w:drawing>
          <wp:inline distT="0" distB="0" distL="0" distR="0" wp14:anchorId="6AA0ADAE" wp14:editId="3133D02B">
            <wp:extent cx="2495550" cy="895350"/>
            <wp:effectExtent l="0" t="0" r="0" b="0"/>
            <wp:docPr id="45" name="図 45" descr="矢印&#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矢印&#10;&#10;自動的に生成された説明"/>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95550" cy="895350"/>
                    </a:xfrm>
                    <a:prstGeom prst="rect">
                      <a:avLst/>
                    </a:prstGeom>
                    <a:noFill/>
                    <a:ln>
                      <a:noFill/>
                    </a:ln>
                  </pic:spPr>
                </pic:pic>
              </a:graphicData>
            </a:graphic>
          </wp:inline>
        </w:drawing>
      </w:r>
    </w:p>
    <w:p w14:paraId="3F861E7F" w14:textId="77777777" w:rsidR="00196119" w:rsidRPr="00FB7C52" w:rsidRDefault="00196119" w:rsidP="00196119">
      <w:pPr>
        <w:pStyle w:val="Caption"/>
      </w:pPr>
      <w:bookmarkStart w:id="36" w:name="_Ref493093984"/>
      <w:r w:rsidRPr="00FB7C52">
        <w:t xml:space="preserve">Figure </w:t>
      </w:r>
      <w:r w:rsidR="000151DB">
        <w:fldChar w:fldCharType="begin"/>
      </w:r>
      <w:r w:rsidR="000151DB">
        <w:instrText xml:space="preserve"> SEQ Figure \* ARABIC </w:instrText>
      </w:r>
      <w:r w:rsidR="000151DB">
        <w:fldChar w:fldCharType="separate"/>
      </w:r>
      <w:r w:rsidRPr="00FB7C52">
        <w:rPr>
          <w:noProof/>
        </w:rPr>
        <w:t>36</w:t>
      </w:r>
      <w:r w:rsidR="000151DB">
        <w:rPr>
          <w:noProof/>
        </w:rPr>
        <w:fldChar w:fldCharType="end"/>
      </w:r>
      <w:bookmarkEnd w:id="36"/>
      <w:r w:rsidRPr="00FB7C52">
        <w:t xml:space="preserve"> ATPC Configuration</w:t>
      </w:r>
    </w:p>
    <w:p w14:paraId="174CD1DF" w14:textId="2B25A08B" w:rsidR="00196119" w:rsidRPr="00FB7C52" w:rsidRDefault="00196119" w:rsidP="00196119">
      <w:pPr>
        <w:pStyle w:val="TG-FWSMainbody1"/>
        <w:keepNext/>
        <w:jc w:val="center"/>
      </w:pPr>
      <w:r w:rsidRPr="00FB7C52">
        <w:rPr>
          <w:lang w:val="en-US" w:eastAsia="ja-JP"/>
        </w:rPr>
        <w:t xml:space="preserve">     </w:t>
      </w:r>
      <w:r w:rsidRPr="00FB7C52">
        <w:rPr>
          <w:noProof/>
          <w:lang w:val="en-US"/>
        </w:rPr>
        <w:drawing>
          <wp:inline distT="0" distB="0" distL="0" distR="0" wp14:anchorId="2BC5C0F0" wp14:editId="5A8F63AB">
            <wp:extent cx="2998976" cy="2195195"/>
            <wp:effectExtent l="0" t="0" r="0" b="0"/>
            <wp:docPr id="24" name="図 24"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 折れ線グラフ&#10;&#10;自動的に生成された説明"/>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9392" cy="2195500"/>
                    </a:xfrm>
                    <a:prstGeom prst="rect">
                      <a:avLst/>
                    </a:prstGeom>
                    <a:noFill/>
                    <a:ln>
                      <a:noFill/>
                    </a:ln>
                  </pic:spPr>
                </pic:pic>
              </a:graphicData>
            </a:graphic>
          </wp:inline>
        </w:drawing>
      </w:r>
    </w:p>
    <w:p w14:paraId="791C196C" w14:textId="77777777" w:rsidR="00196119" w:rsidRPr="00FB7C52" w:rsidRDefault="00196119" w:rsidP="00196119">
      <w:pPr>
        <w:pStyle w:val="Caption"/>
      </w:pPr>
      <w:bookmarkStart w:id="37" w:name="_Ref493094034"/>
      <w:r w:rsidRPr="00FB7C52">
        <w:t xml:space="preserve">Figure </w:t>
      </w:r>
      <w:r w:rsidR="000151DB">
        <w:fldChar w:fldCharType="begin"/>
      </w:r>
      <w:r w:rsidR="000151DB">
        <w:instrText xml:space="preserve"> SEQ Figure \* ARABIC </w:instrText>
      </w:r>
      <w:r w:rsidR="000151DB">
        <w:fldChar w:fldCharType="separate"/>
      </w:r>
      <w:r w:rsidRPr="00FB7C52">
        <w:rPr>
          <w:noProof/>
        </w:rPr>
        <w:t>37</w:t>
      </w:r>
      <w:r w:rsidR="000151DB">
        <w:rPr>
          <w:noProof/>
        </w:rPr>
        <w:fldChar w:fldCharType="end"/>
      </w:r>
      <w:bookmarkEnd w:id="37"/>
      <w:r w:rsidRPr="00FB7C52">
        <w:t xml:space="preserve"> An Example of ATPC Operation</w:t>
      </w:r>
    </w:p>
    <w:p w14:paraId="46083407" w14:textId="77777777" w:rsidR="00196119" w:rsidRPr="00FB7C52" w:rsidRDefault="00196119" w:rsidP="00196119">
      <w:pPr>
        <w:pStyle w:val="TG-FWSMainbody1"/>
        <w:rPr>
          <w:lang w:val="en-US" w:eastAsia="ja-JP"/>
        </w:rPr>
      </w:pPr>
      <w:r w:rsidRPr="00FB7C52">
        <w:rPr>
          <w:lang w:val="en-US" w:eastAsia="ja-JP"/>
        </w:rPr>
        <w:t xml:space="preserve">      </w:t>
      </w:r>
    </w:p>
    <w:p w14:paraId="43C0CAAF" w14:textId="77777777" w:rsidR="00196119" w:rsidRPr="00FB7C52" w:rsidRDefault="00196119">
      <w:pPr>
        <w:pStyle w:val="TG-FWSLevel4"/>
        <w:numPr>
          <w:ilvl w:val="0"/>
          <w:numId w:val="11"/>
        </w:numPr>
        <w:ind w:left="480" w:hanging="480"/>
        <w:textAlignment w:val="auto"/>
      </w:pPr>
      <w:r w:rsidRPr="00FB7C52">
        <w:t>ACM (Adaptive Code and Modulation)</w:t>
      </w:r>
    </w:p>
    <w:p w14:paraId="562C62C1" w14:textId="77777777" w:rsidR="00196119" w:rsidRPr="00FB7C52" w:rsidRDefault="00196119" w:rsidP="00196119">
      <w:pPr>
        <w:pStyle w:val="TG-FWSMainbody1"/>
        <w:rPr>
          <w:lang w:val="en-US" w:eastAsia="ja-JP"/>
        </w:rPr>
      </w:pPr>
      <w:r w:rsidRPr="00FB7C52">
        <w:rPr>
          <w:lang w:val="en-US" w:eastAsia="ja-JP"/>
        </w:rPr>
        <w:t xml:space="preserve">In the past, the modulation scheme of FWS was fixed, and also its capacity was fixed such as STM-1 or 32E1. Recently, FWS is used for IP data transmission, and the capacity does not have to be specified with some TDM signal interfaces. The capacity can be increased by changing the modulation scheme or coding rate according to the channel condition. Looking at from another perspective, if the capacity reduction due to the down shift of modulation is allowed, the most important signal can survive even under severe condition. This is a concept of ACM. </w:t>
      </w:r>
    </w:p>
    <w:p w14:paraId="7FD57561" w14:textId="77777777" w:rsidR="00196119" w:rsidRPr="00FB7C52" w:rsidRDefault="00196119" w:rsidP="00196119">
      <w:pPr>
        <w:pStyle w:val="TG-FWSMainbody1"/>
        <w:rPr>
          <w:lang w:val="en-US" w:eastAsia="ja-JP"/>
        </w:rPr>
      </w:pPr>
      <w:r w:rsidRPr="00FB7C52">
        <w:rPr>
          <w:lang w:val="en-US" w:eastAsia="ja-JP"/>
        </w:rPr>
        <w:fldChar w:fldCharType="begin"/>
      </w:r>
      <w:r w:rsidRPr="00FB7C52">
        <w:rPr>
          <w:lang w:val="en-US" w:eastAsia="ja-JP"/>
        </w:rPr>
        <w:instrText xml:space="preserve"> REF _Ref493094091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38</w:t>
      </w:r>
      <w:r w:rsidRPr="00FB7C52">
        <w:rPr>
          <w:lang w:val="en-US" w:eastAsia="ja-JP"/>
        </w:rPr>
        <w:fldChar w:fldCharType="end"/>
      </w:r>
      <w:r w:rsidRPr="00FB7C52">
        <w:rPr>
          <w:lang w:val="en-US" w:eastAsia="ja-JP"/>
        </w:rPr>
        <w:t xml:space="preserve"> shows the basic configuration of ACM. The practical procedure is following.</w:t>
      </w:r>
    </w:p>
    <w:p w14:paraId="3B050053" w14:textId="77777777" w:rsidR="00196119" w:rsidRPr="00FB7C52" w:rsidRDefault="00196119" w:rsidP="00196119">
      <w:pPr>
        <w:pStyle w:val="TG-FWSMainbody1"/>
        <w:rPr>
          <w:lang w:val="en-US" w:eastAsia="ja-JP"/>
        </w:rPr>
      </w:pPr>
      <w:r w:rsidRPr="00FB7C52">
        <w:rPr>
          <w:lang w:val="en-US" w:eastAsia="ja-JP"/>
        </w:rPr>
        <w:t xml:space="preserve">The Rx has a channel quality indicator, and informs this information to the Tx. The Tx decides the appropriate modulation scheme and the strength of FEC according to the information. These two parameters are related to the efficiency, in other words, the throughput. If the quality is degraded, the Tx uses the modulation scheme with a bitrate lower than that before a bit error occurs. In the contrary case, the Tx uses the modulation schemes with higher bitrates. </w:t>
      </w:r>
      <w:r w:rsidRPr="00FB7C52">
        <w:rPr>
          <w:lang w:val="en-US" w:eastAsia="ja-JP"/>
        </w:rPr>
        <w:fldChar w:fldCharType="begin"/>
      </w:r>
      <w:r w:rsidRPr="00FB7C52">
        <w:rPr>
          <w:lang w:val="en-US" w:eastAsia="ja-JP"/>
        </w:rPr>
        <w:instrText xml:space="preserve"> REF _Ref493094144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39</w:t>
      </w:r>
      <w:r w:rsidRPr="00FB7C52">
        <w:rPr>
          <w:lang w:val="en-US" w:eastAsia="ja-JP"/>
        </w:rPr>
        <w:fldChar w:fldCharType="end"/>
      </w:r>
      <w:r w:rsidRPr="00FB7C52">
        <w:rPr>
          <w:lang w:val="en-US" w:eastAsia="ja-JP"/>
        </w:rPr>
        <w:t xml:space="preserve"> shows the relationship between the channel attenuation, the RSL and the efficiency when the Tx power is constant. The timing of modulation switching is informed to the Rx on ahead. Therefore, the switching is executed without any bit errors. The strength of FEC might be changed at the same time. ACM can achieve both the highest throughput and the highest reliability.</w:t>
      </w:r>
    </w:p>
    <w:p w14:paraId="49EA542E" w14:textId="77777777" w:rsidR="00196119" w:rsidRPr="00FB7C52" w:rsidRDefault="00196119" w:rsidP="00196119">
      <w:pPr>
        <w:pStyle w:val="TG-FWSMainbody1"/>
        <w:rPr>
          <w:lang w:val="en-US" w:eastAsia="ja-JP"/>
        </w:rPr>
      </w:pPr>
      <w:r w:rsidRPr="00FB7C52">
        <w:rPr>
          <w:lang w:val="en-US" w:eastAsia="ja-JP"/>
        </w:rPr>
        <w:t>The current ACM can follow more than 100dB/sec change of SNR on the channel. Therefore, it is an effective technology for avoiding an outage due to not only rain fall but also selective fading.</w:t>
      </w:r>
    </w:p>
    <w:p w14:paraId="3DAC555C" w14:textId="77777777" w:rsidR="00196119" w:rsidRPr="00FB7C52" w:rsidRDefault="00196119" w:rsidP="00196119">
      <w:pPr>
        <w:pStyle w:val="TG-FWSMainbody1"/>
        <w:rPr>
          <w:lang w:val="en-US" w:eastAsia="ja-JP"/>
        </w:rPr>
      </w:pPr>
      <w:r w:rsidRPr="00FB7C52">
        <w:rPr>
          <w:lang w:val="en-US" w:eastAsia="ja-JP"/>
        </w:rPr>
        <w:t>The horizontal axis in Figure 39 has no unit, in the same way as in Figure 38.</w:t>
      </w:r>
    </w:p>
    <w:p w14:paraId="17536C70" w14:textId="77777777" w:rsidR="00196119" w:rsidRPr="00FB7C52" w:rsidRDefault="00196119" w:rsidP="00196119">
      <w:pPr>
        <w:pStyle w:val="TG-FWSMainbody1"/>
        <w:rPr>
          <w:lang w:val="en-US" w:eastAsia="ja-JP"/>
        </w:rPr>
      </w:pPr>
      <w:r w:rsidRPr="00FB7C52">
        <w:rPr>
          <w:lang w:val="en-US" w:eastAsia="ja-JP"/>
        </w:rPr>
        <w:t>For millimet</w:t>
      </w:r>
      <w:r w:rsidRPr="00FB7C52">
        <w:rPr>
          <w:rFonts w:hint="eastAsia"/>
          <w:lang w:val="en-US" w:eastAsia="ja-JP"/>
        </w:rPr>
        <w:t>re</w:t>
      </w:r>
      <w:r w:rsidRPr="00FB7C52">
        <w:rPr>
          <w:lang w:val="en-US" w:eastAsia="ja-JP"/>
        </w:rPr>
        <w:t xml:space="preserve">-wave link, adaptive bandwidth technology is also used with </w:t>
      </w:r>
      <w:proofErr w:type="spellStart"/>
      <w:r w:rsidRPr="00FB7C52">
        <w:rPr>
          <w:lang w:val="en-US" w:eastAsia="ja-JP"/>
        </w:rPr>
        <w:t>ACM.The</w:t>
      </w:r>
      <w:proofErr w:type="spellEnd"/>
      <w:r w:rsidRPr="00FB7C52">
        <w:rPr>
          <w:lang w:val="en-US" w:eastAsia="ja-JP"/>
        </w:rPr>
        <w:t xml:space="preserve"> combination of ATPC and ACM is adopted in the current system.</w:t>
      </w:r>
    </w:p>
    <w:p w14:paraId="7673B922" w14:textId="77777777" w:rsidR="00196119" w:rsidRPr="00FB7C52" w:rsidRDefault="00196119" w:rsidP="00196119">
      <w:pPr>
        <w:pStyle w:val="TG-FWSMainbody1"/>
        <w:rPr>
          <w:lang w:val="en-US" w:eastAsia="ja-JP"/>
        </w:rPr>
      </w:pPr>
    </w:p>
    <w:p w14:paraId="5092533F" w14:textId="77777777" w:rsidR="00196119" w:rsidRPr="00FB7C52" w:rsidRDefault="00196119" w:rsidP="00196119">
      <w:pPr>
        <w:pStyle w:val="TG-FWSMainbody1"/>
        <w:keepNext/>
        <w:jc w:val="center"/>
      </w:pPr>
      <w:r w:rsidRPr="00FB7C52">
        <w:rPr>
          <w:noProof/>
          <w:sz w:val="22"/>
          <w:szCs w:val="22"/>
          <w:lang w:val="en-US"/>
        </w:rPr>
        <w:lastRenderedPageBreak/>
        <w:drawing>
          <wp:inline distT="0" distB="0" distL="0" distR="0" wp14:anchorId="54DF8D3A" wp14:editId="1F39CD21">
            <wp:extent cx="2543175" cy="781050"/>
            <wp:effectExtent l="0" t="0" r="9525" b="0"/>
            <wp:docPr id="43" name="図 43" descr="図形, 矢印&#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形, 矢印&#10;&#10;自動的に生成された説明"/>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43175" cy="781050"/>
                    </a:xfrm>
                    <a:prstGeom prst="rect">
                      <a:avLst/>
                    </a:prstGeom>
                    <a:noFill/>
                    <a:ln>
                      <a:noFill/>
                    </a:ln>
                  </pic:spPr>
                </pic:pic>
              </a:graphicData>
            </a:graphic>
          </wp:inline>
        </w:drawing>
      </w:r>
    </w:p>
    <w:p w14:paraId="18908882" w14:textId="77777777" w:rsidR="00196119" w:rsidRPr="00FB7C52" w:rsidRDefault="00196119" w:rsidP="00196119">
      <w:pPr>
        <w:pStyle w:val="Caption"/>
      </w:pPr>
      <w:bookmarkStart w:id="38" w:name="_Ref493094091"/>
      <w:r w:rsidRPr="00FB7C52">
        <w:t xml:space="preserve">Figure </w:t>
      </w:r>
      <w:r w:rsidR="000151DB">
        <w:fldChar w:fldCharType="begin"/>
      </w:r>
      <w:r w:rsidR="000151DB">
        <w:instrText xml:space="preserve"> SEQ Figure \* ARABIC </w:instrText>
      </w:r>
      <w:r w:rsidR="000151DB">
        <w:fldChar w:fldCharType="separate"/>
      </w:r>
      <w:r w:rsidRPr="00FB7C52">
        <w:rPr>
          <w:noProof/>
        </w:rPr>
        <w:t>38</w:t>
      </w:r>
      <w:r w:rsidR="000151DB">
        <w:rPr>
          <w:noProof/>
        </w:rPr>
        <w:fldChar w:fldCharType="end"/>
      </w:r>
      <w:bookmarkEnd w:id="38"/>
      <w:r w:rsidRPr="00FB7C52">
        <w:t xml:space="preserve"> ACM Configuration</w:t>
      </w:r>
    </w:p>
    <w:p w14:paraId="7BD196EC" w14:textId="4DC813E9" w:rsidR="00196119" w:rsidRPr="00FB7C52" w:rsidRDefault="00196119" w:rsidP="00196119">
      <w:pPr>
        <w:pStyle w:val="TG-FWSMainbody1"/>
        <w:keepNext/>
        <w:jc w:val="center"/>
      </w:pPr>
      <w:r w:rsidRPr="00FB7C52">
        <w:rPr>
          <w:lang w:val="en-US" w:eastAsia="ja-JP"/>
        </w:rPr>
        <w:t xml:space="preserve">       </w:t>
      </w:r>
      <w:r w:rsidRPr="00FB7C52">
        <w:rPr>
          <w:noProof/>
          <w:lang w:val="en-US"/>
        </w:rPr>
        <w:drawing>
          <wp:inline distT="0" distB="0" distL="0" distR="0" wp14:anchorId="077F236A" wp14:editId="30D44608">
            <wp:extent cx="3043737" cy="2227960"/>
            <wp:effectExtent l="0" t="0" r="0" b="1270"/>
            <wp:docPr id="25" name="図 25"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グラフ, 折れ線グラフ&#10;&#10;自動的に生成された説明"/>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4161" cy="2228270"/>
                    </a:xfrm>
                    <a:prstGeom prst="rect">
                      <a:avLst/>
                    </a:prstGeom>
                    <a:noFill/>
                    <a:ln>
                      <a:noFill/>
                    </a:ln>
                  </pic:spPr>
                </pic:pic>
              </a:graphicData>
            </a:graphic>
          </wp:inline>
        </w:drawing>
      </w:r>
    </w:p>
    <w:p w14:paraId="3297E8AD" w14:textId="77777777" w:rsidR="00196119" w:rsidRPr="00FB7C52" w:rsidRDefault="00196119" w:rsidP="00196119">
      <w:pPr>
        <w:pStyle w:val="Caption"/>
      </w:pPr>
      <w:bookmarkStart w:id="39" w:name="_Ref493094144"/>
      <w:r w:rsidRPr="00FB7C52">
        <w:t xml:space="preserve">Figure </w:t>
      </w:r>
      <w:r w:rsidR="000151DB">
        <w:fldChar w:fldCharType="begin"/>
      </w:r>
      <w:r w:rsidR="000151DB">
        <w:instrText xml:space="preserve"> SEQ Figure \* ARABIC </w:instrText>
      </w:r>
      <w:r w:rsidR="000151DB">
        <w:fldChar w:fldCharType="separate"/>
      </w:r>
      <w:r w:rsidRPr="00FB7C52">
        <w:rPr>
          <w:noProof/>
        </w:rPr>
        <w:t>39</w:t>
      </w:r>
      <w:r w:rsidR="000151DB">
        <w:rPr>
          <w:noProof/>
        </w:rPr>
        <w:fldChar w:fldCharType="end"/>
      </w:r>
      <w:bookmarkEnd w:id="39"/>
      <w:r w:rsidRPr="00FB7C52">
        <w:t xml:space="preserve"> An Example of ACM Operation</w:t>
      </w:r>
    </w:p>
    <w:p w14:paraId="08C601F4" w14:textId="77777777" w:rsidR="00196119" w:rsidRPr="00FB7C52" w:rsidRDefault="00196119" w:rsidP="00196119">
      <w:pPr>
        <w:pStyle w:val="TG-FWSMainbody1"/>
        <w:rPr>
          <w:lang w:val="en-US" w:eastAsia="ja-JP"/>
        </w:rPr>
      </w:pPr>
    </w:p>
    <w:p w14:paraId="2F459D99" w14:textId="77777777" w:rsidR="00196119" w:rsidRPr="00FB7C52" w:rsidRDefault="00196119">
      <w:pPr>
        <w:pStyle w:val="TG-FWSLevel4"/>
        <w:numPr>
          <w:ilvl w:val="0"/>
          <w:numId w:val="11"/>
        </w:numPr>
        <w:ind w:left="480" w:hanging="480"/>
        <w:textAlignment w:val="auto"/>
      </w:pPr>
      <w:r w:rsidRPr="00FB7C52">
        <w:t>Beam steering</w:t>
      </w:r>
    </w:p>
    <w:p w14:paraId="1CBBB3A7" w14:textId="77777777" w:rsidR="00196119" w:rsidRPr="00FB7C52" w:rsidRDefault="00196119" w:rsidP="00196119">
      <w:pPr>
        <w:pStyle w:val="TG-FWSMainbody1"/>
        <w:rPr>
          <w:lang w:val="en-US" w:eastAsia="ja-JP"/>
        </w:rPr>
      </w:pPr>
      <w:r w:rsidRPr="00FB7C52">
        <w:rPr>
          <w:lang w:val="en-US" w:eastAsia="ja-JP"/>
        </w:rPr>
        <w:t xml:space="preserve">Beam steering is a technology which changes the direction of the main lobe of an antenna with adaptive control. The antenna is composed of some antenna elements, and a signal processor which changes the phase of the Tx or Rx signal is connected with each antenna element. </w:t>
      </w:r>
      <w:r w:rsidRPr="00FB7C52">
        <w:rPr>
          <w:lang w:val="en-US" w:eastAsia="ja-JP"/>
        </w:rPr>
        <w:fldChar w:fldCharType="begin"/>
      </w:r>
      <w:r w:rsidRPr="00FB7C52">
        <w:rPr>
          <w:lang w:val="en-US" w:eastAsia="ja-JP"/>
        </w:rPr>
        <w:instrText xml:space="preserve"> REF _Ref493094190 \h </w:instrText>
      </w:r>
      <w:r>
        <w:rPr>
          <w:lang w:val="en-US" w:eastAsia="ja-JP"/>
        </w:rPr>
        <w:instrText xml:space="preserve"> \* MERGEFORMAT </w:instrText>
      </w:r>
      <w:r w:rsidRPr="00FB7C52">
        <w:rPr>
          <w:lang w:val="en-US" w:eastAsia="ja-JP"/>
        </w:rPr>
      </w:r>
      <w:r w:rsidRPr="00FB7C52">
        <w:rPr>
          <w:lang w:val="en-US" w:eastAsia="ja-JP"/>
        </w:rPr>
        <w:fldChar w:fldCharType="separate"/>
      </w:r>
      <w:r w:rsidRPr="00FB7C52">
        <w:t xml:space="preserve">Figure </w:t>
      </w:r>
      <w:r w:rsidRPr="00FB7C52">
        <w:rPr>
          <w:noProof/>
        </w:rPr>
        <w:t>40</w:t>
      </w:r>
      <w:r w:rsidRPr="00FB7C52">
        <w:rPr>
          <w:lang w:val="en-US" w:eastAsia="ja-JP"/>
        </w:rPr>
        <w:fldChar w:fldCharType="end"/>
      </w:r>
      <w:r w:rsidRPr="00FB7C52">
        <w:rPr>
          <w:lang w:val="en-US" w:eastAsia="ja-JP"/>
        </w:rPr>
        <w:t xml:space="preserve"> shows the principle of beam steering. Theoretically, the signal processor can be configured at anywhere RF, IF and baseband stage. The configuration of signal processor and the number of antenna element are determined by consideration of trade-off between cost and performance.</w:t>
      </w:r>
    </w:p>
    <w:p w14:paraId="67E7C291" w14:textId="77777777" w:rsidR="00196119" w:rsidRPr="00FB7C52" w:rsidRDefault="00196119" w:rsidP="00196119">
      <w:pPr>
        <w:pStyle w:val="TG-FWSMainbody1"/>
        <w:rPr>
          <w:lang w:val="en-US" w:eastAsia="ja-JP"/>
        </w:rPr>
      </w:pPr>
      <w:r w:rsidRPr="00FB7C52">
        <w:rPr>
          <w:lang w:val="en-US" w:eastAsia="ja-JP"/>
        </w:rPr>
        <w:t>This technology has been already established in the access system of the mobile network. For FWS, however, it is still under development.</w:t>
      </w:r>
    </w:p>
    <w:p w14:paraId="412017A8" w14:textId="77777777" w:rsidR="00196119" w:rsidRPr="00FB7C52" w:rsidRDefault="00196119" w:rsidP="00196119">
      <w:pPr>
        <w:pStyle w:val="TG-FWSMainbody1"/>
        <w:rPr>
          <w:lang w:val="en-US" w:eastAsia="ja-JP"/>
        </w:rPr>
      </w:pPr>
      <w:r w:rsidRPr="00FB7C52">
        <w:rPr>
          <w:lang w:val="en-US" w:eastAsia="ja-JP"/>
        </w:rPr>
        <w:t xml:space="preserve">Sometimes, the term of beam forming is used for the same meaning. However, beam forming includes both beam steering and null steering. </w:t>
      </w:r>
    </w:p>
    <w:p w14:paraId="07385FDA" w14:textId="77777777" w:rsidR="00196119" w:rsidRPr="00FB7C52" w:rsidRDefault="00196119" w:rsidP="00196119">
      <w:pPr>
        <w:pStyle w:val="TG-FWSMainbody1"/>
        <w:rPr>
          <w:lang w:val="en-US" w:eastAsia="ja-JP"/>
        </w:rPr>
      </w:pPr>
      <w:r w:rsidRPr="00FB7C52">
        <w:rPr>
          <w:lang w:val="en-US" w:eastAsia="ja-JP"/>
        </w:rPr>
        <w:t>In the case of deviation of the antenna direction due to strong wind, if it might be possible to detect the quantified deviation, the reduction of RSL could be compensated by the beam steering technique.</w:t>
      </w:r>
    </w:p>
    <w:p w14:paraId="18C1DD2E" w14:textId="77777777" w:rsidR="00196119" w:rsidRPr="00FB7C52" w:rsidRDefault="00196119" w:rsidP="00196119">
      <w:pPr>
        <w:pStyle w:val="TG-FWSMainbody1"/>
        <w:rPr>
          <w:lang w:val="en-US" w:eastAsia="ja-JP"/>
        </w:rPr>
      </w:pPr>
    </w:p>
    <w:p w14:paraId="604EDCEA" w14:textId="77777777" w:rsidR="00196119" w:rsidRPr="00FB7C52" w:rsidRDefault="00196119" w:rsidP="00196119">
      <w:pPr>
        <w:pStyle w:val="TG-FWSMainbody1"/>
        <w:keepNext/>
        <w:jc w:val="center"/>
      </w:pPr>
      <w:r w:rsidRPr="00FB7C52">
        <w:rPr>
          <w:noProof/>
          <w:sz w:val="22"/>
          <w:szCs w:val="22"/>
          <w:lang w:val="en-US"/>
        </w:rPr>
        <w:lastRenderedPageBreak/>
        <w:drawing>
          <wp:inline distT="0" distB="0" distL="0" distR="0" wp14:anchorId="0E11A018" wp14:editId="24B78E21">
            <wp:extent cx="3457575" cy="2409825"/>
            <wp:effectExtent l="0" t="0" r="9525" b="9525"/>
            <wp:docPr id="41" name="図 4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ダイアグラム&#10;&#10;自動的に生成された説明"/>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57575" cy="2409825"/>
                    </a:xfrm>
                    <a:prstGeom prst="rect">
                      <a:avLst/>
                    </a:prstGeom>
                    <a:noFill/>
                    <a:ln>
                      <a:noFill/>
                    </a:ln>
                  </pic:spPr>
                </pic:pic>
              </a:graphicData>
            </a:graphic>
          </wp:inline>
        </w:drawing>
      </w:r>
    </w:p>
    <w:p w14:paraId="4C7DE77B" w14:textId="77777777" w:rsidR="00196119" w:rsidRPr="00FB7C52" w:rsidRDefault="00196119" w:rsidP="00196119">
      <w:pPr>
        <w:pStyle w:val="Caption"/>
      </w:pPr>
      <w:bookmarkStart w:id="40" w:name="_Ref493094190"/>
      <w:r w:rsidRPr="00FB7C52">
        <w:t xml:space="preserve">Figure </w:t>
      </w:r>
      <w:r w:rsidR="000151DB">
        <w:fldChar w:fldCharType="begin"/>
      </w:r>
      <w:r w:rsidR="000151DB">
        <w:instrText xml:space="preserve"> SEQ Figure \* ARABIC </w:instrText>
      </w:r>
      <w:r w:rsidR="000151DB">
        <w:fldChar w:fldCharType="separate"/>
      </w:r>
      <w:r w:rsidRPr="00FB7C52">
        <w:rPr>
          <w:noProof/>
        </w:rPr>
        <w:t>40</w:t>
      </w:r>
      <w:r w:rsidR="000151DB">
        <w:rPr>
          <w:noProof/>
        </w:rPr>
        <w:fldChar w:fldCharType="end"/>
      </w:r>
      <w:bookmarkEnd w:id="40"/>
      <w:r w:rsidRPr="00FB7C52">
        <w:t xml:space="preserve"> Principle of Beam Steering</w:t>
      </w:r>
    </w:p>
    <w:p w14:paraId="152637CC" w14:textId="77777777" w:rsidR="00196119" w:rsidRPr="00FB7C52" w:rsidRDefault="00196119" w:rsidP="00196119">
      <w:pPr>
        <w:pStyle w:val="TG-FWSMainbody1"/>
      </w:pPr>
    </w:p>
    <w:p w14:paraId="763745FA" w14:textId="77777777" w:rsidR="00196119" w:rsidRPr="00FB7C52" w:rsidRDefault="00196119" w:rsidP="00196119">
      <w:pPr>
        <w:pStyle w:val="TG-FWSMainbody1"/>
      </w:pPr>
    </w:p>
    <w:p w14:paraId="418482DA" w14:textId="77777777" w:rsidR="00196119" w:rsidRPr="00FB7C52" w:rsidRDefault="00196119" w:rsidP="00196119">
      <w:pPr>
        <w:pStyle w:val="TG-FWSMainbody1"/>
        <w:rPr>
          <w:lang w:eastAsia="ja-JP"/>
        </w:rPr>
      </w:pPr>
    </w:p>
    <w:p w14:paraId="139CC8EE" w14:textId="77777777" w:rsidR="00196119" w:rsidRPr="00FB7C52" w:rsidRDefault="00196119" w:rsidP="00196119">
      <w:pPr>
        <w:pStyle w:val="TG-FWSLevel2"/>
      </w:pPr>
      <w:r w:rsidRPr="00FB7C52">
        <w:t>Case study</w:t>
      </w:r>
    </w:p>
    <w:p w14:paraId="00D4FCE0" w14:textId="77777777" w:rsidR="00196119" w:rsidRPr="00FB7C52" w:rsidRDefault="00196119" w:rsidP="00196119">
      <w:pPr>
        <w:tabs>
          <w:tab w:val="left" w:pos="1830"/>
        </w:tabs>
        <w:rPr>
          <w:lang w:eastAsia="ja-JP"/>
        </w:rPr>
      </w:pPr>
      <w:r w:rsidRPr="00FB7C52">
        <w:t>This section presents the current or future deployments of the technologies or products, which can support APT members to consider or introduce of these technologies.</w:t>
      </w:r>
    </w:p>
    <w:p w14:paraId="05F5C983" w14:textId="77777777" w:rsidR="00196119" w:rsidRPr="00FB7C52" w:rsidRDefault="00196119">
      <w:pPr>
        <w:keepNext/>
        <w:keepLines/>
        <w:widowControl w:val="0"/>
        <w:numPr>
          <w:ilvl w:val="0"/>
          <w:numId w:val="11"/>
        </w:numPr>
        <w:tabs>
          <w:tab w:val="left" w:pos="426"/>
          <w:tab w:val="left" w:pos="1871"/>
          <w:tab w:val="left" w:pos="2268"/>
        </w:tabs>
        <w:overflowPunct w:val="0"/>
        <w:autoSpaceDE w:val="0"/>
        <w:autoSpaceDN w:val="0"/>
        <w:adjustRightInd w:val="0"/>
        <w:spacing w:before="280"/>
        <w:jc w:val="both"/>
        <w:outlineLvl w:val="0"/>
        <w:rPr>
          <w:rFonts w:eastAsia="MS Mincho"/>
          <w:b/>
          <w:sz w:val="28"/>
          <w:lang w:val="en-GB" w:eastAsia="ja-JP"/>
        </w:rPr>
      </w:pPr>
      <w:r w:rsidRPr="00FB7C52">
        <w:rPr>
          <w:rFonts w:eastAsia="MS Mincho"/>
          <w:b/>
          <w:sz w:val="28"/>
          <w:lang w:val="en-GB" w:eastAsia="ja-JP"/>
        </w:rPr>
        <w:t>ACM (Adaptive Code and Modulation)</w:t>
      </w:r>
    </w:p>
    <w:p w14:paraId="4140598B" w14:textId="77777777" w:rsidR="00196119" w:rsidRPr="00FB7C52" w:rsidRDefault="00196119" w:rsidP="00196119">
      <w:pPr>
        <w:tabs>
          <w:tab w:val="left" w:pos="1830"/>
        </w:tabs>
        <w:rPr>
          <w:rFonts w:eastAsiaTheme="minorEastAsia"/>
          <w:sz w:val="36"/>
          <w:lang w:val="en-GB" w:eastAsia="ja-JP"/>
        </w:rPr>
      </w:pPr>
      <w:r w:rsidRPr="00FB7C52">
        <w:rPr>
          <w:rFonts w:eastAsiaTheme="minorEastAsia"/>
          <w:lang w:val="en-GB" w:eastAsia="ja-JP"/>
        </w:rPr>
        <w:t xml:space="preserve">In this section, the real measured data and analysis of millimetre-wave link performance using ACM technology are described as an example of effectiveness introducing the mitigation technique. </w:t>
      </w:r>
    </w:p>
    <w:p w14:paraId="5CB7FC40" w14:textId="77777777" w:rsidR="00196119" w:rsidRPr="00FB7C52" w:rsidRDefault="00196119" w:rsidP="00196119">
      <w:pPr>
        <w:tabs>
          <w:tab w:val="left" w:pos="1830"/>
        </w:tabs>
        <w:rPr>
          <w:rFonts w:eastAsiaTheme="minorEastAsia"/>
          <w:lang w:val="en-GB" w:eastAsia="ja-JP"/>
        </w:rPr>
      </w:pPr>
    </w:p>
    <w:p w14:paraId="1954FA2B" w14:textId="77777777" w:rsidR="00196119" w:rsidRPr="00FB7C52" w:rsidRDefault="00196119" w:rsidP="00196119">
      <w:pPr>
        <w:tabs>
          <w:tab w:val="left" w:pos="1830"/>
        </w:tabs>
        <w:rPr>
          <w:rFonts w:eastAsia="MS Mincho"/>
          <w:b/>
          <w:i/>
          <w:lang w:val="en-GB" w:eastAsia="ja-JP"/>
        </w:rPr>
      </w:pPr>
      <w:r w:rsidRPr="00FB7C52">
        <w:rPr>
          <w:rFonts w:eastAsia="MS Mincho"/>
          <w:b/>
          <w:i/>
          <w:lang w:val="en-GB" w:eastAsia="ja-JP"/>
        </w:rPr>
        <w:t>i) Conditions</w:t>
      </w:r>
    </w:p>
    <w:p w14:paraId="6C0E1212" w14:textId="77777777" w:rsidR="00196119" w:rsidRPr="00FB7C52" w:rsidRDefault="00196119" w:rsidP="00196119">
      <w:pPr>
        <w:tabs>
          <w:tab w:val="left" w:pos="1830"/>
        </w:tabs>
        <w:rPr>
          <w:rFonts w:eastAsia="MS Mincho"/>
          <w:lang w:val="en-GB" w:eastAsia="ja-JP"/>
        </w:rPr>
      </w:pPr>
      <w:r w:rsidRPr="00FB7C52">
        <w:rPr>
          <w:rFonts w:eastAsia="MS Mincho"/>
          <w:lang w:val="en-GB" w:eastAsia="ja-JP"/>
        </w:rPr>
        <w:t xml:space="preserve">Tables </w:t>
      </w:r>
      <w:r w:rsidRPr="00FB7C52">
        <w:rPr>
          <w:rFonts w:eastAsia="MS Mincho" w:hint="eastAsia"/>
          <w:lang w:val="en-GB" w:eastAsia="ja-JP"/>
        </w:rPr>
        <w:t>3</w:t>
      </w:r>
      <w:r w:rsidRPr="00FB7C52">
        <w:rPr>
          <w:rFonts w:eastAsia="MS Mincho"/>
          <w:lang w:val="en-GB" w:eastAsia="ja-JP"/>
        </w:rPr>
        <w:t xml:space="preserve"> and </w:t>
      </w:r>
      <w:r w:rsidRPr="00FB7C52">
        <w:rPr>
          <w:rFonts w:eastAsia="MS Mincho" w:hint="eastAsia"/>
          <w:lang w:val="en-GB" w:eastAsia="ja-JP"/>
        </w:rPr>
        <w:t>4</w:t>
      </w:r>
      <w:r w:rsidRPr="00FB7C52">
        <w:rPr>
          <w:rFonts w:eastAsia="MS Mincho"/>
          <w:lang w:val="en-GB" w:eastAsia="ja-JP"/>
        </w:rPr>
        <w:t xml:space="preserve"> show the link location and radio parameters in this trial which was conducted in March 2015.</w:t>
      </w:r>
    </w:p>
    <w:p w14:paraId="72D81D32" w14:textId="77777777" w:rsidR="00196119" w:rsidRPr="00FB7C52" w:rsidRDefault="00196119" w:rsidP="00196119">
      <w:pPr>
        <w:tabs>
          <w:tab w:val="left" w:pos="1830"/>
        </w:tabs>
        <w:rPr>
          <w:rFonts w:eastAsia="MS Mincho"/>
          <w:lang w:val="en-GB" w:eastAsia="ja-JP"/>
        </w:rPr>
      </w:pPr>
      <w:r w:rsidRPr="00FB7C52">
        <w:rPr>
          <w:rFonts w:eastAsia="MS Mincho"/>
          <w:lang w:val="en-GB" w:eastAsia="ja-JP"/>
        </w:rPr>
        <w:t>In this trial, the ACM is changing of modulation scheme only, the coding is same for all modulations. The maximum Tx power depends on the modulation scheme due to the required linearity at Tx out.</w:t>
      </w:r>
    </w:p>
    <w:p w14:paraId="67E4ED4A" w14:textId="77777777" w:rsidR="00196119" w:rsidRPr="00FB7C52" w:rsidRDefault="00196119" w:rsidP="00196119">
      <w:pPr>
        <w:tabs>
          <w:tab w:val="left" w:pos="1830"/>
        </w:tabs>
        <w:ind w:leftChars="565" w:left="1356"/>
      </w:pPr>
      <w:r w:rsidRPr="00FB7C52">
        <w:tab/>
      </w:r>
      <w:r w:rsidRPr="00FB7C52">
        <w:tab/>
      </w:r>
      <w:r w:rsidRPr="00FB7C52">
        <w:tab/>
      </w:r>
      <w:r w:rsidRPr="00FB7C52">
        <w:tab/>
      </w:r>
      <w:r w:rsidRPr="00FB7C52">
        <w:tab/>
      </w:r>
      <w:r w:rsidRPr="00FB7C52">
        <w:tab/>
      </w:r>
    </w:p>
    <w:p w14:paraId="54701FE6" w14:textId="77777777" w:rsidR="00196119" w:rsidRPr="00FB7C52" w:rsidRDefault="00196119" w:rsidP="00196119">
      <w:pPr>
        <w:tabs>
          <w:tab w:val="left" w:pos="1830"/>
        </w:tabs>
        <w:ind w:leftChars="295" w:left="708"/>
        <w:jc w:val="center"/>
      </w:pPr>
      <w:r w:rsidRPr="00FB7C52">
        <w:t xml:space="preserve">Table </w:t>
      </w:r>
      <w:r w:rsidRPr="00FB7C52">
        <w:rPr>
          <w:rFonts w:eastAsiaTheme="minorEastAsia" w:hint="eastAsia"/>
          <w:lang w:eastAsia="ja-JP"/>
        </w:rPr>
        <w:t>3</w:t>
      </w:r>
      <w:r w:rsidRPr="00FB7C52">
        <w:tab/>
        <w:t>Link Location (in Western Japan)</w:t>
      </w:r>
    </w:p>
    <w:tbl>
      <w:tblPr>
        <w:tblStyle w:val="TableGrid"/>
        <w:tblW w:w="0" w:type="auto"/>
        <w:tblInd w:w="708" w:type="dxa"/>
        <w:tblLook w:val="04A0" w:firstRow="1" w:lastRow="0" w:firstColumn="1" w:lastColumn="0" w:noHBand="0" w:noVBand="1"/>
      </w:tblPr>
      <w:tblGrid>
        <w:gridCol w:w="2953"/>
        <w:gridCol w:w="2689"/>
        <w:gridCol w:w="2689"/>
      </w:tblGrid>
      <w:tr w:rsidR="00196119" w:rsidRPr="00FB7C52" w14:paraId="395192D4" w14:textId="77777777" w:rsidTr="00E72AF3">
        <w:tc>
          <w:tcPr>
            <w:tcW w:w="2953" w:type="dxa"/>
            <w:tcBorders>
              <w:top w:val="single" w:sz="4" w:space="0" w:color="auto"/>
              <w:left w:val="single" w:sz="4" w:space="0" w:color="auto"/>
              <w:bottom w:val="single" w:sz="4" w:space="0" w:color="auto"/>
              <w:right w:val="single" w:sz="4" w:space="0" w:color="auto"/>
            </w:tcBorders>
          </w:tcPr>
          <w:p w14:paraId="6C84A999" w14:textId="77777777" w:rsidR="00196119" w:rsidRPr="00FB7C52" w:rsidRDefault="00196119" w:rsidP="00E72AF3">
            <w:pPr>
              <w:tabs>
                <w:tab w:val="left" w:pos="1830"/>
              </w:tabs>
            </w:pPr>
          </w:p>
        </w:tc>
        <w:tc>
          <w:tcPr>
            <w:tcW w:w="2689" w:type="dxa"/>
            <w:tcBorders>
              <w:top w:val="single" w:sz="4" w:space="0" w:color="auto"/>
              <w:left w:val="single" w:sz="4" w:space="0" w:color="auto"/>
              <w:bottom w:val="single" w:sz="4" w:space="0" w:color="auto"/>
              <w:right w:val="single" w:sz="4" w:space="0" w:color="auto"/>
            </w:tcBorders>
            <w:hideMark/>
          </w:tcPr>
          <w:p w14:paraId="386B33C4" w14:textId="77777777" w:rsidR="00196119" w:rsidRPr="00FB7C52" w:rsidRDefault="00196119" w:rsidP="00E72AF3">
            <w:pPr>
              <w:tabs>
                <w:tab w:val="left" w:pos="1830"/>
              </w:tabs>
            </w:pPr>
            <w:r w:rsidRPr="00FB7C52">
              <w:t>Site A</w:t>
            </w:r>
          </w:p>
        </w:tc>
        <w:tc>
          <w:tcPr>
            <w:tcW w:w="2689" w:type="dxa"/>
            <w:tcBorders>
              <w:top w:val="single" w:sz="4" w:space="0" w:color="auto"/>
              <w:left w:val="single" w:sz="4" w:space="0" w:color="auto"/>
              <w:bottom w:val="single" w:sz="4" w:space="0" w:color="auto"/>
              <w:right w:val="single" w:sz="4" w:space="0" w:color="auto"/>
            </w:tcBorders>
            <w:hideMark/>
          </w:tcPr>
          <w:p w14:paraId="03ADB050" w14:textId="77777777" w:rsidR="00196119" w:rsidRPr="00FB7C52" w:rsidRDefault="00196119" w:rsidP="00E72AF3">
            <w:pPr>
              <w:tabs>
                <w:tab w:val="left" w:pos="1830"/>
              </w:tabs>
            </w:pPr>
            <w:r w:rsidRPr="00FB7C52">
              <w:t>Site B</w:t>
            </w:r>
          </w:p>
        </w:tc>
      </w:tr>
      <w:tr w:rsidR="00196119" w:rsidRPr="00FB7C52" w14:paraId="4CD5F0D6" w14:textId="77777777" w:rsidTr="00E72AF3">
        <w:tc>
          <w:tcPr>
            <w:tcW w:w="2953" w:type="dxa"/>
            <w:tcBorders>
              <w:top w:val="single" w:sz="4" w:space="0" w:color="auto"/>
              <w:left w:val="single" w:sz="4" w:space="0" w:color="auto"/>
              <w:bottom w:val="single" w:sz="4" w:space="0" w:color="auto"/>
              <w:right w:val="single" w:sz="4" w:space="0" w:color="auto"/>
            </w:tcBorders>
            <w:hideMark/>
          </w:tcPr>
          <w:p w14:paraId="097A977A" w14:textId="77777777" w:rsidR="00196119" w:rsidRPr="00FB7C52" w:rsidRDefault="00196119" w:rsidP="00E72AF3">
            <w:pPr>
              <w:tabs>
                <w:tab w:val="left" w:pos="1830"/>
              </w:tabs>
            </w:pPr>
            <w:r w:rsidRPr="00FB7C52">
              <w:t>Altitude</w:t>
            </w:r>
          </w:p>
        </w:tc>
        <w:tc>
          <w:tcPr>
            <w:tcW w:w="2689" w:type="dxa"/>
            <w:tcBorders>
              <w:top w:val="single" w:sz="4" w:space="0" w:color="auto"/>
              <w:left w:val="single" w:sz="4" w:space="0" w:color="auto"/>
              <w:bottom w:val="single" w:sz="4" w:space="0" w:color="auto"/>
              <w:right w:val="single" w:sz="4" w:space="0" w:color="auto"/>
            </w:tcBorders>
            <w:hideMark/>
          </w:tcPr>
          <w:p w14:paraId="3F11C93C" w14:textId="77777777" w:rsidR="00196119" w:rsidRPr="00FB7C52" w:rsidRDefault="00196119" w:rsidP="00E72AF3">
            <w:pPr>
              <w:tabs>
                <w:tab w:val="left" w:pos="1830"/>
              </w:tabs>
            </w:pPr>
            <w:r w:rsidRPr="00FB7C52">
              <w:t>3.5m</w:t>
            </w:r>
          </w:p>
        </w:tc>
        <w:tc>
          <w:tcPr>
            <w:tcW w:w="2689" w:type="dxa"/>
            <w:tcBorders>
              <w:top w:val="single" w:sz="4" w:space="0" w:color="auto"/>
              <w:left w:val="single" w:sz="4" w:space="0" w:color="auto"/>
              <w:bottom w:val="single" w:sz="4" w:space="0" w:color="auto"/>
              <w:right w:val="single" w:sz="4" w:space="0" w:color="auto"/>
            </w:tcBorders>
            <w:hideMark/>
          </w:tcPr>
          <w:p w14:paraId="2861D931" w14:textId="77777777" w:rsidR="00196119" w:rsidRPr="00FB7C52" w:rsidRDefault="00196119" w:rsidP="00E72AF3">
            <w:pPr>
              <w:tabs>
                <w:tab w:val="left" w:pos="1830"/>
              </w:tabs>
            </w:pPr>
            <w:r w:rsidRPr="00FB7C52">
              <w:t>14.2m</w:t>
            </w:r>
          </w:p>
        </w:tc>
      </w:tr>
      <w:tr w:rsidR="00196119" w:rsidRPr="00FB7C52" w14:paraId="7566E648" w14:textId="77777777" w:rsidTr="00E72AF3">
        <w:tc>
          <w:tcPr>
            <w:tcW w:w="2953" w:type="dxa"/>
            <w:tcBorders>
              <w:top w:val="single" w:sz="4" w:space="0" w:color="auto"/>
              <w:left w:val="single" w:sz="4" w:space="0" w:color="auto"/>
              <w:bottom w:val="single" w:sz="4" w:space="0" w:color="auto"/>
              <w:right w:val="single" w:sz="4" w:space="0" w:color="auto"/>
            </w:tcBorders>
            <w:hideMark/>
          </w:tcPr>
          <w:p w14:paraId="468518E2" w14:textId="77777777" w:rsidR="00196119" w:rsidRPr="00FB7C52" w:rsidRDefault="00196119" w:rsidP="00E72AF3">
            <w:pPr>
              <w:tabs>
                <w:tab w:val="left" w:pos="1830"/>
              </w:tabs>
            </w:pPr>
            <w:r w:rsidRPr="00FB7C52">
              <w:t>Height of Building</w:t>
            </w:r>
          </w:p>
        </w:tc>
        <w:tc>
          <w:tcPr>
            <w:tcW w:w="2689" w:type="dxa"/>
            <w:tcBorders>
              <w:top w:val="single" w:sz="4" w:space="0" w:color="auto"/>
              <w:left w:val="single" w:sz="4" w:space="0" w:color="auto"/>
              <w:bottom w:val="single" w:sz="4" w:space="0" w:color="auto"/>
              <w:right w:val="single" w:sz="4" w:space="0" w:color="auto"/>
            </w:tcBorders>
            <w:hideMark/>
          </w:tcPr>
          <w:p w14:paraId="7B187974" w14:textId="77777777" w:rsidR="00196119" w:rsidRPr="00FB7C52" w:rsidRDefault="00196119" w:rsidP="00E72AF3">
            <w:pPr>
              <w:tabs>
                <w:tab w:val="left" w:pos="1830"/>
              </w:tabs>
            </w:pPr>
            <w:r w:rsidRPr="00FB7C52">
              <w:t>34m</w:t>
            </w:r>
          </w:p>
        </w:tc>
        <w:tc>
          <w:tcPr>
            <w:tcW w:w="2689" w:type="dxa"/>
            <w:tcBorders>
              <w:top w:val="single" w:sz="4" w:space="0" w:color="auto"/>
              <w:left w:val="single" w:sz="4" w:space="0" w:color="auto"/>
              <w:bottom w:val="single" w:sz="4" w:space="0" w:color="auto"/>
              <w:right w:val="single" w:sz="4" w:space="0" w:color="auto"/>
            </w:tcBorders>
            <w:hideMark/>
          </w:tcPr>
          <w:p w14:paraId="74F851CC" w14:textId="77777777" w:rsidR="00196119" w:rsidRPr="00FB7C52" w:rsidRDefault="00196119" w:rsidP="00E72AF3">
            <w:pPr>
              <w:tabs>
                <w:tab w:val="left" w:pos="1830"/>
              </w:tabs>
            </w:pPr>
            <w:r w:rsidRPr="00FB7C52">
              <w:t>10m</w:t>
            </w:r>
          </w:p>
        </w:tc>
      </w:tr>
      <w:tr w:rsidR="00196119" w:rsidRPr="00FB7C52" w14:paraId="47DDABDC" w14:textId="77777777" w:rsidTr="00E72AF3">
        <w:tc>
          <w:tcPr>
            <w:tcW w:w="2953" w:type="dxa"/>
            <w:tcBorders>
              <w:top w:val="single" w:sz="4" w:space="0" w:color="auto"/>
              <w:left w:val="single" w:sz="4" w:space="0" w:color="auto"/>
              <w:bottom w:val="single" w:sz="4" w:space="0" w:color="auto"/>
              <w:right w:val="single" w:sz="4" w:space="0" w:color="auto"/>
            </w:tcBorders>
            <w:hideMark/>
          </w:tcPr>
          <w:p w14:paraId="079D5D02" w14:textId="77777777" w:rsidR="00196119" w:rsidRPr="00FB7C52" w:rsidRDefault="00196119" w:rsidP="00E72AF3">
            <w:pPr>
              <w:tabs>
                <w:tab w:val="left" w:pos="1830"/>
              </w:tabs>
            </w:pPr>
            <w:r w:rsidRPr="00FB7C52">
              <w:t>Antenna Pole</w:t>
            </w:r>
          </w:p>
        </w:tc>
        <w:tc>
          <w:tcPr>
            <w:tcW w:w="2689" w:type="dxa"/>
            <w:tcBorders>
              <w:top w:val="single" w:sz="4" w:space="0" w:color="auto"/>
              <w:left w:val="single" w:sz="4" w:space="0" w:color="auto"/>
              <w:bottom w:val="single" w:sz="4" w:space="0" w:color="auto"/>
              <w:right w:val="single" w:sz="4" w:space="0" w:color="auto"/>
            </w:tcBorders>
            <w:hideMark/>
          </w:tcPr>
          <w:p w14:paraId="3B05CB27" w14:textId="77777777" w:rsidR="00196119" w:rsidRPr="00FB7C52" w:rsidRDefault="00196119" w:rsidP="00E72AF3">
            <w:pPr>
              <w:tabs>
                <w:tab w:val="left" w:pos="1830"/>
              </w:tabs>
            </w:pPr>
            <w:r w:rsidRPr="00FB7C52">
              <w:t>2.4m</w:t>
            </w:r>
          </w:p>
        </w:tc>
        <w:tc>
          <w:tcPr>
            <w:tcW w:w="2689" w:type="dxa"/>
            <w:tcBorders>
              <w:top w:val="single" w:sz="4" w:space="0" w:color="auto"/>
              <w:left w:val="single" w:sz="4" w:space="0" w:color="auto"/>
              <w:bottom w:val="single" w:sz="4" w:space="0" w:color="auto"/>
              <w:right w:val="single" w:sz="4" w:space="0" w:color="auto"/>
            </w:tcBorders>
            <w:hideMark/>
          </w:tcPr>
          <w:p w14:paraId="684F5E33" w14:textId="77777777" w:rsidR="00196119" w:rsidRPr="00FB7C52" w:rsidRDefault="00196119" w:rsidP="00E72AF3">
            <w:pPr>
              <w:tabs>
                <w:tab w:val="left" w:pos="1830"/>
              </w:tabs>
            </w:pPr>
            <w:r w:rsidRPr="00FB7C52">
              <w:t>2.4m</w:t>
            </w:r>
          </w:p>
        </w:tc>
      </w:tr>
      <w:tr w:rsidR="00196119" w:rsidRPr="00FB7C52" w14:paraId="1AFD7258" w14:textId="77777777" w:rsidTr="00E72AF3">
        <w:tc>
          <w:tcPr>
            <w:tcW w:w="2953" w:type="dxa"/>
            <w:tcBorders>
              <w:top w:val="single" w:sz="4" w:space="0" w:color="auto"/>
              <w:left w:val="single" w:sz="4" w:space="0" w:color="auto"/>
              <w:bottom w:val="single" w:sz="4" w:space="0" w:color="auto"/>
              <w:right w:val="single" w:sz="4" w:space="0" w:color="auto"/>
            </w:tcBorders>
            <w:hideMark/>
          </w:tcPr>
          <w:p w14:paraId="1E16EEE4" w14:textId="77777777" w:rsidR="00196119" w:rsidRPr="00FB7C52" w:rsidRDefault="00196119" w:rsidP="00E72AF3">
            <w:pPr>
              <w:tabs>
                <w:tab w:val="left" w:pos="1830"/>
              </w:tabs>
            </w:pPr>
            <w:r w:rsidRPr="00FB7C52">
              <w:t>Antenna Elevation</w:t>
            </w:r>
          </w:p>
        </w:tc>
        <w:tc>
          <w:tcPr>
            <w:tcW w:w="2689" w:type="dxa"/>
            <w:tcBorders>
              <w:top w:val="single" w:sz="4" w:space="0" w:color="auto"/>
              <w:left w:val="single" w:sz="4" w:space="0" w:color="auto"/>
              <w:bottom w:val="single" w:sz="4" w:space="0" w:color="auto"/>
              <w:right w:val="single" w:sz="4" w:space="0" w:color="auto"/>
            </w:tcBorders>
            <w:hideMark/>
          </w:tcPr>
          <w:p w14:paraId="70D75DBE" w14:textId="77777777" w:rsidR="00196119" w:rsidRPr="00FB7C52" w:rsidRDefault="00196119" w:rsidP="00E72AF3">
            <w:pPr>
              <w:tabs>
                <w:tab w:val="left" w:pos="1830"/>
              </w:tabs>
            </w:pPr>
            <w:r w:rsidRPr="00FB7C52">
              <w:t>-0.98deg</w:t>
            </w:r>
          </w:p>
        </w:tc>
        <w:tc>
          <w:tcPr>
            <w:tcW w:w="2689" w:type="dxa"/>
            <w:tcBorders>
              <w:top w:val="single" w:sz="4" w:space="0" w:color="auto"/>
              <w:left w:val="single" w:sz="4" w:space="0" w:color="auto"/>
              <w:bottom w:val="single" w:sz="4" w:space="0" w:color="auto"/>
              <w:right w:val="single" w:sz="4" w:space="0" w:color="auto"/>
            </w:tcBorders>
            <w:hideMark/>
          </w:tcPr>
          <w:p w14:paraId="113435B7" w14:textId="77777777" w:rsidR="00196119" w:rsidRPr="00FB7C52" w:rsidRDefault="00196119" w:rsidP="00E72AF3">
            <w:pPr>
              <w:tabs>
                <w:tab w:val="left" w:pos="1830"/>
              </w:tabs>
            </w:pPr>
            <w:r w:rsidRPr="00FB7C52">
              <w:t>0.98deg</w:t>
            </w:r>
          </w:p>
        </w:tc>
      </w:tr>
      <w:tr w:rsidR="00196119" w:rsidRPr="00FB7C52" w14:paraId="33F7376E" w14:textId="77777777" w:rsidTr="00E72AF3">
        <w:tc>
          <w:tcPr>
            <w:tcW w:w="2953" w:type="dxa"/>
            <w:tcBorders>
              <w:top w:val="single" w:sz="4" w:space="0" w:color="auto"/>
              <w:left w:val="single" w:sz="4" w:space="0" w:color="auto"/>
              <w:bottom w:val="single" w:sz="4" w:space="0" w:color="auto"/>
              <w:right w:val="single" w:sz="4" w:space="0" w:color="auto"/>
            </w:tcBorders>
            <w:hideMark/>
          </w:tcPr>
          <w:p w14:paraId="08184AAD" w14:textId="77777777" w:rsidR="00196119" w:rsidRPr="00FB7C52" w:rsidRDefault="00196119" w:rsidP="00E72AF3">
            <w:pPr>
              <w:tabs>
                <w:tab w:val="left" w:pos="1830"/>
              </w:tabs>
            </w:pPr>
            <w:r w:rsidRPr="00FB7C52">
              <w:t>Link Distance</w:t>
            </w:r>
          </w:p>
        </w:tc>
        <w:tc>
          <w:tcPr>
            <w:tcW w:w="5378" w:type="dxa"/>
            <w:gridSpan w:val="2"/>
            <w:tcBorders>
              <w:top w:val="single" w:sz="4" w:space="0" w:color="auto"/>
              <w:left w:val="single" w:sz="4" w:space="0" w:color="auto"/>
              <w:bottom w:val="single" w:sz="4" w:space="0" w:color="auto"/>
              <w:right w:val="single" w:sz="4" w:space="0" w:color="auto"/>
            </w:tcBorders>
            <w:hideMark/>
          </w:tcPr>
          <w:p w14:paraId="26F584DF" w14:textId="77777777" w:rsidR="00196119" w:rsidRPr="00FB7C52" w:rsidRDefault="00196119" w:rsidP="00E72AF3">
            <w:pPr>
              <w:tabs>
                <w:tab w:val="left" w:pos="1830"/>
              </w:tabs>
            </w:pPr>
            <w:r w:rsidRPr="00FB7C52">
              <w:t>2.65km</w:t>
            </w:r>
          </w:p>
        </w:tc>
      </w:tr>
      <w:tr w:rsidR="00196119" w:rsidRPr="00FB7C52" w14:paraId="536FB401" w14:textId="77777777" w:rsidTr="00E72AF3">
        <w:tc>
          <w:tcPr>
            <w:tcW w:w="2953" w:type="dxa"/>
            <w:tcBorders>
              <w:top w:val="single" w:sz="4" w:space="0" w:color="auto"/>
              <w:left w:val="single" w:sz="4" w:space="0" w:color="auto"/>
              <w:bottom w:val="single" w:sz="4" w:space="0" w:color="auto"/>
              <w:right w:val="single" w:sz="4" w:space="0" w:color="auto"/>
            </w:tcBorders>
            <w:hideMark/>
          </w:tcPr>
          <w:p w14:paraId="2E163753" w14:textId="77777777" w:rsidR="00196119" w:rsidRPr="00FB7C52" w:rsidRDefault="00196119" w:rsidP="00E72AF3">
            <w:pPr>
              <w:tabs>
                <w:tab w:val="left" w:pos="1830"/>
              </w:tabs>
            </w:pPr>
            <w:r w:rsidRPr="00FB7C52">
              <w:t>0.01% Rain Rate</w:t>
            </w:r>
          </w:p>
        </w:tc>
        <w:tc>
          <w:tcPr>
            <w:tcW w:w="5378" w:type="dxa"/>
            <w:gridSpan w:val="2"/>
            <w:tcBorders>
              <w:top w:val="single" w:sz="4" w:space="0" w:color="auto"/>
              <w:left w:val="single" w:sz="4" w:space="0" w:color="auto"/>
              <w:bottom w:val="single" w:sz="4" w:space="0" w:color="auto"/>
              <w:right w:val="single" w:sz="4" w:space="0" w:color="auto"/>
            </w:tcBorders>
            <w:hideMark/>
          </w:tcPr>
          <w:p w14:paraId="2555461E" w14:textId="77777777" w:rsidR="00196119" w:rsidRPr="00FB7C52" w:rsidRDefault="00196119" w:rsidP="00E72AF3">
            <w:pPr>
              <w:tabs>
                <w:tab w:val="left" w:pos="1830"/>
              </w:tabs>
            </w:pPr>
            <w:r w:rsidRPr="00FB7C52">
              <w:t>53.6mm/h</w:t>
            </w:r>
          </w:p>
        </w:tc>
      </w:tr>
    </w:tbl>
    <w:p w14:paraId="7F5972A9" w14:textId="77777777" w:rsidR="00196119" w:rsidRPr="00FB7C52" w:rsidRDefault="00196119" w:rsidP="00196119">
      <w:pPr>
        <w:tabs>
          <w:tab w:val="left" w:pos="1830"/>
        </w:tabs>
        <w:rPr>
          <w:rFonts w:eastAsiaTheme="minorEastAsia"/>
          <w:i/>
          <w:lang w:val="en-GB" w:eastAsia="ja-JP"/>
        </w:rPr>
      </w:pPr>
    </w:p>
    <w:p w14:paraId="2590B79B" w14:textId="77777777" w:rsidR="00196119" w:rsidRPr="00FB7C52" w:rsidRDefault="00196119" w:rsidP="00196119">
      <w:pPr>
        <w:tabs>
          <w:tab w:val="left" w:pos="1830"/>
        </w:tabs>
        <w:ind w:leftChars="295" w:left="708"/>
        <w:jc w:val="center"/>
      </w:pPr>
      <w:r w:rsidRPr="00FB7C52">
        <w:t xml:space="preserve">Table </w:t>
      </w:r>
      <w:r w:rsidRPr="00FB7C52">
        <w:rPr>
          <w:rFonts w:eastAsiaTheme="minorEastAsia" w:hint="eastAsia"/>
          <w:lang w:eastAsia="ja-JP"/>
        </w:rPr>
        <w:t>4</w:t>
      </w:r>
      <w:r w:rsidRPr="00FB7C52">
        <w:tab/>
        <w:t>Radio Parameters</w:t>
      </w:r>
    </w:p>
    <w:tbl>
      <w:tblPr>
        <w:tblStyle w:val="TableGrid"/>
        <w:tblW w:w="0" w:type="auto"/>
        <w:tblInd w:w="675" w:type="dxa"/>
        <w:tblLook w:val="04A0" w:firstRow="1" w:lastRow="0" w:firstColumn="1" w:lastColumn="0" w:noHBand="0" w:noVBand="1"/>
      </w:tblPr>
      <w:tblGrid>
        <w:gridCol w:w="1985"/>
        <w:gridCol w:w="2055"/>
        <w:gridCol w:w="2056"/>
        <w:gridCol w:w="2268"/>
      </w:tblGrid>
      <w:tr w:rsidR="00196119" w:rsidRPr="00FB7C52" w14:paraId="0D41C682" w14:textId="77777777" w:rsidTr="00E72AF3">
        <w:tc>
          <w:tcPr>
            <w:tcW w:w="1985" w:type="dxa"/>
            <w:tcBorders>
              <w:top w:val="single" w:sz="4" w:space="0" w:color="auto"/>
              <w:left w:val="single" w:sz="4" w:space="0" w:color="auto"/>
              <w:bottom w:val="single" w:sz="4" w:space="0" w:color="auto"/>
              <w:right w:val="single" w:sz="4" w:space="0" w:color="auto"/>
            </w:tcBorders>
          </w:tcPr>
          <w:p w14:paraId="3BE072AD" w14:textId="77777777" w:rsidR="00196119" w:rsidRPr="00FB7C52" w:rsidRDefault="00196119" w:rsidP="00E72AF3">
            <w:pPr>
              <w:tabs>
                <w:tab w:val="left" w:pos="1830"/>
              </w:tabs>
            </w:pPr>
          </w:p>
        </w:tc>
        <w:tc>
          <w:tcPr>
            <w:tcW w:w="2055" w:type="dxa"/>
            <w:tcBorders>
              <w:top w:val="single" w:sz="4" w:space="0" w:color="auto"/>
              <w:left w:val="single" w:sz="4" w:space="0" w:color="auto"/>
              <w:bottom w:val="single" w:sz="4" w:space="0" w:color="auto"/>
              <w:right w:val="single" w:sz="4" w:space="0" w:color="auto"/>
            </w:tcBorders>
            <w:hideMark/>
          </w:tcPr>
          <w:p w14:paraId="2C9C279F" w14:textId="77777777" w:rsidR="00196119" w:rsidRPr="00FB7C52" w:rsidRDefault="00196119" w:rsidP="00E72AF3">
            <w:pPr>
              <w:tabs>
                <w:tab w:val="left" w:pos="1830"/>
              </w:tabs>
            </w:pPr>
            <w:r w:rsidRPr="00FB7C52">
              <w:t>Site A</w:t>
            </w:r>
          </w:p>
        </w:tc>
        <w:tc>
          <w:tcPr>
            <w:tcW w:w="2056" w:type="dxa"/>
            <w:tcBorders>
              <w:top w:val="single" w:sz="4" w:space="0" w:color="auto"/>
              <w:left w:val="single" w:sz="4" w:space="0" w:color="auto"/>
              <w:bottom w:val="single" w:sz="4" w:space="0" w:color="auto"/>
              <w:right w:val="single" w:sz="4" w:space="0" w:color="auto"/>
            </w:tcBorders>
            <w:hideMark/>
          </w:tcPr>
          <w:p w14:paraId="7DA8D141" w14:textId="77777777" w:rsidR="00196119" w:rsidRPr="00FB7C52" w:rsidRDefault="00196119" w:rsidP="00E72AF3">
            <w:pPr>
              <w:tabs>
                <w:tab w:val="left" w:pos="1830"/>
              </w:tabs>
            </w:pPr>
            <w:r w:rsidRPr="00FB7C52">
              <w:t>Site B</w:t>
            </w:r>
          </w:p>
        </w:tc>
        <w:tc>
          <w:tcPr>
            <w:tcW w:w="2268" w:type="dxa"/>
            <w:tcBorders>
              <w:top w:val="single" w:sz="4" w:space="0" w:color="auto"/>
              <w:left w:val="single" w:sz="4" w:space="0" w:color="auto"/>
              <w:bottom w:val="single" w:sz="4" w:space="0" w:color="auto"/>
              <w:right w:val="single" w:sz="4" w:space="0" w:color="auto"/>
            </w:tcBorders>
            <w:hideMark/>
          </w:tcPr>
          <w:p w14:paraId="5070AA4A" w14:textId="77777777" w:rsidR="00196119" w:rsidRPr="00FB7C52" w:rsidRDefault="00196119" w:rsidP="00E72AF3">
            <w:pPr>
              <w:tabs>
                <w:tab w:val="left" w:pos="1830"/>
              </w:tabs>
              <w:rPr>
                <w:lang w:eastAsia="ja-JP"/>
              </w:rPr>
            </w:pPr>
            <w:r w:rsidRPr="00FB7C52">
              <w:rPr>
                <w:lang w:eastAsia="ja-JP"/>
              </w:rPr>
              <w:t>Note</w:t>
            </w:r>
          </w:p>
        </w:tc>
      </w:tr>
      <w:tr w:rsidR="00196119" w:rsidRPr="00FB7C52" w14:paraId="7EA14592"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2F6912BD" w14:textId="77777777" w:rsidR="00196119" w:rsidRPr="00FB7C52" w:rsidRDefault="00196119" w:rsidP="00E72AF3">
            <w:pPr>
              <w:tabs>
                <w:tab w:val="left" w:pos="1830"/>
              </w:tabs>
            </w:pPr>
            <w:r w:rsidRPr="00FB7C52">
              <w:t>Tx Frequency</w:t>
            </w:r>
          </w:p>
        </w:tc>
        <w:tc>
          <w:tcPr>
            <w:tcW w:w="2055" w:type="dxa"/>
            <w:tcBorders>
              <w:top w:val="single" w:sz="4" w:space="0" w:color="auto"/>
              <w:left w:val="single" w:sz="4" w:space="0" w:color="auto"/>
              <w:bottom w:val="single" w:sz="4" w:space="0" w:color="auto"/>
              <w:right w:val="single" w:sz="4" w:space="0" w:color="auto"/>
            </w:tcBorders>
            <w:hideMark/>
          </w:tcPr>
          <w:p w14:paraId="6D00A843" w14:textId="77777777" w:rsidR="00196119" w:rsidRPr="00FB7C52" w:rsidRDefault="00196119" w:rsidP="00E72AF3">
            <w:pPr>
              <w:tabs>
                <w:tab w:val="left" w:pos="1830"/>
              </w:tabs>
            </w:pPr>
            <w:r w:rsidRPr="00FB7C52">
              <w:t>75.375GHz</w:t>
            </w:r>
          </w:p>
        </w:tc>
        <w:tc>
          <w:tcPr>
            <w:tcW w:w="2056" w:type="dxa"/>
            <w:tcBorders>
              <w:top w:val="single" w:sz="4" w:space="0" w:color="auto"/>
              <w:left w:val="single" w:sz="4" w:space="0" w:color="auto"/>
              <w:bottom w:val="single" w:sz="4" w:space="0" w:color="auto"/>
              <w:right w:val="single" w:sz="4" w:space="0" w:color="auto"/>
            </w:tcBorders>
            <w:hideMark/>
          </w:tcPr>
          <w:p w14:paraId="4D43F6BE" w14:textId="77777777" w:rsidR="00196119" w:rsidRPr="00FB7C52" w:rsidRDefault="00196119" w:rsidP="00E72AF3">
            <w:pPr>
              <w:tabs>
                <w:tab w:val="left" w:pos="1830"/>
              </w:tabs>
            </w:pPr>
            <w:r w:rsidRPr="00FB7C52">
              <w:t>85.375GHz</w:t>
            </w:r>
          </w:p>
        </w:tc>
        <w:tc>
          <w:tcPr>
            <w:tcW w:w="2268" w:type="dxa"/>
            <w:tcBorders>
              <w:top w:val="single" w:sz="4" w:space="0" w:color="auto"/>
              <w:left w:val="single" w:sz="4" w:space="0" w:color="auto"/>
              <w:bottom w:val="single" w:sz="4" w:space="0" w:color="auto"/>
              <w:right w:val="single" w:sz="4" w:space="0" w:color="auto"/>
            </w:tcBorders>
          </w:tcPr>
          <w:p w14:paraId="435DC026" w14:textId="77777777" w:rsidR="00196119" w:rsidRPr="00FB7C52" w:rsidRDefault="00196119" w:rsidP="00E72AF3">
            <w:pPr>
              <w:tabs>
                <w:tab w:val="left" w:pos="1830"/>
              </w:tabs>
            </w:pPr>
          </w:p>
        </w:tc>
      </w:tr>
      <w:tr w:rsidR="00196119" w:rsidRPr="00FB7C52" w14:paraId="76534D89"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0BF6F518" w14:textId="77777777" w:rsidR="00196119" w:rsidRPr="00FB7C52" w:rsidRDefault="00196119" w:rsidP="00E72AF3">
            <w:pPr>
              <w:tabs>
                <w:tab w:val="left" w:pos="1830"/>
              </w:tabs>
            </w:pPr>
            <w:r w:rsidRPr="00FB7C52">
              <w:t>Tx Power max</w:t>
            </w:r>
          </w:p>
        </w:tc>
        <w:tc>
          <w:tcPr>
            <w:tcW w:w="2055" w:type="dxa"/>
            <w:tcBorders>
              <w:top w:val="single" w:sz="4" w:space="0" w:color="auto"/>
              <w:left w:val="single" w:sz="4" w:space="0" w:color="auto"/>
              <w:bottom w:val="single" w:sz="4" w:space="0" w:color="auto"/>
              <w:right w:val="single" w:sz="4" w:space="0" w:color="auto"/>
            </w:tcBorders>
            <w:hideMark/>
          </w:tcPr>
          <w:p w14:paraId="1C25415C" w14:textId="77777777" w:rsidR="00196119" w:rsidRPr="00FB7C52" w:rsidRDefault="00196119" w:rsidP="00E72AF3">
            <w:pPr>
              <w:tabs>
                <w:tab w:val="left" w:pos="1830"/>
              </w:tabs>
            </w:pPr>
            <w:r w:rsidRPr="00FB7C52">
              <w:t>+9 to +18dBm</w:t>
            </w:r>
          </w:p>
        </w:tc>
        <w:tc>
          <w:tcPr>
            <w:tcW w:w="2056" w:type="dxa"/>
            <w:tcBorders>
              <w:top w:val="single" w:sz="4" w:space="0" w:color="auto"/>
              <w:left w:val="single" w:sz="4" w:space="0" w:color="auto"/>
              <w:bottom w:val="single" w:sz="4" w:space="0" w:color="auto"/>
              <w:right w:val="single" w:sz="4" w:space="0" w:color="auto"/>
            </w:tcBorders>
            <w:hideMark/>
          </w:tcPr>
          <w:p w14:paraId="5C491D45" w14:textId="77777777" w:rsidR="00196119" w:rsidRPr="00FB7C52" w:rsidRDefault="00196119" w:rsidP="00E72AF3">
            <w:pPr>
              <w:tabs>
                <w:tab w:val="left" w:pos="1830"/>
              </w:tabs>
            </w:pPr>
            <w:r w:rsidRPr="00FB7C52">
              <w:t>+9 to +18dBm</w:t>
            </w:r>
          </w:p>
        </w:tc>
        <w:tc>
          <w:tcPr>
            <w:tcW w:w="2268" w:type="dxa"/>
            <w:tcBorders>
              <w:top w:val="single" w:sz="4" w:space="0" w:color="auto"/>
              <w:left w:val="single" w:sz="4" w:space="0" w:color="auto"/>
              <w:bottom w:val="single" w:sz="4" w:space="0" w:color="auto"/>
              <w:right w:val="single" w:sz="4" w:space="0" w:color="auto"/>
            </w:tcBorders>
            <w:hideMark/>
          </w:tcPr>
          <w:p w14:paraId="7BF4B867" w14:textId="77777777" w:rsidR="00196119" w:rsidRPr="00FB7C52" w:rsidRDefault="00196119" w:rsidP="00E72AF3">
            <w:pPr>
              <w:tabs>
                <w:tab w:val="left" w:pos="1830"/>
              </w:tabs>
            </w:pPr>
            <w:r w:rsidRPr="00FB7C52">
              <w:t>Depends on Mod.</w:t>
            </w:r>
          </w:p>
        </w:tc>
      </w:tr>
      <w:tr w:rsidR="00196119" w:rsidRPr="00FB7C52" w14:paraId="748315A4"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74D2865D" w14:textId="77777777" w:rsidR="00196119" w:rsidRPr="00FB7C52" w:rsidRDefault="00196119" w:rsidP="00E72AF3">
            <w:pPr>
              <w:tabs>
                <w:tab w:val="left" w:pos="1830"/>
              </w:tabs>
            </w:pPr>
            <w:r w:rsidRPr="00FB7C52">
              <w:t>Antenna</w:t>
            </w:r>
          </w:p>
        </w:tc>
        <w:tc>
          <w:tcPr>
            <w:tcW w:w="2055" w:type="dxa"/>
            <w:tcBorders>
              <w:top w:val="single" w:sz="4" w:space="0" w:color="auto"/>
              <w:left w:val="single" w:sz="4" w:space="0" w:color="auto"/>
              <w:bottom w:val="single" w:sz="4" w:space="0" w:color="auto"/>
              <w:right w:val="single" w:sz="4" w:space="0" w:color="auto"/>
            </w:tcBorders>
            <w:hideMark/>
          </w:tcPr>
          <w:p w14:paraId="4B7998E4" w14:textId="77777777" w:rsidR="00196119" w:rsidRPr="00FB7C52" w:rsidRDefault="00196119" w:rsidP="00E72AF3">
            <w:pPr>
              <w:tabs>
                <w:tab w:val="left" w:pos="1830"/>
              </w:tabs>
            </w:pPr>
            <w:r w:rsidRPr="00FB7C52">
              <w:t>0.3m</w:t>
            </w:r>
            <w:r w:rsidRPr="00FB7C52">
              <w:rPr>
                <w:rFonts w:eastAsia="MS Mincho"/>
                <w:lang w:eastAsia="ja-JP"/>
              </w:rPr>
              <w:t>φ</w:t>
            </w:r>
            <w:r w:rsidRPr="00FB7C52">
              <w:t>(43dBi)</w:t>
            </w:r>
          </w:p>
        </w:tc>
        <w:tc>
          <w:tcPr>
            <w:tcW w:w="2056" w:type="dxa"/>
            <w:tcBorders>
              <w:top w:val="single" w:sz="4" w:space="0" w:color="auto"/>
              <w:left w:val="single" w:sz="4" w:space="0" w:color="auto"/>
              <w:bottom w:val="single" w:sz="4" w:space="0" w:color="auto"/>
              <w:right w:val="single" w:sz="4" w:space="0" w:color="auto"/>
            </w:tcBorders>
            <w:hideMark/>
          </w:tcPr>
          <w:p w14:paraId="12EB4D74" w14:textId="77777777" w:rsidR="00196119" w:rsidRPr="00FB7C52" w:rsidRDefault="00196119" w:rsidP="00E72AF3">
            <w:pPr>
              <w:tabs>
                <w:tab w:val="left" w:pos="1830"/>
              </w:tabs>
            </w:pPr>
            <w:r w:rsidRPr="00FB7C52">
              <w:t>0.3m</w:t>
            </w:r>
            <w:r w:rsidRPr="00FB7C52">
              <w:rPr>
                <w:rFonts w:eastAsia="MS Mincho"/>
                <w:lang w:eastAsia="ja-JP"/>
              </w:rPr>
              <w:t>φ</w:t>
            </w:r>
            <w:r w:rsidRPr="00FB7C52">
              <w:t>(43dBi)</w:t>
            </w:r>
          </w:p>
        </w:tc>
        <w:tc>
          <w:tcPr>
            <w:tcW w:w="2268" w:type="dxa"/>
            <w:tcBorders>
              <w:top w:val="single" w:sz="4" w:space="0" w:color="auto"/>
              <w:left w:val="single" w:sz="4" w:space="0" w:color="auto"/>
              <w:bottom w:val="single" w:sz="4" w:space="0" w:color="auto"/>
              <w:right w:val="single" w:sz="4" w:space="0" w:color="auto"/>
            </w:tcBorders>
            <w:hideMark/>
          </w:tcPr>
          <w:p w14:paraId="680720D2" w14:textId="77777777" w:rsidR="00196119" w:rsidRPr="00FB7C52" w:rsidRDefault="00196119" w:rsidP="00E72AF3">
            <w:pPr>
              <w:tabs>
                <w:tab w:val="left" w:pos="1830"/>
              </w:tabs>
              <w:rPr>
                <w:lang w:eastAsia="ja-JP"/>
              </w:rPr>
            </w:pPr>
            <w:r w:rsidRPr="00FB7C52">
              <w:rPr>
                <w:lang w:eastAsia="ja-JP"/>
              </w:rPr>
              <w:t>Nominal gain</w:t>
            </w:r>
          </w:p>
        </w:tc>
      </w:tr>
      <w:tr w:rsidR="00196119" w:rsidRPr="00FB7C52" w14:paraId="6531FAF3"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63E2305C" w14:textId="77777777" w:rsidR="00196119" w:rsidRPr="00FB7C52" w:rsidRDefault="00196119" w:rsidP="00E72AF3">
            <w:pPr>
              <w:tabs>
                <w:tab w:val="left" w:pos="1830"/>
              </w:tabs>
            </w:pPr>
            <w:r w:rsidRPr="00FB7C52">
              <w:lastRenderedPageBreak/>
              <w:t>Modulation</w:t>
            </w:r>
          </w:p>
        </w:tc>
        <w:tc>
          <w:tcPr>
            <w:tcW w:w="2055" w:type="dxa"/>
            <w:tcBorders>
              <w:top w:val="single" w:sz="4" w:space="0" w:color="auto"/>
              <w:left w:val="single" w:sz="4" w:space="0" w:color="auto"/>
              <w:bottom w:val="single" w:sz="4" w:space="0" w:color="auto"/>
              <w:right w:val="single" w:sz="4" w:space="0" w:color="auto"/>
            </w:tcBorders>
            <w:hideMark/>
          </w:tcPr>
          <w:p w14:paraId="776615F5" w14:textId="77777777" w:rsidR="00196119" w:rsidRPr="00FB7C52" w:rsidRDefault="00196119" w:rsidP="00E72AF3">
            <w:pPr>
              <w:tabs>
                <w:tab w:val="left" w:pos="1830"/>
              </w:tabs>
            </w:pPr>
            <w:r w:rsidRPr="00FB7C52">
              <w:t>QPSK to 256QAM</w:t>
            </w:r>
          </w:p>
        </w:tc>
        <w:tc>
          <w:tcPr>
            <w:tcW w:w="2056" w:type="dxa"/>
            <w:tcBorders>
              <w:top w:val="single" w:sz="4" w:space="0" w:color="auto"/>
              <w:left w:val="single" w:sz="4" w:space="0" w:color="auto"/>
              <w:bottom w:val="single" w:sz="4" w:space="0" w:color="auto"/>
              <w:right w:val="single" w:sz="4" w:space="0" w:color="auto"/>
            </w:tcBorders>
            <w:hideMark/>
          </w:tcPr>
          <w:p w14:paraId="22653E5C" w14:textId="77777777" w:rsidR="00196119" w:rsidRPr="00FB7C52" w:rsidRDefault="00196119" w:rsidP="00E72AF3">
            <w:pPr>
              <w:tabs>
                <w:tab w:val="left" w:pos="1830"/>
              </w:tabs>
            </w:pPr>
            <w:r w:rsidRPr="00FB7C52">
              <w:t>QPSK to 256QAM</w:t>
            </w:r>
          </w:p>
        </w:tc>
        <w:tc>
          <w:tcPr>
            <w:tcW w:w="2268" w:type="dxa"/>
            <w:tcBorders>
              <w:top w:val="single" w:sz="4" w:space="0" w:color="auto"/>
              <w:left w:val="single" w:sz="4" w:space="0" w:color="auto"/>
              <w:bottom w:val="single" w:sz="4" w:space="0" w:color="auto"/>
              <w:right w:val="single" w:sz="4" w:space="0" w:color="auto"/>
            </w:tcBorders>
            <w:hideMark/>
          </w:tcPr>
          <w:p w14:paraId="211607B2" w14:textId="77777777" w:rsidR="00196119" w:rsidRPr="00FB7C52" w:rsidRDefault="00196119" w:rsidP="00E72AF3">
            <w:pPr>
              <w:tabs>
                <w:tab w:val="left" w:pos="1830"/>
              </w:tabs>
              <w:rPr>
                <w:lang w:eastAsia="ja-JP"/>
              </w:rPr>
            </w:pPr>
            <w:r w:rsidRPr="00FB7C52">
              <w:rPr>
                <w:lang w:eastAsia="ja-JP"/>
              </w:rPr>
              <w:t>Controlled by ACM</w:t>
            </w:r>
          </w:p>
        </w:tc>
      </w:tr>
      <w:tr w:rsidR="00196119" w:rsidRPr="00FB7C52" w14:paraId="58023A97"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49751A76" w14:textId="77777777" w:rsidR="00196119" w:rsidRPr="00FB7C52" w:rsidRDefault="00196119" w:rsidP="00E72AF3">
            <w:pPr>
              <w:tabs>
                <w:tab w:val="left" w:pos="1830"/>
              </w:tabs>
            </w:pPr>
            <w:r w:rsidRPr="00FB7C52">
              <w:t>ACM</w:t>
            </w:r>
          </w:p>
        </w:tc>
        <w:tc>
          <w:tcPr>
            <w:tcW w:w="2055" w:type="dxa"/>
            <w:tcBorders>
              <w:top w:val="single" w:sz="4" w:space="0" w:color="auto"/>
              <w:left w:val="single" w:sz="4" w:space="0" w:color="auto"/>
              <w:bottom w:val="single" w:sz="4" w:space="0" w:color="auto"/>
              <w:right w:val="single" w:sz="4" w:space="0" w:color="auto"/>
            </w:tcBorders>
            <w:hideMark/>
          </w:tcPr>
          <w:p w14:paraId="2C850712" w14:textId="77777777" w:rsidR="00196119" w:rsidRPr="00FB7C52" w:rsidRDefault="00196119" w:rsidP="00E72AF3">
            <w:pPr>
              <w:tabs>
                <w:tab w:val="left" w:pos="1830"/>
              </w:tabs>
            </w:pPr>
            <w:r w:rsidRPr="00FB7C52">
              <w:t>Auto</w:t>
            </w:r>
          </w:p>
        </w:tc>
        <w:tc>
          <w:tcPr>
            <w:tcW w:w="2056" w:type="dxa"/>
            <w:tcBorders>
              <w:top w:val="single" w:sz="4" w:space="0" w:color="auto"/>
              <w:left w:val="single" w:sz="4" w:space="0" w:color="auto"/>
              <w:bottom w:val="single" w:sz="4" w:space="0" w:color="auto"/>
              <w:right w:val="single" w:sz="4" w:space="0" w:color="auto"/>
            </w:tcBorders>
            <w:hideMark/>
          </w:tcPr>
          <w:p w14:paraId="066D0E17" w14:textId="77777777" w:rsidR="00196119" w:rsidRPr="00FB7C52" w:rsidRDefault="00196119" w:rsidP="00E72AF3">
            <w:pPr>
              <w:tabs>
                <w:tab w:val="left" w:pos="1830"/>
              </w:tabs>
            </w:pPr>
            <w:r w:rsidRPr="00FB7C52">
              <w:t>Auto</w:t>
            </w:r>
          </w:p>
        </w:tc>
        <w:tc>
          <w:tcPr>
            <w:tcW w:w="2268" w:type="dxa"/>
            <w:tcBorders>
              <w:top w:val="single" w:sz="4" w:space="0" w:color="auto"/>
              <w:left w:val="single" w:sz="4" w:space="0" w:color="auto"/>
              <w:bottom w:val="single" w:sz="4" w:space="0" w:color="auto"/>
              <w:right w:val="single" w:sz="4" w:space="0" w:color="auto"/>
            </w:tcBorders>
          </w:tcPr>
          <w:p w14:paraId="20C245F3" w14:textId="77777777" w:rsidR="00196119" w:rsidRPr="00FB7C52" w:rsidRDefault="00196119" w:rsidP="00E72AF3">
            <w:pPr>
              <w:tabs>
                <w:tab w:val="left" w:pos="1830"/>
              </w:tabs>
            </w:pPr>
          </w:p>
        </w:tc>
      </w:tr>
      <w:tr w:rsidR="00196119" w:rsidRPr="00FB7C52" w14:paraId="690244E5"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688E9F59" w14:textId="77777777" w:rsidR="00196119" w:rsidRPr="00FB7C52" w:rsidRDefault="00196119" w:rsidP="00E72AF3">
            <w:pPr>
              <w:tabs>
                <w:tab w:val="left" w:pos="1830"/>
              </w:tabs>
            </w:pPr>
            <w:r w:rsidRPr="00FB7C52">
              <w:t>Channel Separation</w:t>
            </w:r>
          </w:p>
        </w:tc>
        <w:tc>
          <w:tcPr>
            <w:tcW w:w="2055" w:type="dxa"/>
            <w:tcBorders>
              <w:top w:val="single" w:sz="4" w:space="0" w:color="auto"/>
              <w:left w:val="single" w:sz="4" w:space="0" w:color="auto"/>
              <w:bottom w:val="single" w:sz="4" w:space="0" w:color="auto"/>
              <w:right w:val="single" w:sz="4" w:space="0" w:color="auto"/>
            </w:tcBorders>
            <w:hideMark/>
          </w:tcPr>
          <w:p w14:paraId="42841A22" w14:textId="77777777" w:rsidR="00196119" w:rsidRPr="00FB7C52" w:rsidRDefault="00196119" w:rsidP="00E72AF3">
            <w:pPr>
              <w:tabs>
                <w:tab w:val="left" w:pos="1830"/>
              </w:tabs>
            </w:pPr>
            <w:r w:rsidRPr="00FB7C52">
              <w:t>500MHz</w:t>
            </w:r>
          </w:p>
        </w:tc>
        <w:tc>
          <w:tcPr>
            <w:tcW w:w="2056" w:type="dxa"/>
            <w:tcBorders>
              <w:top w:val="single" w:sz="4" w:space="0" w:color="auto"/>
              <w:left w:val="single" w:sz="4" w:space="0" w:color="auto"/>
              <w:bottom w:val="single" w:sz="4" w:space="0" w:color="auto"/>
              <w:right w:val="single" w:sz="4" w:space="0" w:color="auto"/>
            </w:tcBorders>
            <w:hideMark/>
          </w:tcPr>
          <w:p w14:paraId="60EB6D68" w14:textId="77777777" w:rsidR="00196119" w:rsidRPr="00FB7C52" w:rsidRDefault="00196119" w:rsidP="00E72AF3">
            <w:pPr>
              <w:tabs>
                <w:tab w:val="left" w:pos="1830"/>
              </w:tabs>
            </w:pPr>
            <w:r w:rsidRPr="00FB7C52">
              <w:t>500MHz</w:t>
            </w:r>
          </w:p>
        </w:tc>
        <w:tc>
          <w:tcPr>
            <w:tcW w:w="2268" w:type="dxa"/>
            <w:tcBorders>
              <w:top w:val="single" w:sz="4" w:space="0" w:color="auto"/>
              <w:left w:val="single" w:sz="4" w:space="0" w:color="auto"/>
              <w:bottom w:val="single" w:sz="4" w:space="0" w:color="auto"/>
              <w:right w:val="single" w:sz="4" w:space="0" w:color="auto"/>
            </w:tcBorders>
          </w:tcPr>
          <w:p w14:paraId="42D10D91" w14:textId="77777777" w:rsidR="00196119" w:rsidRPr="00FB7C52" w:rsidRDefault="00196119" w:rsidP="00E72AF3">
            <w:pPr>
              <w:tabs>
                <w:tab w:val="left" w:pos="1830"/>
              </w:tabs>
            </w:pPr>
          </w:p>
        </w:tc>
      </w:tr>
      <w:tr w:rsidR="00196119" w:rsidRPr="00FB7C52" w14:paraId="733299F7" w14:textId="77777777" w:rsidTr="00E72AF3">
        <w:tc>
          <w:tcPr>
            <w:tcW w:w="1985" w:type="dxa"/>
            <w:tcBorders>
              <w:top w:val="single" w:sz="4" w:space="0" w:color="auto"/>
              <w:left w:val="single" w:sz="4" w:space="0" w:color="auto"/>
              <w:bottom w:val="single" w:sz="4" w:space="0" w:color="auto"/>
              <w:right w:val="single" w:sz="4" w:space="0" w:color="auto"/>
            </w:tcBorders>
            <w:hideMark/>
          </w:tcPr>
          <w:p w14:paraId="171A0180" w14:textId="77777777" w:rsidR="00196119" w:rsidRPr="00FB7C52" w:rsidRDefault="00196119" w:rsidP="00E72AF3">
            <w:pPr>
              <w:tabs>
                <w:tab w:val="left" w:pos="1830"/>
              </w:tabs>
            </w:pPr>
            <w:r w:rsidRPr="00FB7C52">
              <w:t>Radio Capacity</w:t>
            </w:r>
          </w:p>
        </w:tc>
        <w:tc>
          <w:tcPr>
            <w:tcW w:w="2055" w:type="dxa"/>
            <w:tcBorders>
              <w:top w:val="single" w:sz="4" w:space="0" w:color="auto"/>
              <w:left w:val="single" w:sz="4" w:space="0" w:color="auto"/>
              <w:bottom w:val="single" w:sz="4" w:space="0" w:color="auto"/>
              <w:right w:val="single" w:sz="4" w:space="0" w:color="auto"/>
            </w:tcBorders>
            <w:hideMark/>
          </w:tcPr>
          <w:p w14:paraId="5BB84C16" w14:textId="77777777" w:rsidR="00196119" w:rsidRPr="00FB7C52" w:rsidRDefault="00196119" w:rsidP="00E72AF3">
            <w:pPr>
              <w:tabs>
                <w:tab w:val="left" w:pos="1830"/>
              </w:tabs>
            </w:pPr>
            <w:r w:rsidRPr="00FB7C52">
              <w:t>3Gbps max</w:t>
            </w:r>
          </w:p>
        </w:tc>
        <w:tc>
          <w:tcPr>
            <w:tcW w:w="2056" w:type="dxa"/>
            <w:tcBorders>
              <w:top w:val="single" w:sz="4" w:space="0" w:color="auto"/>
              <w:left w:val="single" w:sz="4" w:space="0" w:color="auto"/>
              <w:bottom w:val="single" w:sz="4" w:space="0" w:color="auto"/>
              <w:right w:val="single" w:sz="4" w:space="0" w:color="auto"/>
            </w:tcBorders>
            <w:hideMark/>
          </w:tcPr>
          <w:p w14:paraId="484BD7DC" w14:textId="77777777" w:rsidR="00196119" w:rsidRPr="00FB7C52" w:rsidRDefault="00196119" w:rsidP="00E72AF3">
            <w:pPr>
              <w:tabs>
                <w:tab w:val="left" w:pos="1830"/>
              </w:tabs>
            </w:pPr>
            <w:r w:rsidRPr="00FB7C52">
              <w:t>3Gbps max</w:t>
            </w:r>
          </w:p>
        </w:tc>
        <w:tc>
          <w:tcPr>
            <w:tcW w:w="2268" w:type="dxa"/>
            <w:tcBorders>
              <w:top w:val="single" w:sz="4" w:space="0" w:color="auto"/>
              <w:left w:val="single" w:sz="4" w:space="0" w:color="auto"/>
              <w:bottom w:val="single" w:sz="4" w:space="0" w:color="auto"/>
              <w:right w:val="single" w:sz="4" w:space="0" w:color="auto"/>
            </w:tcBorders>
          </w:tcPr>
          <w:p w14:paraId="20A4F408" w14:textId="77777777" w:rsidR="00196119" w:rsidRPr="00FB7C52" w:rsidRDefault="00196119" w:rsidP="00E72AF3">
            <w:pPr>
              <w:tabs>
                <w:tab w:val="left" w:pos="1830"/>
              </w:tabs>
            </w:pPr>
          </w:p>
        </w:tc>
      </w:tr>
    </w:tbl>
    <w:p w14:paraId="7749885F" w14:textId="77777777" w:rsidR="00196119" w:rsidRPr="00FB7C52" w:rsidRDefault="00196119" w:rsidP="00196119">
      <w:pPr>
        <w:tabs>
          <w:tab w:val="left" w:pos="1830"/>
        </w:tabs>
      </w:pPr>
    </w:p>
    <w:p w14:paraId="5B01973A" w14:textId="77777777" w:rsidR="00196119" w:rsidRPr="00FB7C52" w:rsidRDefault="00196119" w:rsidP="00196119">
      <w:pPr>
        <w:tabs>
          <w:tab w:val="left" w:pos="1830"/>
        </w:tabs>
      </w:pPr>
    </w:p>
    <w:p w14:paraId="67136981" w14:textId="77777777" w:rsidR="00196119" w:rsidRPr="00FB7C52" w:rsidRDefault="00196119" w:rsidP="00196119">
      <w:pPr>
        <w:tabs>
          <w:tab w:val="left" w:pos="1830"/>
        </w:tabs>
      </w:pPr>
    </w:p>
    <w:p w14:paraId="6EC3671B" w14:textId="77777777" w:rsidR="00196119" w:rsidRPr="00FB7C52" w:rsidRDefault="00196119" w:rsidP="00196119">
      <w:pPr>
        <w:tabs>
          <w:tab w:val="left" w:pos="1830"/>
        </w:tabs>
      </w:pPr>
      <w:r w:rsidRPr="00FB7C52">
        <w:rPr>
          <w:noProof/>
        </w:rPr>
        <w:drawing>
          <wp:anchor distT="0" distB="0" distL="114300" distR="114300" simplePos="0" relativeHeight="251659264" behindDoc="0" locked="0" layoutInCell="1" allowOverlap="1" wp14:anchorId="4C359534" wp14:editId="3EA9CD00">
            <wp:simplePos x="0" y="0"/>
            <wp:positionH relativeFrom="column">
              <wp:posOffset>3342005</wp:posOffset>
            </wp:positionH>
            <wp:positionV relativeFrom="paragraph">
              <wp:posOffset>100965</wp:posOffset>
            </wp:positionV>
            <wp:extent cx="2062480" cy="1828165"/>
            <wp:effectExtent l="0" t="0" r="0" b="635"/>
            <wp:wrapNone/>
            <wp:docPr id="28" name="図 28" descr="A large light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A large light on a po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62480" cy="1828165"/>
                    </a:xfrm>
                    <a:prstGeom prst="rect">
                      <a:avLst/>
                    </a:prstGeom>
                    <a:noFill/>
                  </pic:spPr>
                </pic:pic>
              </a:graphicData>
            </a:graphic>
            <wp14:sizeRelH relativeFrom="page">
              <wp14:pctWidth>0</wp14:pctWidth>
            </wp14:sizeRelH>
            <wp14:sizeRelV relativeFrom="page">
              <wp14:pctHeight>0</wp14:pctHeight>
            </wp14:sizeRelV>
          </wp:anchor>
        </w:drawing>
      </w:r>
    </w:p>
    <w:p w14:paraId="59577091" w14:textId="77777777" w:rsidR="00196119" w:rsidRPr="00FB7C52" w:rsidRDefault="00196119" w:rsidP="00196119">
      <w:pPr>
        <w:tabs>
          <w:tab w:val="left" w:pos="1830"/>
        </w:tabs>
      </w:pPr>
    </w:p>
    <w:p w14:paraId="0A864AF6" w14:textId="77777777" w:rsidR="00196119" w:rsidRPr="00FB7C52" w:rsidRDefault="00196119" w:rsidP="00196119">
      <w:pPr>
        <w:tabs>
          <w:tab w:val="left" w:pos="1830"/>
        </w:tabs>
      </w:pPr>
    </w:p>
    <w:p w14:paraId="5CF68280" w14:textId="77777777" w:rsidR="00196119" w:rsidRPr="00FB7C52" w:rsidRDefault="00196119" w:rsidP="00196119">
      <w:pPr>
        <w:tabs>
          <w:tab w:val="left" w:pos="1830"/>
        </w:tabs>
      </w:pPr>
      <w:r w:rsidRPr="00FB7C52">
        <w:rPr>
          <w:noProof/>
        </w:rPr>
        <w:drawing>
          <wp:anchor distT="0" distB="0" distL="114300" distR="114300" simplePos="0" relativeHeight="251660288" behindDoc="0" locked="0" layoutInCell="1" allowOverlap="1" wp14:anchorId="132A3C10" wp14:editId="564EFB17">
            <wp:simplePos x="0" y="0"/>
            <wp:positionH relativeFrom="column">
              <wp:posOffset>418465</wp:posOffset>
            </wp:positionH>
            <wp:positionV relativeFrom="paragraph">
              <wp:posOffset>31750</wp:posOffset>
            </wp:positionV>
            <wp:extent cx="2543810" cy="1430655"/>
            <wp:effectExtent l="0" t="0" r="8890" b="0"/>
            <wp:wrapNone/>
            <wp:docPr id="29" name="図 29" descr="屋外, 曇り, 大きい, ストリ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屋外, 曇り, 大きい, ストリート が含まれている画像&#10;&#10;自動的に生成された説明"/>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43810" cy="1430655"/>
                    </a:xfrm>
                    <a:prstGeom prst="rect">
                      <a:avLst/>
                    </a:prstGeom>
                    <a:noFill/>
                  </pic:spPr>
                </pic:pic>
              </a:graphicData>
            </a:graphic>
            <wp14:sizeRelH relativeFrom="page">
              <wp14:pctWidth>0</wp14:pctWidth>
            </wp14:sizeRelH>
            <wp14:sizeRelV relativeFrom="page">
              <wp14:pctHeight>0</wp14:pctHeight>
            </wp14:sizeRelV>
          </wp:anchor>
        </w:drawing>
      </w:r>
    </w:p>
    <w:p w14:paraId="77F95F1C" w14:textId="77777777" w:rsidR="00196119" w:rsidRPr="00FB7C52" w:rsidRDefault="00196119" w:rsidP="00196119">
      <w:pPr>
        <w:tabs>
          <w:tab w:val="left" w:pos="1830"/>
        </w:tabs>
      </w:pPr>
    </w:p>
    <w:p w14:paraId="34C2A39E" w14:textId="77777777" w:rsidR="00196119" w:rsidRPr="00FB7C52" w:rsidRDefault="00196119" w:rsidP="00196119">
      <w:pPr>
        <w:tabs>
          <w:tab w:val="left" w:pos="1830"/>
        </w:tabs>
      </w:pPr>
    </w:p>
    <w:p w14:paraId="2A0BB459" w14:textId="77777777" w:rsidR="00196119" w:rsidRPr="00FB7C52" w:rsidRDefault="00196119" w:rsidP="00196119">
      <w:pPr>
        <w:tabs>
          <w:tab w:val="left" w:pos="1830"/>
        </w:tabs>
      </w:pPr>
    </w:p>
    <w:p w14:paraId="1E128CE8" w14:textId="77777777" w:rsidR="00196119" w:rsidRPr="00FB7C52" w:rsidRDefault="00196119" w:rsidP="00196119">
      <w:pPr>
        <w:tabs>
          <w:tab w:val="left" w:pos="1830"/>
        </w:tabs>
      </w:pPr>
    </w:p>
    <w:p w14:paraId="48B45A33" w14:textId="77777777" w:rsidR="00196119" w:rsidRPr="00FB7C52" w:rsidRDefault="00196119" w:rsidP="00196119">
      <w:pPr>
        <w:tabs>
          <w:tab w:val="left" w:pos="1830"/>
        </w:tabs>
      </w:pPr>
    </w:p>
    <w:p w14:paraId="49F54007" w14:textId="77777777" w:rsidR="00196119" w:rsidRPr="00FB7C52" w:rsidRDefault="00196119" w:rsidP="00196119">
      <w:pPr>
        <w:tabs>
          <w:tab w:val="left" w:pos="1830"/>
        </w:tabs>
      </w:pPr>
    </w:p>
    <w:p w14:paraId="60A61CCA" w14:textId="77777777" w:rsidR="00196119" w:rsidRPr="00FB7C52" w:rsidRDefault="00196119" w:rsidP="00196119">
      <w:pPr>
        <w:tabs>
          <w:tab w:val="left" w:pos="1830"/>
        </w:tabs>
      </w:pPr>
    </w:p>
    <w:p w14:paraId="5FAB5FD3" w14:textId="77777777" w:rsidR="00196119" w:rsidRPr="00FB7C52" w:rsidRDefault="00196119" w:rsidP="00196119">
      <w:pPr>
        <w:tabs>
          <w:tab w:val="left" w:pos="1830"/>
        </w:tabs>
      </w:pPr>
    </w:p>
    <w:p w14:paraId="4C8817D0" w14:textId="77777777" w:rsidR="00196119" w:rsidRPr="00FB7C52" w:rsidRDefault="00196119" w:rsidP="00196119">
      <w:pPr>
        <w:tabs>
          <w:tab w:val="left" w:pos="1830"/>
        </w:tabs>
      </w:pPr>
    </w:p>
    <w:p w14:paraId="1C067190" w14:textId="77777777" w:rsidR="00196119" w:rsidRPr="00FB7C52" w:rsidRDefault="00196119" w:rsidP="00196119">
      <w:pPr>
        <w:tabs>
          <w:tab w:val="left" w:pos="1830"/>
        </w:tabs>
      </w:pPr>
    </w:p>
    <w:p w14:paraId="3E3F637A" w14:textId="77777777" w:rsidR="00196119" w:rsidRPr="00FB7C52" w:rsidRDefault="00196119" w:rsidP="00196119">
      <w:pPr>
        <w:tabs>
          <w:tab w:val="left" w:pos="1830"/>
        </w:tabs>
      </w:pPr>
      <w:r w:rsidRPr="00FB7C52">
        <w:tab/>
      </w:r>
      <w:r w:rsidRPr="00FB7C52">
        <w:tab/>
        <w:t>(a) Site A</w:t>
      </w:r>
      <w:r w:rsidRPr="00FB7C52">
        <w:tab/>
      </w:r>
      <w:r w:rsidRPr="00FB7C52">
        <w:tab/>
      </w:r>
      <w:r w:rsidRPr="00FB7C52">
        <w:tab/>
      </w:r>
      <w:r w:rsidRPr="00FB7C52">
        <w:tab/>
        <w:t>(b) Site B</w:t>
      </w:r>
    </w:p>
    <w:p w14:paraId="20D801B6" w14:textId="77777777" w:rsidR="00196119" w:rsidRPr="00FB7C52" w:rsidRDefault="00196119" w:rsidP="00196119">
      <w:pPr>
        <w:tabs>
          <w:tab w:val="left" w:pos="1830"/>
        </w:tabs>
        <w:jc w:val="center"/>
      </w:pPr>
      <w:r w:rsidRPr="00FB7C52">
        <w:t xml:space="preserve">Figure </w:t>
      </w:r>
      <w:proofErr w:type="gramStart"/>
      <w:r w:rsidRPr="00FB7C52">
        <w:rPr>
          <w:rFonts w:eastAsiaTheme="minorEastAsia"/>
          <w:lang w:eastAsia="ja-JP"/>
        </w:rPr>
        <w:t>4</w:t>
      </w:r>
      <w:r w:rsidRPr="00FB7C52">
        <w:t>1  Installation</w:t>
      </w:r>
      <w:proofErr w:type="gramEnd"/>
      <w:r w:rsidRPr="00FB7C52">
        <w:t xml:space="preserve"> Situation at both sides</w:t>
      </w:r>
    </w:p>
    <w:p w14:paraId="19C6540C" w14:textId="77777777" w:rsidR="00196119" w:rsidRPr="00FB7C52" w:rsidRDefault="00196119" w:rsidP="00196119">
      <w:pPr>
        <w:tabs>
          <w:tab w:val="left" w:pos="1830"/>
        </w:tabs>
      </w:pPr>
    </w:p>
    <w:p w14:paraId="68931B49" w14:textId="77777777" w:rsidR="00196119" w:rsidRPr="00FB7C52" w:rsidRDefault="00196119" w:rsidP="00196119">
      <w:pPr>
        <w:tabs>
          <w:tab w:val="left" w:pos="1830"/>
        </w:tabs>
        <w:rPr>
          <w:rFonts w:eastAsia="MS Mincho"/>
          <w:lang w:val="en-GB" w:eastAsia="ja-JP"/>
        </w:rPr>
      </w:pPr>
      <w:r w:rsidRPr="00FB7C52">
        <w:rPr>
          <w:rFonts w:eastAsia="MS Mincho"/>
          <w:lang w:eastAsia="ja-JP"/>
        </w:rPr>
        <w:t>The l</w:t>
      </w:r>
      <w:r w:rsidRPr="00FB7C52">
        <w:rPr>
          <w:rFonts w:eastAsia="MS Mincho"/>
          <w:lang w:val="en-GB" w:eastAsia="ja-JP"/>
        </w:rPr>
        <w:t>ink budget calculation according to ITU-R Rec. P.530 shows the availability is 99.98% for the QPSK mode. This link distance is slightly longer than the standard distance in the case of over 99.99% availability.</w:t>
      </w:r>
    </w:p>
    <w:p w14:paraId="6E8AB1EF" w14:textId="77777777" w:rsidR="00196119" w:rsidRPr="00FB7C52" w:rsidRDefault="00196119" w:rsidP="00196119">
      <w:pPr>
        <w:tabs>
          <w:tab w:val="left" w:pos="1830"/>
        </w:tabs>
        <w:rPr>
          <w:lang w:eastAsia="ja-JP"/>
        </w:rPr>
      </w:pPr>
    </w:p>
    <w:p w14:paraId="59D905AC" w14:textId="77777777" w:rsidR="00196119" w:rsidRPr="00FB7C52" w:rsidRDefault="00196119" w:rsidP="00196119">
      <w:pPr>
        <w:tabs>
          <w:tab w:val="left" w:pos="1830"/>
        </w:tabs>
        <w:rPr>
          <w:rFonts w:eastAsia="MS Mincho"/>
          <w:b/>
          <w:i/>
          <w:lang w:val="en-GB" w:eastAsia="ja-JP"/>
        </w:rPr>
      </w:pPr>
      <w:r w:rsidRPr="00FB7C52">
        <w:rPr>
          <w:rFonts w:eastAsia="MS Mincho"/>
          <w:b/>
          <w:i/>
          <w:lang w:val="en-GB" w:eastAsia="ja-JP"/>
        </w:rPr>
        <w:t>ii) Results and Analysis</w:t>
      </w:r>
    </w:p>
    <w:p w14:paraId="75BB8E65"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In this trial, the following data were recorded at </w:t>
      </w:r>
      <w:proofErr w:type="gramStart"/>
      <w:r w:rsidRPr="00FB7C52">
        <w:rPr>
          <w:rFonts w:eastAsiaTheme="minorEastAsia"/>
          <w:lang w:val="en-GB" w:eastAsia="ja-JP"/>
        </w:rPr>
        <w:t>the both</w:t>
      </w:r>
      <w:proofErr w:type="gramEnd"/>
      <w:r w:rsidRPr="00FB7C52">
        <w:rPr>
          <w:rFonts w:eastAsiaTheme="minorEastAsia"/>
          <w:lang w:val="en-GB" w:eastAsia="ja-JP"/>
        </w:rPr>
        <w:t xml:space="preserve"> sides.</w:t>
      </w:r>
    </w:p>
    <w:p w14:paraId="37529CA6" w14:textId="77777777" w:rsidR="00196119" w:rsidRPr="00FB7C52" w:rsidRDefault="00196119" w:rsidP="00196119">
      <w:pPr>
        <w:tabs>
          <w:tab w:val="left" w:pos="1830"/>
        </w:tabs>
        <w:rPr>
          <w:rFonts w:eastAsiaTheme="minorEastAsia"/>
          <w:lang w:val="en-GB" w:eastAsia="ja-JP"/>
        </w:rPr>
      </w:pPr>
    </w:p>
    <w:p w14:paraId="77504BC4"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Weather Data (Recorded at the near meteorological observatory, common for both)</w:t>
      </w:r>
    </w:p>
    <w:p w14:paraId="5E7798A2"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Temperature [</w:t>
      </w:r>
      <w:proofErr w:type="spellStart"/>
      <w:r w:rsidRPr="00FB7C52">
        <w:rPr>
          <w:rFonts w:eastAsiaTheme="minorEastAsia"/>
          <w:lang w:val="en-GB" w:eastAsia="ja-JP"/>
        </w:rPr>
        <w:t>deg</w:t>
      </w:r>
      <w:proofErr w:type="spellEnd"/>
      <w:r w:rsidRPr="00FB7C52">
        <w:rPr>
          <w:rFonts w:eastAsiaTheme="minorEastAsia"/>
          <w:lang w:val="en-GB" w:eastAsia="ja-JP"/>
        </w:rPr>
        <w:t xml:space="preserve"> C]</w:t>
      </w:r>
    </w:p>
    <w:p w14:paraId="2D277790"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Relative Humidity [%]</w:t>
      </w:r>
    </w:p>
    <w:p w14:paraId="5E229AB0"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Rain strength [mm/h]</w:t>
      </w:r>
    </w:p>
    <w:p w14:paraId="709547CC"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Maximum instantaneous wind speed [m/s]</w:t>
      </w:r>
    </w:p>
    <w:p w14:paraId="29F05299"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Link Performance</w:t>
      </w:r>
    </w:p>
    <w:p w14:paraId="039D8A3B"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Received Signal Level (Max, Min) [dBm]</w:t>
      </w:r>
    </w:p>
    <w:p w14:paraId="4DCCBA52"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Modulation</w:t>
      </w:r>
    </w:p>
    <w:p w14:paraId="4214C12B" w14:textId="77777777" w:rsidR="00196119" w:rsidRPr="00FB7C52" w:rsidRDefault="00196119" w:rsidP="00196119">
      <w:pPr>
        <w:tabs>
          <w:tab w:val="left" w:pos="1830"/>
        </w:tabs>
        <w:rPr>
          <w:rFonts w:eastAsiaTheme="minorEastAsia"/>
          <w:lang w:val="en-GB" w:eastAsia="ja-JP"/>
        </w:rPr>
      </w:pPr>
      <w:r w:rsidRPr="00FB7C52">
        <w:rPr>
          <w:rFonts w:eastAsiaTheme="minorEastAsia"/>
          <w:lang w:val="en-GB" w:eastAsia="ja-JP"/>
        </w:rPr>
        <w:t xml:space="preserve">        Packet Loss Rate [%] (Only at Site B)</w:t>
      </w:r>
    </w:p>
    <w:p w14:paraId="31435F3F" w14:textId="77777777" w:rsidR="00196119" w:rsidRPr="00FB7C52" w:rsidRDefault="00196119" w:rsidP="00196119"/>
    <w:p w14:paraId="00A9B873" w14:textId="77777777" w:rsidR="00196119" w:rsidRPr="00FB7C52" w:rsidRDefault="00196119" w:rsidP="00196119">
      <w:pPr>
        <w:rPr>
          <w:rFonts w:eastAsiaTheme="minorEastAsia"/>
          <w:lang w:eastAsia="ja-JP"/>
        </w:rPr>
      </w:pPr>
      <w:r w:rsidRPr="00FB7C52">
        <w:rPr>
          <w:rFonts w:eastAsiaTheme="minorEastAsia"/>
          <w:lang w:eastAsia="ja-JP"/>
        </w:rPr>
        <w:t>Figures 42 and 43 are the record of weather and link performance during 4.5days. These figures show that the RSL degradation was caused by heavy rain mainly. And the modulation scheme was changed according to the RSL. However, no packet loss was observed even at the switching timing of modulation scheme.</w:t>
      </w:r>
    </w:p>
    <w:p w14:paraId="0A15CEF9" w14:textId="77777777" w:rsidR="00196119" w:rsidRPr="00FB7C52" w:rsidRDefault="00196119" w:rsidP="00196119">
      <w:pPr>
        <w:rPr>
          <w:rFonts w:eastAsiaTheme="minorEastAsia"/>
          <w:lang w:eastAsia="ja-JP"/>
        </w:rPr>
      </w:pPr>
      <w:r w:rsidRPr="00FB7C52">
        <w:rPr>
          <w:rFonts w:eastAsiaTheme="minorEastAsia"/>
          <w:lang w:eastAsia="ja-JP"/>
        </w:rPr>
        <w:t xml:space="preserve">The ACM can reduce the probability of outage, since the lower modulation scheme has higher Tx power and larger RSL margin comparing the highest modulation scheme. The capacity is reduced according to the modulation level </w:t>
      </w:r>
      <w:proofErr w:type="gramStart"/>
      <w:r w:rsidRPr="00FB7C52">
        <w:rPr>
          <w:rFonts w:eastAsiaTheme="minorEastAsia"/>
          <w:lang w:eastAsia="ja-JP"/>
        </w:rPr>
        <w:t>down,</w:t>
      </w:r>
      <w:proofErr w:type="gramEnd"/>
      <w:r w:rsidRPr="00FB7C52">
        <w:rPr>
          <w:rFonts w:eastAsiaTheme="minorEastAsia"/>
          <w:lang w:eastAsia="ja-JP"/>
        </w:rPr>
        <w:t xml:space="preserve"> however, the high-priority data can be protected by sending in lower modulation scheme.</w:t>
      </w:r>
    </w:p>
    <w:p w14:paraId="01B1ECF8" w14:textId="77777777" w:rsidR="00196119" w:rsidRPr="00FB7C52" w:rsidRDefault="00196119" w:rsidP="00196119"/>
    <w:p w14:paraId="21DCA227" w14:textId="77777777" w:rsidR="00196119" w:rsidRPr="00FB7C52" w:rsidRDefault="00196119" w:rsidP="00196119">
      <w:pPr>
        <w:jc w:val="center"/>
      </w:pPr>
      <w:r w:rsidRPr="00FB7C52">
        <w:rPr>
          <w:noProof/>
        </w:rPr>
        <w:drawing>
          <wp:inline distT="0" distB="0" distL="0" distR="0" wp14:anchorId="2F0393EC" wp14:editId="141FD83E">
            <wp:extent cx="5847008" cy="3407305"/>
            <wp:effectExtent l="0" t="0" r="1905" b="3175"/>
            <wp:docPr id="30" name="図 30" descr="グラフ, 棒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グラフ, 棒グラフ, ヒストグラム&#10;&#10;自動的に生成された説明"/>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55553" cy="3412285"/>
                    </a:xfrm>
                    <a:prstGeom prst="rect">
                      <a:avLst/>
                    </a:prstGeom>
                    <a:noFill/>
                    <a:ln>
                      <a:noFill/>
                    </a:ln>
                  </pic:spPr>
                </pic:pic>
              </a:graphicData>
            </a:graphic>
          </wp:inline>
        </w:drawing>
      </w:r>
    </w:p>
    <w:p w14:paraId="284568E8" w14:textId="77777777" w:rsidR="00196119" w:rsidRPr="00FB7C52" w:rsidRDefault="00196119" w:rsidP="00196119">
      <w:pPr>
        <w:jc w:val="center"/>
      </w:pPr>
      <w:r w:rsidRPr="00FB7C52">
        <w:t>Figure</w:t>
      </w:r>
      <w:r w:rsidRPr="00FB7C52">
        <w:tab/>
      </w:r>
      <w:r w:rsidRPr="00FB7C52">
        <w:rPr>
          <w:rFonts w:eastAsiaTheme="minorEastAsia"/>
          <w:lang w:eastAsia="ja-JP"/>
        </w:rPr>
        <w:t>4</w:t>
      </w:r>
      <w:r w:rsidRPr="00FB7C52">
        <w:t>2</w:t>
      </w:r>
      <w:r w:rsidRPr="00FB7C52">
        <w:tab/>
        <w:t>Received Signal Performance (Site A to Site B)</w:t>
      </w:r>
    </w:p>
    <w:p w14:paraId="09D65DFF" w14:textId="77777777" w:rsidR="00196119" w:rsidRPr="00FB7C52" w:rsidRDefault="00196119" w:rsidP="00196119"/>
    <w:p w14:paraId="7FE0A2F6" w14:textId="77777777" w:rsidR="00196119" w:rsidRPr="00FB7C52" w:rsidRDefault="00196119" w:rsidP="00196119"/>
    <w:p w14:paraId="67D8BD13" w14:textId="77777777" w:rsidR="00196119" w:rsidRPr="00FB7C52" w:rsidRDefault="00196119" w:rsidP="00196119"/>
    <w:p w14:paraId="00DA7452" w14:textId="77777777" w:rsidR="00196119" w:rsidRPr="00FB7C52" w:rsidRDefault="00196119" w:rsidP="00196119"/>
    <w:p w14:paraId="57AD2F46" w14:textId="77777777" w:rsidR="00196119" w:rsidRPr="00FB7C52" w:rsidRDefault="00196119" w:rsidP="00196119"/>
    <w:p w14:paraId="29FB8732" w14:textId="77777777" w:rsidR="00196119" w:rsidRPr="00FB7C52" w:rsidRDefault="00196119" w:rsidP="00196119">
      <w:r w:rsidRPr="00FB7C52">
        <w:br w:type="page"/>
      </w:r>
    </w:p>
    <w:p w14:paraId="317E4449" w14:textId="77777777" w:rsidR="00196119" w:rsidRPr="00FB7C52" w:rsidRDefault="00196119" w:rsidP="00196119">
      <w:pPr>
        <w:jc w:val="center"/>
      </w:pPr>
      <w:r w:rsidRPr="00FB7C52">
        <w:rPr>
          <w:noProof/>
        </w:rPr>
        <w:lastRenderedPageBreak/>
        <w:drawing>
          <wp:inline distT="0" distB="0" distL="0" distR="0" wp14:anchorId="5C96B10D" wp14:editId="7EE43706">
            <wp:extent cx="5863790" cy="3406462"/>
            <wp:effectExtent l="0" t="0" r="3810" b="3810"/>
            <wp:docPr id="31" name="図 3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グラフ&#10;&#10;自動的に生成された説明"/>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73370" cy="3412028"/>
                    </a:xfrm>
                    <a:prstGeom prst="rect">
                      <a:avLst/>
                    </a:prstGeom>
                    <a:noFill/>
                    <a:ln>
                      <a:noFill/>
                    </a:ln>
                  </pic:spPr>
                </pic:pic>
              </a:graphicData>
            </a:graphic>
          </wp:inline>
        </w:drawing>
      </w:r>
    </w:p>
    <w:p w14:paraId="540E640F" w14:textId="77777777" w:rsidR="00196119" w:rsidRPr="00FB7C52" w:rsidRDefault="00196119" w:rsidP="00196119">
      <w:pPr>
        <w:jc w:val="center"/>
      </w:pPr>
      <w:r w:rsidRPr="00FB7C52">
        <w:t>Figure</w:t>
      </w:r>
      <w:r w:rsidRPr="00FB7C52">
        <w:tab/>
      </w:r>
      <w:r w:rsidRPr="00FB7C52">
        <w:rPr>
          <w:rFonts w:eastAsiaTheme="minorEastAsia"/>
          <w:lang w:eastAsia="ja-JP"/>
        </w:rPr>
        <w:t>4</w:t>
      </w:r>
      <w:r w:rsidRPr="00FB7C52">
        <w:t>3</w:t>
      </w:r>
      <w:r w:rsidRPr="00FB7C52">
        <w:tab/>
        <w:t>Received Signal Performance (Site B to Site A)</w:t>
      </w:r>
    </w:p>
    <w:p w14:paraId="47216E7D" w14:textId="77777777" w:rsidR="00196119" w:rsidRPr="00FB7C52" w:rsidRDefault="00196119" w:rsidP="00196119">
      <w:pPr>
        <w:jc w:val="center"/>
      </w:pPr>
    </w:p>
    <w:p w14:paraId="68987F7C" w14:textId="77777777" w:rsidR="00196119" w:rsidRPr="00FB7C52" w:rsidRDefault="00196119" w:rsidP="00196119">
      <w:pPr>
        <w:rPr>
          <w:rFonts w:eastAsiaTheme="minorEastAsia"/>
          <w:lang w:eastAsia="ja-JP"/>
        </w:rPr>
      </w:pPr>
      <w:r w:rsidRPr="00FB7C52">
        <w:rPr>
          <w:rFonts w:eastAsiaTheme="minorEastAsia"/>
          <w:lang w:eastAsia="ja-JP"/>
        </w:rPr>
        <w:t>Figures 44 and 45 show the time ratio of each modulation level through 480 hours trial. The result shows that through the most of all time the highest modulation can be used. The flat fade margin was critical for 256QAM. Then the highest modulation is 128QAM in the link Site A to Site B which has lower antenna gain due to the lower frequency.</w:t>
      </w:r>
    </w:p>
    <w:p w14:paraId="3D5F9C3A" w14:textId="77777777" w:rsidR="00196119" w:rsidRPr="00FB7C52" w:rsidRDefault="00196119" w:rsidP="00196119">
      <w:pPr>
        <w:rPr>
          <w:rFonts w:eastAsiaTheme="minorEastAsia"/>
          <w:lang w:eastAsia="ja-JP"/>
        </w:rPr>
      </w:pPr>
      <w:r w:rsidRPr="00FB7C52">
        <w:rPr>
          <w:rFonts w:eastAsiaTheme="minorEastAsia"/>
          <w:lang w:eastAsia="ja-JP"/>
        </w:rPr>
        <w:t xml:space="preserve">The ACM can keep the capacity at </w:t>
      </w:r>
      <w:proofErr w:type="gramStart"/>
      <w:r w:rsidRPr="00FB7C52">
        <w:rPr>
          <w:rFonts w:eastAsiaTheme="minorEastAsia"/>
          <w:lang w:eastAsia="ja-JP"/>
        </w:rPr>
        <w:t>high</w:t>
      </w:r>
      <w:proofErr w:type="gramEnd"/>
      <w:r w:rsidRPr="00FB7C52">
        <w:rPr>
          <w:rFonts w:eastAsiaTheme="minorEastAsia"/>
          <w:lang w:eastAsia="ja-JP"/>
        </w:rPr>
        <w:t xml:space="preserve"> level, and reduce the probability of outage simultaneously. This feature is useful especially for IP signal transmission which does not have the specified capacity.</w:t>
      </w:r>
    </w:p>
    <w:p w14:paraId="17F9314B" w14:textId="77777777" w:rsidR="00196119" w:rsidRPr="00FB7C52" w:rsidRDefault="00196119" w:rsidP="00196119"/>
    <w:p w14:paraId="4DE4C404" w14:textId="77777777" w:rsidR="00196119" w:rsidRPr="00FB7C52" w:rsidRDefault="00196119" w:rsidP="00196119">
      <w:pPr>
        <w:jc w:val="center"/>
      </w:pPr>
      <w:r w:rsidRPr="00FB7C52">
        <w:rPr>
          <w:noProof/>
        </w:rPr>
        <w:drawing>
          <wp:inline distT="0" distB="0" distL="0" distR="0" wp14:anchorId="2352A04A" wp14:editId="33DBF96C">
            <wp:extent cx="3422146" cy="2057499"/>
            <wp:effectExtent l="0" t="0" r="6985" b="0"/>
            <wp:docPr id="48" name="図 48" descr="グラフ, 円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グラフ, 円グラフ&#10;&#10;自動的に生成された説明"/>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31121" cy="2062895"/>
                    </a:xfrm>
                    <a:prstGeom prst="rect">
                      <a:avLst/>
                    </a:prstGeom>
                    <a:noFill/>
                    <a:ln>
                      <a:noFill/>
                    </a:ln>
                  </pic:spPr>
                </pic:pic>
              </a:graphicData>
            </a:graphic>
          </wp:inline>
        </w:drawing>
      </w:r>
    </w:p>
    <w:p w14:paraId="5C40A904" w14:textId="77777777" w:rsidR="00196119" w:rsidRPr="00FB7C52" w:rsidRDefault="00196119" w:rsidP="00196119">
      <w:pPr>
        <w:jc w:val="center"/>
      </w:pPr>
    </w:p>
    <w:p w14:paraId="37A0D6F2" w14:textId="77777777" w:rsidR="00196119" w:rsidRPr="00FB7C52" w:rsidRDefault="00196119" w:rsidP="00196119">
      <w:pPr>
        <w:jc w:val="center"/>
      </w:pPr>
      <w:r w:rsidRPr="00FB7C52">
        <w:rPr>
          <w:rFonts w:eastAsiaTheme="minorEastAsia"/>
          <w:lang w:eastAsia="ja-JP"/>
        </w:rPr>
        <w:t>Figure 44</w:t>
      </w:r>
      <w:r w:rsidRPr="00FB7C52">
        <w:rPr>
          <w:rFonts w:eastAsiaTheme="minorEastAsia"/>
          <w:lang w:eastAsia="ja-JP"/>
        </w:rPr>
        <w:tab/>
        <w:t xml:space="preserve">Modulation time ratio </w:t>
      </w:r>
      <w:r w:rsidRPr="00FB7C52">
        <w:t>(Site A to Site B)</w:t>
      </w:r>
    </w:p>
    <w:p w14:paraId="3062C93F" w14:textId="77777777" w:rsidR="00196119" w:rsidRPr="00FB7C52" w:rsidRDefault="00196119" w:rsidP="00196119">
      <w:pPr>
        <w:jc w:val="center"/>
      </w:pPr>
    </w:p>
    <w:p w14:paraId="58CF4CBA" w14:textId="77777777" w:rsidR="00196119" w:rsidRPr="00FB7C52" w:rsidRDefault="00196119" w:rsidP="00196119">
      <w:pPr>
        <w:jc w:val="center"/>
        <w:rPr>
          <w:rFonts w:eastAsiaTheme="minorEastAsia"/>
          <w:lang w:eastAsia="ja-JP"/>
        </w:rPr>
      </w:pPr>
      <w:r w:rsidRPr="00FB7C52">
        <w:rPr>
          <w:rFonts w:eastAsiaTheme="minorEastAsia"/>
          <w:noProof/>
        </w:rPr>
        <w:lastRenderedPageBreak/>
        <w:drawing>
          <wp:inline distT="0" distB="0" distL="0" distR="0" wp14:anchorId="18FC631A" wp14:editId="25729F22">
            <wp:extent cx="3432220" cy="2063556"/>
            <wp:effectExtent l="0" t="0" r="0" b="0"/>
            <wp:docPr id="49" name="図 49" descr="グラフ, 円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グラフ, 円グラフ&#10;&#10;自動的に生成された説明"/>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6645" cy="2072229"/>
                    </a:xfrm>
                    <a:prstGeom prst="rect">
                      <a:avLst/>
                    </a:prstGeom>
                    <a:noFill/>
                    <a:ln>
                      <a:noFill/>
                    </a:ln>
                  </pic:spPr>
                </pic:pic>
              </a:graphicData>
            </a:graphic>
          </wp:inline>
        </w:drawing>
      </w:r>
    </w:p>
    <w:p w14:paraId="23BF696B" w14:textId="77777777" w:rsidR="00196119" w:rsidRPr="00FB7C52" w:rsidRDefault="00196119" w:rsidP="00196119">
      <w:pPr>
        <w:jc w:val="center"/>
        <w:rPr>
          <w:rFonts w:eastAsiaTheme="minorEastAsia"/>
          <w:lang w:eastAsia="ja-JP"/>
        </w:rPr>
      </w:pPr>
    </w:p>
    <w:p w14:paraId="013BEC4A" w14:textId="77777777" w:rsidR="00196119" w:rsidRPr="00FB7C52" w:rsidRDefault="00196119" w:rsidP="00196119">
      <w:pPr>
        <w:jc w:val="center"/>
      </w:pPr>
      <w:r w:rsidRPr="00FB7C52">
        <w:rPr>
          <w:rFonts w:eastAsiaTheme="minorEastAsia"/>
          <w:lang w:eastAsia="ja-JP"/>
        </w:rPr>
        <w:t>Figure 45</w:t>
      </w:r>
      <w:r w:rsidRPr="00FB7C52">
        <w:rPr>
          <w:rFonts w:eastAsiaTheme="minorEastAsia"/>
          <w:lang w:eastAsia="ja-JP"/>
        </w:rPr>
        <w:tab/>
        <w:t xml:space="preserve">Modulation time ratio </w:t>
      </w:r>
      <w:r w:rsidRPr="00FB7C52">
        <w:t>(Site B to Site A)</w:t>
      </w:r>
    </w:p>
    <w:p w14:paraId="72E4921F" w14:textId="77777777" w:rsidR="00196119" w:rsidRPr="00FB7C52" w:rsidRDefault="00196119" w:rsidP="00196119">
      <w:pPr>
        <w:tabs>
          <w:tab w:val="left" w:pos="1830"/>
        </w:tabs>
        <w:rPr>
          <w:lang w:eastAsia="ja-JP"/>
        </w:rPr>
      </w:pPr>
    </w:p>
    <w:p w14:paraId="45C694CA" w14:textId="77777777" w:rsidR="00196119" w:rsidRPr="00FB7C52" w:rsidRDefault="00196119" w:rsidP="00196119">
      <w:pPr>
        <w:pStyle w:val="TG-FWSLevel1"/>
      </w:pPr>
      <w:r w:rsidRPr="00FB7C52">
        <w:rPr>
          <w:rFonts w:hint="eastAsia"/>
        </w:rPr>
        <w:t>Conclusion</w:t>
      </w:r>
    </w:p>
    <w:p w14:paraId="6E46F38E" w14:textId="77777777" w:rsidR="00196119" w:rsidRPr="00FB7C52" w:rsidRDefault="00196119" w:rsidP="00196119">
      <w:pPr>
        <w:pStyle w:val="TG-FWSMainbody1"/>
        <w:rPr>
          <w:lang w:eastAsia="ja-JP"/>
        </w:rPr>
      </w:pPr>
      <w:r w:rsidRPr="00FB7C52">
        <w:rPr>
          <w:lang w:eastAsia="ja-JP"/>
        </w:rPr>
        <w:t xml:space="preserve">The Asia-Pacific region is frequently exposed to severe weather conditions such as strong winds like tropical cyclones, heavy rain and heavy snow. This report explains that such weather conditions cause propagation loss which cannot be overlooked especially against FWS in high frequency bands including microwave or millimetre-wave. </w:t>
      </w:r>
    </w:p>
    <w:p w14:paraId="32FA7730" w14:textId="77777777" w:rsidR="00196119" w:rsidRPr="00FB7C52" w:rsidRDefault="00196119" w:rsidP="00196119">
      <w:pPr>
        <w:pStyle w:val="TG-FWSMainbody1"/>
        <w:rPr>
          <w:lang w:eastAsia="ja-JP"/>
        </w:rPr>
      </w:pPr>
      <w:r w:rsidRPr="00FB7C52">
        <w:rPr>
          <w:lang w:eastAsia="ja-JP"/>
        </w:rPr>
        <w:t xml:space="preserve">Starting with rain impact, the rain attenuation prediction methods and their parameters listed in ITU-R recommendations are used globally to measure impacts of rainfall. However, regarding to this report, larger rain attenuation than calculation of ITU-R model occurs depending on periods of rain in the Republic of Indonesia located in the tropical area. </w:t>
      </w:r>
    </w:p>
    <w:p w14:paraId="4DBB35CB" w14:textId="77777777" w:rsidR="00196119" w:rsidRPr="00FB7C52" w:rsidRDefault="00196119" w:rsidP="00196119">
      <w:pPr>
        <w:pStyle w:val="TG-FWSMainbody1"/>
        <w:rPr>
          <w:lang w:eastAsia="ja-JP"/>
        </w:rPr>
      </w:pPr>
      <w:r w:rsidRPr="00FB7C52">
        <w:rPr>
          <w:lang w:eastAsia="ja-JP"/>
        </w:rPr>
        <w:t>The report describes the study result of both theoretical model and measured data about attenuation due to vibration of antenna caused by strong wind. Laboratory experimental results and field measurement results are obtained to report attenuation due to snowfall and snow accumulation. Technologies such as ATPC, ACM and Beam steering have been developed in order to avoid or mitigate the impacts by these weather conditions described above. In a case study, ACM is introduced as an example of reducing impacts by rain.</w:t>
      </w:r>
    </w:p>
    <w:p w14:paraId="220B7FEB" w14:textId="77777777" w:rsidR="00196119" w:rsidRPr="00FB7C52" w:rsidRDefault="00196119" w:rsidP="00196119">
      <w:pPr>
        <w:pStyle w:val="TG-FWSMainbody1"/>
        <w:rPr>
          <w:lang w:eastAsia="ja-JP"/>
        </w:rPr>
      </w:pPr>
      <w:r w:rsidRPr="00FB7C52">
        <w:rPr>
          <w:lang w:eastAsia="ja-JP"/>
        </w:rPr>
        <w:t xml:space="preserve">Technologies that analyse and mitigate impacts on FWS due to severe weather conditions characterized in the Asia region are extremely important for the stable operation of </w:t>
      </w:r>
      <w:r w:rsidRPr="00FB7C52">
        <w:rPr>
          <w:rFonts w:hint="eastAsia"/>
          <w:lang w:eastAsia="ja-JP"/>
        </w:rPr>
        <w:t xml:space="preserve">fixed </w:t>
      </w:r>
      <w:r w:rsidRPr="00FB7C52">
        <w:rPr>
          <w:lang w:eastAsia="ja-JP"/>
        </w:rPr>
        <w:t>wireless networks in this area, therefore the enhanced standardization on technologies is expected.</w:t>
      </w:r>
    </w:p>
    <w:p w14:paraId="2E3725AD" w14:textId="77777777" w:rsidR="00196119" w:rsidRPr="00FB7C52" w:rsidRDefault="00196119" w:rsidP="00196119">
      <w:pPr>
        <w:rPr>
          <w:rFonts w:eastAsia="MS Mincho"/>
          <w:lang w:eastAsia="ja-JP"/>
        </w:rPr>
      </w:pPr>
    </w:p>
    <w:p w14:paraId="14AD2662" w14:textId="77777777" w:rsidR="00196119" w:rsidRPr="00FB7C52" w:rsidRDefault="00196119" w:rsidP="00196119">
      <w:pPr>
        <w:rPr>
          <w:rFonts w:eastAsia="MS Mincho"/>
          <w:lang w:eastAsia="ja-JP"/>
        </w:rPr>
      </w:pPr>
    </w:p>
    <w:p w14:paraId="51A62A7C" w14:textId="77777777" w:rsidR="00196119" w:rsidRPr="00FB7C52" w:rsidRDefault="00196119" w:rsidP="00196119">
      <w:pPr>
        <w:rPr>
          <w:rFonts w:eastAsia="MS Mincho"/>
          <w:lang w:eastAsia="ja-JP"/>
        </w:rPr>
      </w:pPr>
      <w:r w:rsidRPr="00FB7C52">
        <w:rPr>
          <w:rFonts w:eastAsia="MS Mincho"/>
          <w:lang w:eastAsia="ja-JP"/>
        </w:rPr>
        <w:br w:type="page"/>
      </w:r>
    </w:p>
    <w:p w14:paraId="6EB8A951" w14:textId="77777777" w:rsidR="00196119" w:rsidRPr="00FB7C52" w:rsidRDefault="00196119" w:rsidP="00196119">
      <w:pPr>
        <w:jc w:val="center"/>
        <w:rPr>
          <w:rFonts w:eastAsiaTheme="minorEastAsia"/>
          <w:b/>
          <w:sz w:val="28"/>
          <w:szCs w:val="28"/>
          <w:u w:val="single"/>
          <w:lang w:eastAsia="ja-JP"/>
        </w:rPr>
      </w:pPr>
      <w:r w:rsidRPr="00FB7C52">
        <w:rPr>
          <w:rFonts w:eastAsiaTheme="minorEastAsia"/>
          <w:b/>
          <w:sz w:val="28"/>
          <w:szCs w:val="28"/>
          <w:u w:val="single"/>
          <w:lang w:eastAsia="ja-JP"/>
        </w:rPr>
        <w:lastRenderedPageBreak/>
        <w:t>References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601"/>
      </w:tblGrid>
      <w:tr w:rsidR="00196119" w:rsidRPr="00FB7C52" w14:paraId="6BFA436C" w14:textId="77777777" w:rsidTr="00E72AF3">
        <w:tc>
          <w:tcPr>
            <w:tcW w:w="704" w:type="dxa"/>
          </w:tcPr>
          <w:p w14:paraId="3D447333" w14:textId="77777777" w:rsidR="00196119" w:rsidRPr="00FB7C52" w:rsidRDefault="00196119" w:rsidP="00E72AF3">
            <w:pPr>
              <w:rPr>
                <w:rFonts w:eastAsia="MS Mincho"/>
                <w:lang w:eastAsia="ja-JP"/>
              </w:rPr>
            </w:pPr>
            <w:r w:rsidRPr="00FB7C52">
              <w:rPr>
                <w:rFonts w:eastAsia="MS Mincho" w:hint="eastAsia"/>
                <w:lang w:eastAsia="ja-JP"/>
              </w:rPr>
              <w:t>[1]</w:t>
            </w:r>
          </w:p>
        </w:tc>
        <w:tc>
          <w:tcPr>
            <w:tcW w:w="8601" w:type="dxa"/>
          </w:tcPr>
          <w:p w14:paraId="06043F3A"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Office for Coordination of Humanitarian Affairs (OCHA), [Online]. Available: http://reliefweb.int/sites/reliefweb.int/files/resources/Asia%20Pacific%20Annual%20Precipitation%20Jul%202015.pdf.</w:t>
            </w:r>
          </w:p>
        </w:tc>
      </w:tr>
      <w:tr w:rsidR="00196119" w:rsidRPr="00FB7C52" w14:paraId="4CF7A621" w14:textId="77777777" w:rsidTr="00E72AF3">
        <w:tc>
          <w:tcPr>
            <w:tcW w:w="704" w:type="dxa"/>
          </w:tcPr>
          <w:p w14:paraId="7AF97EA4" w14:textId="77777777" w:rsidR="00196119" w:rsidRPr="00FB7C52" w:rsidRDefault="00196119" w:rsidP="00E72AF3">
            <w:pPr>
              <w:rPr>
                <w:rFonts w:eastAsia="MS Mincho"/>
                <w:lang w:eastAsia="ja-JP"/>
              </w:rPr>
            </w:pPr>
            <w:r w:rsidRPr="00FB7C52">
              <w:rPr>
                <w:rFonts w:eastAsia="MS Mincho" w:hint="eastAsia"/>
                <w:lang w:eastAsia="ja-JP"/>
              </w:rPr>
              <w:t>[2]</w:t>
            </w:r>
          </w:p>
        </w:tc>
        <w:tc>
          <w:tcPr>
            <w:tcW w:w="8601" w:type="dxa"/>
          </w:tcPr>
          <w:p w14:paraId="507C55E2"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 xml:space="preserve">C. L. e. al, "Evaluation of global wind power," </w:t>
            </w:r>
            <w:r w:rsidRPr="00FB7C52">
              <w:rPr>
                <w:rFonts w:ascii="Times New Roman" w:hAnsi="Times New Roman" w:cs="Times New Roman"/>
                <w:i/>
                <w:iCs/>
                <w:noProof/>
              </w:rPr>
              <w:t xml:space="preserve">Journal of geophysical research, </w:t>
            </w:r>
            <w:r w:rsidRPr="00FB7C52">
              <w:rPr>
                <w:rFonts w:ascii="Times New Roman" w:hAnsi="Times New Roman" w:cs="Times New Roman"/>
                <w:noProof/>
              </w:rPr>
              <w:t xml:space="preserve">2005. </w:t>
            </w:r>
          </w:p>
        </w:tc>
      </w:tr>
      <w:tr w:rsidR="00196119" w:rsidRPr="00FB7C52" w14:paraId="6599A3FE" w14:textId="77777777" w:rsidTr="00E72AF3">
        <w:tc>
          <w:tcPr>
            <w:tcW w:w="704" w:type="dxa"/>
          </w:tcPr>
          <w:p w14:paraId="53AD1076" w14:textId="77777777" w:rsidR="00196119" w:rsidRPr="00FB7C52" w:rsidRDefault="00196119" w:rsidP="00E72AF3">
            <w:pPr>
              <w:rPr>
                <w:rFonts w:eastAsia="MS Mincho"/>
                <w:lang w:eastAsia="ja-JP"/>
              </w:rPr>
            </w:pPr>
            <w:r w:rsidRPr="00FB7C52">
              <w:rPr>
                <w:rFonts w:eastAsia="MS Mincho" w:hint="eastAsia"/>
                <w:lang w:eastAsia="ja-JP"/>
              </w:rPr>
              <w:t>[3]</w:t>
            </w:r>
          </w:p>
        </w:tc>
        <w:tc>
          <w:tcPr>
            <w:tcW w:w="8601" w:type="dxa"/>
          </w:tcPr>
          <w:p w14:paraId="315D5BDB"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FAO, [Online]. Available: http://www.fao.org/nr/water/aquastat/data/query/index.html?lang=en.</w:t>
            </w:r>
          </w:p>
        </w:tc>
      </w:tr>
      <w:tr w:rsidR="00196119" w:rsidRPr="00FB7C52" w14:paraId="7BBDE2F6" w14:textId="77777777" w:rsidTr="00E72AF3">
        <w:tc>
          <w:tcPr>
            <w:tcW w:w="704" w:type="dxa"/>
          </w:tcPr>
          <w:p w14:paraId="52353365" w14:textId="77777777" w:rsidR="00196119" w:rsidRPr="00FB7C52" w:rsidRDefault="00196119" w:rsidP="00E72AF3">
            <w:pPr>
              <w:rPr>
                <w:rFonts w:eastAsia="MS Mincho"/>
                <w:lang w:eastAsia="ja-JP"/>
              </w:rPr>
            </w:pPr>
            <w:r w:rsidRPr="00FB7C52">
              <w:rPr>
                <w:rFonts w:eastAsia="MS Mincho" w:hint="eastAsia"/>
                <w:lang w:eastAsia="ja-JP"/>
              </w:rPr>
              <w:t>[4]</w:t>
            </w:r>
          </w:p>
        </w:tc>
        <w:tc>
          <w:tcPr>
            <w:tcW w:w="8601" w:type="dxa"/>
          </w:tcPr>
          <w:p w14:paraId="5E0187A6"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WeatherSpark, [Online]. Available: https://weatherspark.com/history/stations.</w:t>
            </w:r>
          </w:p>
        </w:tc>
      </w:tr>
      <w:tr w:rsidR="00196119" w:rsidRPr="00FB7C52" w14:paraId="5D0AAE06" w14:textId="77777777" w:rsidTr="00E72AF3">
        <w:tc>
          <w:tcPr>
            <w:tcW w:w="704" w:type="dxa"/>
          </w:tcPr>
          <w:p w14:paraId="3EB8FAA4" w14:textId="77777777" w:rsidR="00196119" w:rsidRPr="00FB7C52" w:rsidRDefault="00196119" w:rsidP="00E72AF3">
            <w:pPr>
              <w:rPr>
                <w:rFonts w:eastAsia="MS Mincho"/>
                <w:lang w:eastAsia="ja-JP"/>
              </w:rPr>
            </w:pPr>
            <w:r w:rsidRPr="00FB7C52">
              <w:rPr>
                <w:rFonts w:eastAsia="MS Mincho" w:hint="eastAsia"/>
                <w:lang w:eastAsia="ja-JP"/>
              </w:rPr>
              <w:t>[5]</w:t>
            </w:r>
          </w:p>
        </w:tc>
        <w:tc>
          <w:tcPr>
            <w:tcW w:w="8601" w:type="dxa"/>
          </w:tcPr>
          <w:p w14:paraId="59744868"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WorldWeatherOnline, [Online]. Available: http://www.worldweatheronline.com/country.aspx.</w:t>
            </w:r>
          </w:p>
        </w:tc>
      </w:tr>
      <w:tr w:rsidR="00196119" w:rsidRPr="00FB7C52" w14:paraId="34051655" w14:textId="77777777" w:rsidTr="00E72AF3">
        <w:tc>
          <w:tcPr>
            <w:tcW w:w="704" w:type="dxa"/>
          </w:tcPr>
          <w:p w14:paraId="7DC2F9C3" w14:textId="77777777" w:rsidR="00196119" w:rsidRPr="00FB7C52" w:rsidRDefault="00196119" w:rsidP="00E72AF3">
            <w:pPr>
              <w:rPr>
                <w:rFonts w:eastAsia="MS Mincho"/>
                <w:lang w:eastAsia="ja-JP"/>
              </w:rPr>
            </w:pPr>
            <w:r w:rsidRPr="00FB7C52">
              <w:rPr>
                <w:rFonts w:eastAsia="MS Mincho" w:hint="eastAsia"/>
                <w:lang w:eastAsia="ja-JP"/>
              </w:rPr>
              <w:t>[6]</w:t>
            </w:r>
          </w:p>
        </w:tc>
        <w:tc>
          <w:tcPr>
            <w:tcW w:w="8601" w:type="dxa"/>
          </w:tcPr>
          <w:p w14:paraId="3BF4A906"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WMO, [Online]. Available: https://www.wmo.int/pages/mediacentre/factsheet/tropicalcyclones.html.</w:t>
            </w:r>
          </w:p>
        </w:tc>
      </w:tr>
      <w:tr w:rsidR="00196119" w:rsidRPr="00FB7C52" w14:paraId="17E474F5" w14:textId="77777777" w:rsidTr="00E72AF3">
        <w:tc>
          <w:tcPr>
            <w:tcW w:w="704" w:type="dxa"/>
          </w:tcPr>
          <w:p w14:paraId="42369BD6" w14:textId="77777777" w:rsidR="00196119" w:rsidRPr="00FB7C52" w:rsidRDefault="00196119" w:rsidP="00E72AF3">
            <w:pPr>
              <w:rPr>
                <w:rFonts w:eastAsia="MS Mincho"/>
                <w:lang w:eastAsia="ja-JP"/>
              </w:rPr>
            </w:pPr>
            <w:r w:rsidRPr="00FB7C52">
              <w:rPr>
                <w:rFonts w:eastAsia="MS Mincho" w:hint="eastAsia"/>
                <w:lang w:eastAsia="ja-JP"/>
              </w:rPr>
              <w:t>[7]</w:t>
            </w:r>
          </w:p>
        </w:tc>
        <w:tc>
          <w:tcPr>
            <w:tcW w:w="8601" w:type="dxa"/>
          </w:tcPr>
          <w:p w14:paraId="44053C3B"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Office for Coordination of Humanitarian Affairs, [Online]. Available: http://reliefweb.int/sites/reliefweb.int/files/resources/map_1305.pdf.</w:t>
            </w:r>
          </w:p>
        </w:tc>
      </w:tr>
      <w:tr w:rsidR="00196119" w:rsidRPr="00FB7C52" w14:paraId="6A1D9775" w14:textId="77777777" w:rsidTr="00E72AF3">
        <w:tc>
          <w:tcPr>
            <w:tcW w:w="704" w:type="dxa"/>
          </w:tcPr>
          <w:p w14:paraId="3267A675" w14:textId="77777777" w:rsidR="00196119" w:rsidRPr="00FB7C52" w:rsidRDefault="00196119" w:rsidP="00E72AF3">
            <w:pPr>
              <w:rPr>
                <w:rFonts w:eastAsia="MS Mincho"/>
                <w:lang w:eastAsia="ja-JP"/>
              </w:rPr>
            </w:pPr>
            <w:r w:rsidRPr="00FB7C52">
              <w:rPr>
                <w:rFonts w:eastAsia="MS Mincho" w:hint="eastAsia"/>
                <w:lang w:eastAsia="ja-JP"/>
              </w:rPr>
              <w:t>[8]</w:t>
            </w:r>
          </w:p>
        </w:tc>
        <w:tc>
          <w:tcPr>
            <w:tcW w:w="8601" w:type="dxa"/>
          </w:tcPr>
          <w:p w14:paraId="4D69ACF8"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MLIT, "Material on Flood Damage in Thailand," [Online]. Available: http://www.mlit.go.jp/river/shinngikai_blog/koukikakuteibou/dai7kai/dai7kai_siryou_ref2.pdf (in Japanese).</w:t>
            </w:r>
          </w:p>
        </w:tc>
      </w:tr>
      <w:tr w:rsidR="00196119" w:rsidRPr="00FB7C52" w14:paraId="264AD2F0" w14:textId="77777777" w:rsidTr="00E72AF3">
        <w:tc>
          <w:tcPr>
            <w:tcW w:w="704" w:type="dxa"/>
          </w:tcPr>
          <w:p w14:paraId="0C485CE4" w14:textId="77777777" w:rsidR="00196119" w:rsidRPr="00FB7C52" w:rsidRDefault="00196119" w:rsidP="00E72AF3">
            <w:pPr>
              <w:rPr>
                <w:rFonts w:eastAsia="MS Mincho"/>
                <w:lang w:eastAsia="ja-JP"/>
              </w:rPr>
            </w:pPr>
            <w:r w:rsidRPr="00FB7C52">
              <w:rPr>
                <w:rFonts w:eastAsia="MS Mincho" w:hint="eastAsia"/>
                <w:lang w:eastAsia="ja-JP"/>
              </w:rPr>
              <w:t>[9</w:t>
            </w:r>
            <w:r w:rsidRPr="00FB7C52">
              <w:rPr>
                <w:rFonts w:eastAsia="MS Mincho"/>
                <w:lang w:eastAsia="ja-JP"/>
              </w:rPr>
              <w:t>]</w:t>
            </w:r>
          </w:p>
        </w:tc>
        <w:tc>
          <w:tcPr>
            <w:tcW w:w="8601" w:type="dxa"/>
          </w:tcPr>
          <w:p w14:paraId="4F205432"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JETRO. [Online]. Available: https://www.jetro.go.jp/world/asia/th/flood/archive.html (in Japanese).</w:t>
            </w:r>
          </w:p>
        </w:tc>
      </w:tr>
      <w:tr w:rsidR="00196119" w:rsidRPr="00FB7C52" w14:paraId="63456715" w14:textId="77777777" w:rsidTr="00E72AF3">
        <w:tc>
          <w:tcPr>
            <w:tcW w:w="704" w:type="dxa"/>
          </w:tcPr>
          <w:p w14:paraId="1F8B13B0" w14:textId="77777777" w:rsidR="00196119" w:rsidRPr="00FB7C52" w:rsidRDefault="00196119" w:rsidP="00E72AF3">
            <w:pPr>
              <w:rPr>
                <w:rFonts w:eastAsia="MS Mincho"/>
                <w:lang w:eastAsia="ja-JP"/>
              </w:rPr>
            </w:pPr>
            <w:r w:rsidRPr="00FB7C52">
              <w:rPr>
                <w:rFonts w:eastAsia="MS Mincho" w:hint="eastAsia"/>
                <w:lang w:eastAsia="ja-JP"/>
              </w:rPr>
              <w:t>[10]</w:t>
            </w:r>
          </w:p>
        </w:tc>
        <w:tc>
          <w:tcPr>
            <w:tcW w:w="8601" w:type="dxa"/>
          </w:tcPr>
          <w:p w14:paraId="357EF9E4"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JMA, "Heavy Rainfall Observed in Indochina from June to September," 12 10 2011. [Online]. Available: http://www.data.jma.go.jp/gmd/cpd/monitor/extreme_world/monitor/world20111012.pdf (in Japanese).</w:t>
            </w:r>
          </w:p>
        </w:tc>
      </w:tr>
      <w:tr w:rsidR="00196119" w:rsidRPr="00FB7C52" w14:paraId="279981BB" w14:textId="77777777" w:rsidTr="00E72AF3">
        <w:tc>
          <w:tcPr>
            <w:tcW w:w="704" w:type="dxa"/>
          </w:tcPr>
          <w:p w14:paraId="789086DD" w14:textId="77777777" w:rsidR="00196119" w:rsidRPr="00FB7C52" w:rsidRDefault="00196119" w:rsidP="00E72AF3">
            <w:pPr>
              <w:rPr>
                <w:rFonts w:eastAsia="MS Mincho"/>
                <w:lang w:eastAsia="ja-JP"/>
              </w:rPr>
            </w:pPr>
            <w:r w:rsidRPr="00FB7C52">
              <w:rPr>
                <w:rFonts w:eastAsia="MS Mincho" w:hint="eastAsia"/>
                <w:lang w:eastAsia="ja-JP"/>
              </w:rPr>
              <w:t>[11]</w:t>
            </w:r>
          </w:p>
        </w:tc>
        <w:tc>
          <w:tcPr>
            <w:tcW w:w="8601" w:type="dxa"/>
          </w:tcPr>
          <w:p w14:paraId="5B92BE40"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JMA, "(Preliminary Report on Global Abnormal Climate) [Disaster Caused by Heavy Rain in Indonesia and Malaysia]," 28 12 2006. [Online]. Available: http://www.data.jma.go.jp/gmd/cpd/monitor/extreme_world/monitor/rp20061228.pdf (in Japanese).</w:t>
            </w:r>
          </w:p>
        </w:tc>
      </w:tr>
      <w:tr w:rsidR="00196119" w:rsidRPr="00FB7C52" w14:paraId="118003D8" w14:textId="77777777" w:rsidTr="00E72AF3">
        <w:tc>
          <w:tcPr>
            <w:tcW w:w="704" w:type="dxa"/>
          </w:tcPr>
          <w:p w14:paraId="4712ACAA" w14:textId="77777777" w:rsidR="00196119" w:rsidRPr="00FB7C52" w:rsidRDefault="00196119" w:rsidP="00E72AF3">
            <w:pPr>
              <w:rPr>
                <w:rFonts w:eastAsia="MS Mincho"/>
                <w:lang w:eastAsia="ja-JP"/>
              </w:rPr>
            </w:pPr>
            <w:r w:rsidRPr="00FB7C52">
              <w:rPr>
                <w:rFonts w:eastAsia="MS Mincho" w:hint="eastAsia"/>
                <w:lang w:eastAsia="ja-JP"/>
              </w:rPr>
              <w:t>[12]</w:t>
            </w:r>
          </w:p>
        </w:tc>
        <w:tc>
          <w:tcPr>
            <w:tcW w:w="8601" w:type="dxa"/>
          </w:tcPr>
          <w:p w14:paraId="3276C568"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JMA, "Typhoon and Associated Heavy Rain in the Philippines," 7 10 2009. [Online]. Available: http://www.data.jma.go.jp/gmd/cpd/monitor/extreme_world/monitor/world20091007.pdf (in Japanese).</w:t>
            </w:r>
          </w:p>
        </w:tc>
      </w:tr>
      <w:tr w:rsidR="00196119" w:rsidRPr="00FB7C52" w14:paraId="3307EF6D" w14:textId="77777777" w:rsidTr="00E72AF3">
        <w:tc>
          <w:tcPr>
            <w:tcW w:w="704" w:type="dxa"/>
          </w:tcPr>
          <w:p w14:paraId="77203FDF" w14:textId="77777777" w:rsidR="00196119" w:rsidRPr="00FB7C52" w:rsidRDefault="00196119" w:rsidP="00E72AF3">
            <w:pPr>
              <w:rPr>
                <w:rFonts w:eastAsia="MS Mincho"/>
                <w:lang w:eastAsia="ja-JP"/>
              </w:rPr>
            </w:pPr>
            <w:r w:rsidRPr="00FB7C52">
              <w:rPr>
                <w:rFonts w:eastAsia="MS Mincho" w:hint="eastAsia"/>
                <w:lang w:eastAsia="ja-JP"/>
              </w:rPr>
              <w:t>[13]</w:t>
            </w:r>
          </w:p>
        </w:tc>
        <w:tc>
          <w:tcPr>
            <w:tcW w:w="8601" w:type="dxa"/>
          </w:tcPr>
          <w:p w14:paraId="2B3F3604"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JMA, "Heavy Rainfall Observed in Indochina after September 2013," 3 10 2013. [Online]. Available: http://www.data.jma.go.jp/gmd/cpd/monitor/extreme_world/monitor/world20131003.pdf (in Japanese).</w:t>
            </w:r>
          </w:p>
        </w:tc>
      </w:tr>
      <w:tr w:rsidR="00196119" w:rsidRPr="00FB7C52" w14:paraId="14EB8E6B" w14:textId="77777777" w:rsidTr="00E72AF3">
        <w:tc>
          <w:tcPr>
            <w:tcW w:w="704" w:type="dxa"/>
          </w:tcPr>
          <w:p w14:paraId="5278F65F" w14:textId="77777777" w:rsidR="00196119" w:rsidRPr="00FB7C52" w:rsidRDefault="00196119" w:rsidP="00E72AF3">
            <w:pPr>
              <w:rPr>
                <w:rFonts w:eastAsia="MS Mincho"/>
                <w:lang w:eastAsia="ja-JP"/>
              </w:rPr>
            </w:pPr>
            <w:r w:rsidRPr="00FB7C52">
              <w:rPr>
                <w:rFonts w:eastAsia="MS Mincho" w:hint="eastAsia"/>
                <w:lang w:eastAsia="ja-JP"/>
              </w:rPr>
              <w:t>[14]</w:t>
            </w:r>
          </w:p>
        </w:tc>
        <w:tc>
          <w:tcPr>
            <w:tcW w:w="8601" w:type="dxa"/>
          </w:tcPr>
          <w:p w14:paraId="0590892F"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MLIT, "Material on Typhoon 30th Damage in the Philippines," [Online]. Available: http://www.mlit.go.jp/river/shinngikai_blog/shaseishin/kasenbunkakai/shouiinkai/r-jigyouhyouka/dai04kai/siryou6.pdf (in Japanese).</w:t>
            </w:r>
          </w:p>
        </w:tc>
      </w:tr>
      <w:tr w:rsidR="00196119" w:rsidRPr="00FB7C52" w14:paraId="24FD62C2" w14:textId="77777777" w:rsidTr="00E72AF3">
        <w:tc>
          <w:tcPr>
            <w:tcW w:w="704" w:type="dxa"/>
          </w:tcPr>
          <w:p w14:paraId="2BC35725" w14:textId="77777777" w:rsidR="00196119" w:rsidRPr="00FB7C52" w:rsidRDefault="00196119" w:rsidP="00E72AF3">
            <w:pPr>
              <w:rPr>
                <w:rFonts w:eastAsia="MS Mincho"/>
                <w:lang w:eastAsia="ja-JP"/>
              </w:rPr>
            </w:pPr>
            <w:r w:rsidRPr="00FB7C52">
              <w:rPr>
                <w:rFonts w:eastAsia="MS Mincho" w:hint="eastAsia"/>
                <w:lang w:eastAsia="ja-JP"/>
              </w:rPr>
              <w:t>[15]</w:t>
            </w:r>
          </w:p>
        </w:tc>
        <w:tc>
          <w:tcPr>
            <w:tcW w:w="8601" w:type="dxa"/>
          </w:tcPr>
          <w:p w14:paraId="7FF2E9B9"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OCHA Philliines, "Typhoon Haiyan Landfall as of 08 Nov 2013 5pm," [Online]. Available: http://reliefweb.int/sites/reliefweb.int/files/resources/TYHaiyan%20tracks%20%20Mun%20Landfall%2008Nov2013.pdf.</w:t>
            </w:r>
          </w:p>
        </w:tc>
      </w:tr>
      <w:tr w:rsidR="00196119" w:rsidRPr="00FB7C52" w14:paraId="6AFDB14D" w14:textId="77777777" w:rsidTr="00E72AF3">
        <w:tc>
          <w:tcPr>
            <w:tcW w:w="704" w:type="dxa"/>
          </w:tcPr>
          <w:p w14:paraId="27C26C64" w14:textId="77777777" w:rsidR="00196119" w:rsidRPr="00FB7C52" w:rsidRDefault="00196119" w:rsidP="00E72AF3">
            <w:pPr>
              <w:rPr>
                <w:rFonts w:eastAsia="MS Mincho"/>
                <w:lang w:eastAsia="ja-JP"/>
              </w:rPr>
            </w:pPr>
            <w:r w:rsidRPr="00FB7C52">
              <w:rPr>
                <w:rFonts w:eastAsia="MS Mincho" w:hint="eastAsia"/>
                <w:lang w:eastAsia="ja-JP"/>
              </w:rPr>
              <w:t>[16]</w:t>
            </w:r>
          </w:p>
        </w:tc>
        <w:tc>
          <w:tcPr>
            <w:tcW w:w="8601" w:type="dxa"/>
          </w:tcPr>
          <w:p w14:paraId="68C50FD8"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AFP BB News, "UN, ASEAN and Myanmar Announce Research Results on Damage Caused by Cyclone," 22 7 2008. [Online]. Available: http://web.archive.org/web/20080926221631/http://www.afpbb.com/article/disaster-accidents-crime/disaster/2421043/3143494 (in Japanese).</w:t>
            </w:r>
          </w:p>
        </w:tc>
      </w:tr>
      <w:tr w:rsidR="00196119" w:rsidRPr="00FB7C52" w14:paraId="08F31C1C" w14:textId="77777777" w:rsidTr="00E72AF3">
        <w:tc>
          <w:tcPr>
            <w:tcW w:w="704" w:type="dxa"/>
          </w:tcPr>
          <w:p w14:paraId="2187BD07" w14:textId="77777777" w:rsidR="00196119" w:rsidRPr="00FB7C52" w:rsidRDefault="00196119" w:rsidP="00E72AF3">
            <w:pPr>
              <w:rPr>
                <w:rFonts w:eastAsia="MS Mincho"/>
                <w:lang w:eastAsia="ja-JP"/>
              </w:rPr>
            </w:pPr>
            <w:r w:rsidRPr="00FB7C52">
              <w:rPr>
                <w:rFonts w:eastAsia="MS Mincho" w:hint="eastAsia"/>
                <w:lang w:eastAsia="ja-JP"/>
              </w:rPr>
              <w:t>[17]</w:t>
            </w:r>
          </w:p>
        </w:tc>
        <w:tc>
          <w:tcPr>
            <w:tcW w:w="8601" w:type="dxa"/>
          </w:tcPr>
          <w:p w14:paraId="6F6B784D"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JICA, [Online]. Available: http://www.jica.go.jp/oda/project/0960410/field.html (in Japanese).</w:t>
            </w:r>
          </w:p>
        </w:tc>
      </w:tr>
      <w:tr w:rsidR="00196119" w:rsidRPr="00FB7C52" w14:paraId="0E1E81FD" w14:textId="77777777" w:rsidTr="00E72AF3">
        <w:tc>
          <w:tcPr>
            <w:tcW w:w="704" w:type="dxa"/>
          </w:tcPr>
          <w:p w14:paraId="718A14A4" w14:textId="77777777" w:rsidR="00196119" w:rsidRPr="00FB7C52" w:rsidRDefault="00196119" w:rsidP="00E72AF3">
            <w:pPr>
              <w:rPr>
                <w:rFonts w:eastAsia="MS Mincho"/>
                <w:lang w:eastAsia="ja-JP"/>
              </w:rPr>
            </w:pPr>
            <w:r w:rsidRPr="00FB7C52">
              <w:rPr>
                <w:rFonts w:eastAsia="MS Mincho" w:hint="eastAsia"/>
                <w:lang w:eastAsia="ja-JP"/>
              </w:rPr>
              <w:t>[18]</w:t>
            </w:r>
          </w:p>
        </w:tc>
        <w:tc>
          <w:tcPr>
            <w:tcW w:w="8601" w:type="dxa"/>
          </w:tcPr>
          <w:p w14:paraId="5946D9CD"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 xml:space="preserve">V. K. a. M. Grabner, "Rain Attenuation on Terrestrial Wireless Links in the mm Frequency Bands," 2010. </w:t>
            </w:r>
          </w:p>
        </w:tc>
      </w:tr>
      <w:tr w:rsidR="00196119" w:rsidRPr="00FB7C52" w14:paraId="5A8B4859" w14:textId="77777777" w:rsidTr="00E72AF3">
        <w:tc>
          <w:tcPr>
            <w:tcW w:w="704" w:type="dxa"/>
          </w:tcPr>
          <w:p w14:paraId="436D8BB2" w14:textId="77777777" w:rsidR="00196119" w:rsidRPr="00FB7C52" w:rsidRDefault="00196119" w:rsidP="00E72AF3">
            <w:pPr>
              <w:rPr>
                <w:rFonts w:eastAsia="MS Mincho"/>
                <w:lang w:eastAsia="ja-JP"/>
              </w:rPr>
            </w:pPr>
            <w:r w:rsidRPr="00FB7C52">
              <w:rPr>
                <w:rFonts w:eastAsia="MS Mincho" w:hint="eastAsia"/>
                <w:lang w:eastAsia="ja-JP"/>
              </w:rPr>
              <w:t>[19]</w:t>
            </w:r>
          </w:p>
        </w:tc>
        <w:tc>
          <w:tcPr>
            <w:tcW w:w="8601" w:type="dxa"/>
          </w:tcPr>
          <w:p w14:paraId="5C94FBC3"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 xml:space="preserve">"Recommendation ITU-R P.837-6, Figure 7". </w:t>
            </w:r>
          </w:p>
        </w:tc>
      </w:tr>
      <w:tr w:rsidR="00196119" w:rsidRPr="00FB7C52" w14:paraId="5627560B" w14:textId="77777777" w:rsidTr="00E72AF3">
        <w:tc>
          <w:tcPr>
            <w:tcW w:w="704" w:type="dxa"/>
          </w:tcPr>
          <w:p w14:paraId="2C635660" w14:textId="77777777" w:rsidR="00196119" w:rsidRPr="00FB7C52" w:rsidRDefault="00196119" w:rsidP="00E72AF3">
            <w:pPr>
              <w:rPr>
                <w:rFonts w:eastAsia="MS Mincho"/>
                <w:lang w:eastAsia="ja-JP"/>
              </w:rPr>
            </w:pPr>
            <w:r w:rsidRPr="00FB7C52">
              <w:rPr>
                <w:rFonts w:eastAsia="MS Mincho" w:hint="eastAsia"/>
                <w:lang w:eastAsia="ja-JP"/>
              </w:rPr>
              <w:t>[</w:t>
            </w:r>
            <w:r w:rsidRPr="00FB7C52">
              <w:rPr>
                <w:rFonts w:eastAsia="MS Mincho"/>
                <w:lang w:eastAsia="ja-JP"/>
              </w:rPr>
              <w:t>20]</w:t>
            </w:r>
          </w:p>
        </w:tc>
        <w:tc>
          <w:tcPr>
            <w:tcW w:w="8601" w:type="dxa"/>
          </w:tcPr>
          <w:p w14:paraId="79F564C2" w14:textId="77777777" w:rsidR="00196119" w:rsidRPr="00FB7C52" w:rsidRDefault="00196119" w:rsidP="00E72AF3">
            <w:pPr>
              <w:rPr>
                <w:noProof/>
              </w:rPr>
            </w:pPr>
            <w:r w:rsidRPr="00FB7C52">
              <w:rPr>
                <w:noProof/>
              </w:rPr>
              <w:t>C. Cerro, B. Codina, J. Bech, and J. Lorente, “Modeling raindrop size distribution and Z(R) relations in the western Mediterranean area,” J. Appl. Meteor., vol. 36, pp. 1470–1479, Nov. 1997.</w:t>
            </w:r>
          </w:p>
        </w:tc>
      </w:tr>
      <w:tr w:rsidR="00196119" w:rsidRPr="00FB7C52" w14:paraId="28AD09E0" w14:textId="77777777" w:rsidTr="00E72AF3">
        <w:tc>
          <w:tcPr>
            <w:tcW w:w="704" w:type="dxa"/>
          </w:tcPr>
          <w:p w14:paraId="3E1CCFAB" w14:textId="77777777" w:rsidR="00196119" w:rsidRPr="00FB7C52" w:rsidRDefault="00196119" w:rsidP="00E72AF3">
            <w:pPr>
              <w:rPr>
                <w:rFonts w:eastAsia="MS Mincho"/>
                <w:lang w:eastAsia="ja-JP"/>
              </w:rPr>
            </w:pPr>
            <w:r w:rsidRPr="00FB7C52">
              <w:rPr>
                <w:rFonts w:eastAsia="MS Mincho" w:hint="eastAsia"/>
                <w:lang w:eastAsia="ja-JP"/>
              </w:rPr>
              <w:t>[21]</w:t>
            </w:r>
          </w:p>
        </w:tc>
        <w:tc>
          <w:tcPr>
            <w:tcW w:w="8601" w:type="dxa"/>
          </w:tcPr>
          <w:p w14:paraId="7257ADA2" w14:textId="77777777" w:rsidR="00196119" w:rsidRPr="00FB7C52" w:rsidRDefault="00196119" w:rsidP="00E72AF3">
            <w:pPr>
              <w:rPr>
                <w:noProof/>
              </w:rPr>
            </w:pPr>
            <w:r w:rsidRPr="00FB7C52">
              <w:rPr>
                <w:noProof/>
              </w:rPr>
              <w:t>C.W.Ulbrich,“Natural variations in the analytical form of the rain drop size distribution,” J. Climate Appl. Meteor., vol. 22, pp. 1764–1775, Oct. 1983.</w:t>
            </w:r>
          </w:p>
        </w:tc>
      </w:tr>
      <w:tr w:rsidR="00196119" w:rsidRPr="00FB7C52" w14:paraId="5C43D00C" w14:textId="77777777" w:rsidTr="00E72AF3">
        <w:tc>
          <w:tcPr>
            <w:tcW w:w="704" w:type="dxa"/>
          </w:tcPr>
          <w:p w14:paraId="1160B11E" w14:textId="77777777" w:rsidR="00196119" w:rsidRPr="00FB7C52" w:rsidRDefault="00196119" w:rsidP="00E72AF3">
            <w:pPr>
              <w:rPr>
                <w:rFonts w:eastAsia="MS Mincho"/>
                <w:lang w:eastAsia="ja-JP"/>
              </w:rPr>
            </w:pPr>
            <w:r w:rsidRPr="00FB7C52">
              <w:rPr>
                <w:rFonts w:eastAsia="MS Mincho" w:hint="eastAsia"/>
                <w:lang w:eastAsia="ja-JP"/>
              </w:rPr>
              <w:t>[22]</w:t>
            </w:r>
          </w:p>
          <w:p w14:paraId="45777E1A" w14:textId="77777777" w:rsidR="00196119" w:rsidRPr="00FB7C52" w:rsidRDefault="00196119" w:rsidP="00E72AF3">
            <w:pPr>
              <w:rPr>
                <w:rFonts w:eastAsia="MS Mincho"/>
                <w:lang w:eastAsia="ja-JP"/>
              </w:rPr>
            </w:pPr>
            <w:r w:rsidRPr="00FB7C52">
              <w:rPr>
                <w:rFonts w:eastAsia="MS Mincho"/>
                <w:lang w:eastAsia="ja-JP"/>
              </w:rPr>
              <w:t>[</w:t>
            </w:r>
            <w:r w:rsidRPr="00FB7C52">
              <w:rPr>
                <w:rFonts w:eastAsia="MS Mincho" w:hint="eastAsia"/>
                <w:lang w:eastAsia="ja-JP"/>
              </w:rPr>
              <w:t>23</w:t>
            </w:r>
            <w:r w:rsidRPr="00FB7C52">
              <w:rPr>
                <w:rFonts w:eastAsia="MS Mincho"/>
                <w:lang w:eastAsia="ja-JP"/>
              </w:rPr>
              <w:t>]</w:t>
            </w:r>
          </w:p>
          <w:p w14:paraId="142D79C0" w14:textId="77777777" w:rsidR="00196119" w:rsidRPr="00FB7C52" w:rsidRDefault="00196119" w:rsidP="00E72AF3">
            <w:pPr>
              <w:rPr>
                <w:rFonts w:eastAsia="MS Mincho"/>
                <w:lang w:eastAsia="ja-JP"/>
              </w:rPr>
            </w:pPr>
          </w:p>
          <w:p w14:paraId="2FA4671C" w14:textId="77777777" w:rsidR="00196119" w:rsidRPr="00FB7C52" w:rsidRDefault="00196119" w:rsidP="00E72AF3">
            <w:pPr>
              <w:rPr>
                <w:rFonts w:eastAsia="MS Mincho"/>
                <w:lang w:eastAsia="ja-JP"/>
              </w:rPr>
            </w:pPr>
          </w:p>
          <w:p w14:paraId="51146507" w14:textId="77777777" w:rsidR="00196119" w:rsidRPr="00FB7C52" w:rsidRDefault="00196119" w:rsidP="00E72AF3">
            <w:pPr>
              <w:rPr>
                <w:rFonts w:eastAsia="MS Mincho"/>
                <w:lang w:eastAsia="ja-JP"/>
              </w:rPr>
            </w:pPr>
          </w:p>
          <w:p w14:paraId="16749ECE" w14:textId="77777777" w:rsidR="00196119" w:rsidRPr="00FB7C52" w:rsidRDefault="00196119" w:rsidP="00E72AF3">
            <w:r w:rsidRPr="00FB7C52">
              <w:t>[</w:t>
            </w:r>
            <w:r w:rsidRPr="00FB7C52">
              <w:rPr>
                <w:rFonts w:hint="eastAsia"/>
                <w:lang w:eastAsia="ja-JP"/>
              </w:rPr>
              <w:t>24</w:t>
            </w:r>
            <w:r w:rsidRPr="00FB7C52">
              <w:t>]</w:t>
            </w:r>
          </w:p>
          <w:p w14:paraId="12FCEF79" w14:textId="77777777" w:rsidR="00196119" w:rsidRPr="00FB7C52" w:rsidRDefault="00196119" w:rsidP="00E72AF3"/>
          <w:p w14:paraId="0C7BB600" w14:textId="77777777" w:rsidR="00196119" w:rsidRPr="00FB7C52" w:rsidRDefault="00196119" w:rsidP="00E72AF3"/>
          <w:p w14:paraId="0101C498" w14:textId="77777777" w:rsidR="00196119" w:rsidRPr="00FB7C52" w:rsidRDefault="00196119" w:rsidP="00E72AF3"/>
          <w:p w14:paraId="3BDF9D3D" w14:textId="77777777" w:rsidR="00196119" w:rsidRPr="00FB7C52" w:rsidRDefault="00196119" w:rsidP="00E72AF3"/>
          <w:p w14:paraId="0C9FF279" w14:textId="77777777" w:rsidR="00196119" w:rsidRPr="00FB7C52" w:rsidRDefault="00196119" w:rsidP="00E72AF3">
            <w:r w:rsidRPr="00FB7C52">
              <w:t>[</w:t>
            </w:r>
            <w:r w:rsidRPr="00FB7C52">
              <w:rPr>
                <w:rFonts w:hint="eastAsia"/>
                <w:lang w:eastAsia="ja-JP"/>
              </w:rPr>
              <w:t>25</w:t>
            </w:r>
            <w:r w:rsidRPr="00FB7C52">
              <w:t>]</w:t>
            </w:r>
          </w:p>
          <w:p w14:paraId="6F25CB92" w14:textId="77777777" w:rsidR="00196119" w:rsidRPr="00FB7C52" w:rsidRDefault="00196119" w:rsidP="00E72AF3"/>
          <w:p w14:paraId="17FF820C" w14:textId="77777777" w:rsidR="00196119" w:rsidRPr="00FB7C52" w:rsidRDefault="00196119" w:rsidP="00E72AF3">
            <w:r w:rsidRPr="00FB7C52">
              <w:t>[</w:t>
            </w:r>
            <w:r w:rsidRPr="00FB7C52">
              <w:rPr>
                <w:rFonts w:hint="eastAsia"/>
                <w:lang w:eastAsia="ja-JP"/>
              </w:rPr>
              <w:t>26</w:t>
            </w:r>
            <w:r w:rsidRPr="00FB7C52">
              <w:t>]</w:t>
            </w:r>
          </w:p>
          <w:p w14:paraId="402CD050" w14:textId="77777777" w:rsidR="00196119" w:rsidRPr="00FB7C52" w:rsidRDefault="00196119" w:rsidP="00E72AF3"/>
          <w:p w14:paraId="1240719F" w14:textId="77777777" w:rsidR="00196119" w:rsidRPr="00FB7C52" w:rsidRDefault="00196119" w:rsidP="00E72AF3"/>
          <w:p w14:paraId="4D538B19" w14:textId="77777777" w:rsidR="00196119" w:rsidRPr="00FB7C52" w:rsidRDefault="00196119" w:rsidP="00E72AF3"/>
          <w:p w14:paraId="190C099D" w14:textId="77777777" w:rsidR="00196119" w:rsidRPr="00FB7C52" w:rsidRDefault="00196119" w:rsidP="00E72AF3"/>
          <w:p w14:paraId="7DD9831B" w14:textId="77777777" w:rsidR="00196119" w:rsidRPr="00FB7C52" w:rsidRDefault="00196119" w:rsidP="00E72AF3"/>
          <w:p w14:paraId="1C87900E" w14:textId="77777777" w:rsidR="00196119" w:rsidRPr="00FB7C52" w:rsidRDefault="00196119" w:rsidP="00E72AF3">
            <w:pPr>
              <w:rPr>
                <w:rFonts w:eastAsia="MS Mincho"/>
                <w:lang w:eastAsia="ja-JP"/>
              </w:rPr>
            </w:pPr>
            <w:r w:rsidRPr="00FB7C52">
              <w:t>[</w:t>
            </w:r>
            <w:r w:rsidRPr="00FB7C52">
              <w:rPr>
                <w:rFonts w:hint="eastAsia"/>
                <w:lang w:eastAsia="ja-JP"/>
              </w:rPr>
              <w:t>27</w:t>
            </w:r>
            <w:r w:rsidRPr="00FB7C52">
              <w:t>]</w:t>
            </w:r>
          </w:p>
        </w:tc>
        <w:tc>
          <w:tcPr>
            <w:tcW w:w="8601" w:type="dxa"/>
          </w:tcPr>
          <w:p w14:paraId="17AE3CA2" w14:textId="77777777" w:rsidR="00196119" w:rsidRPr="00FB7C52" w:rsidRDefault="00196119" w:rsidP="00E72AF3">
            <w:pPr>
              <w:rPr>
                <w:noProof/>
              </w:rPr>
            </w:pPr>
            <w:r w:rsidRPr="00FB7C52">
              <w:rPr>
                <w:noProof/>
              </w:rPr>
              <w:lastRenderedPageBreak/>
              <w:t>F.Renggono, H.Hashiguchi, S.Fukao, M.D.Yamanaka, S.-Y.Ogino, N. Okamoto, F. Murata, B. P. Sitorus, M. Kudsy, M. Kartasasmita, and G. Ibrahim, “Precipitating clouds observed by 1.3-GHz boundary layer radars in equatorial indonesia,” Annales Geophys., vol. 19, pp. 889–897, 2001.</w:t>
            </w:r>
          </w:p>
          <w:p w14:paraId="1258DAA3" w14:textId="77777777" w:rsidR="00196119" w:rsidRPr="00FB7C52" w:rsidRDefault="00196119" w:rsidP="00E72AF3">
            <w:pPr>
              <w:spacing w:line="360" w:lineRule="auto"/>
              <w:rPr>
                <w:noProof/>
              </w:rPr>
            </w:pPr>
            <w:r w:rsidRPr="00FB7C52">
              <w:rPr>
                <w:noProof/>
              </w:rPr>
              <w:lastRenderedPageBreak/>
              <w:t>M. Marzuki, H. Hashiguchi, M.K Yamamoto, S.Mori, and D. Yamanaka, 2013,“Regional variability of raindrop size distribution in Indonesia”, Ann. Geophys., 31, 1941–1948, 2013.</w:t>
            </w:r>
          </w:p>
          <w:p w14:paraId="75C85323" w14:textId="77777777" w:rsidR="00196119" w:rsidRPr="00FB7C52" w:rsidRDefault="00196119" w:rsidP="00E72AF3">
            <w:pPr>
              <w:spacing w:line="360" w:lineRule="auto"/>
            </w:pPr>
            <w:r w:rsidRPr="00FB7C52">
              <w:t xml:space="preserve">T. S. Rappaport, S. Sun, R. </w:t>
            </w:r>
            <w:proofErr w:type="spellStart"/>
            <w:r w:rsidRPr="00FB7C52">
              <w:t>Mayzus</w:t>
            </w:r>
            <w:proofErr w:type="spellEnd"/>
            <w:r w:rsidRPr="00FB7C52">
              <w:t>, H. Zhao, Y. Azar, K. Wang, G. N. Wong, J. K. Schulz, M. Samimi, and F. Gutierrez, 2014, “Millimeter Wave Mobile Communications for 5G Cellular: It Will Work!”, IEEE PIMRC 2014.</w:t>
            </w:r>
          </w:p>
          <w:p w14:paraId="212A6133" w14:textId="77777777" w:rsidR="00196119" w:rsidRPr="00FB7C52" w:rsidRDefault="00196119" w:rsidP="00E72AF3">
            <w:pPr>
              <w:spacing w:line="360" w:lineRule="auto"/>
            </w:pPr>
            <w:r w:rsidRPr="00FB7C52">
              <w:t xml:space="preserve">GSMA Intelligence, 2014, “Analysis Understanding 5G: Perspectives on future technological </w:t>
            </w:r>
            <w:proofErr w:type="spellStart"/>
            <w:r w:rsidRPr="00FB7C52">
              <w:t>advancementsin</w:t>
            </w:r>
            <w:proofErr w:type="spellEnd"/>
            <w:r w:rsidRPr="00FB7C52">
              <w:t xml:space="preserve"> mobile”.</w:t>
            </w:r>
          </w:p>
          <w:p w14:paraId="71DFA230" w14:textId="77777777" w:rsidR="00196119" w:rsidRPr="00FB7C52" w:rsidRDefault="00196119" w:rsidP="00E72AF3">
            <w:pPr>
              <w:spacing w:line="360" w:lineRule="auto"/>
            </w:pPr>
            <w:proofErr w:type="spellStart"/>
            <w:r w:rsidRPr="00FB7C52">
              <w:t>Syahfrizal</w:t>
            </w:r>
            <w:proofErr w:type="spellEnd"/>
            <w:r w:rsidRPr="00FB7C52">
              <w:t xml:space="preserve"> </w:t>
            </w:r>
            <w:proofErr w:type="spellStart"/>
            <w:r w:rsidRPr="00FB7C52">
              <w:t>Tahcfulloh</w:t>
            </w:r>
            <w:proofErr w:type="spellEnd"/>
            <w:r w:rsidRPr="00FB7C52">
              <w:t xml:space="preserve"> “The Effects of Rain Attenuation and Interference to BFWA System Performance Using Site </w:t>
            </w:r>
            <w:proofErr w:type="spellStart"/>
            <w:r w:rsidRPr="00FB7C52">
              <w:t>DiversityAdaptive</w:t>
            </w:r>
            <w:proofErr w:type="spellEnd"/>
            <w:r w:rsidRPr="00FB7C52">
              <w:t xml:space="preserve"> Coded Modulation in Indonesia Area” Proceedings of 2010 IEEE Asia-Pacific Conference on Applied Electromagnetics (APACE 2010).</w:t>
            </w:r>
          </w:p>
          <w:p w14:paraId="2B5E0246" w14:textId="77777777" w:rsidR="00196119" w:rsidRPr="00FB7C52" w:rsidRDefault="00196119" w:rsidP="00E72AF3">
            <w:pPr>
              <w:spacing w:line="360" w:lineRule="auto"/>
            </w:pPr>
            <w:r w:rsidRPr="00FB7C52">
              <w:t xml:space="preserve">G. </w:t>
            </w:r>
            <w:proofErr w:type="spellStart"/>
            <w:r w:rsidRPr="00FB7C52">
              <w:t>Hendrantoro</w:t>
            </w:r>
            <w:proofErr w:type="spellEnd"/>
            <w:r w:rsidRPr="00FB7C52">
              <w:t xml:space="preserve">, “Analysis of diversity gain in dual link millimeter-wave radio communication system under the impact of rain attenuation”, INDUSTRI: </w:t>
            </w:r>
            <w:proofErr w:type="spellStart"/>
            <w:r w:rsidRPr="00FB7C52">
              <w:t>Jurnal</w:t>
            </w:r>
            <w:proofErr w:type="spellEnd"/>
            <w:r w:rsidRPr="00FB7C52">
              <w:t xml:space="preserve"> </w:t>
            </w:r>
            <w:proofErr w:type="spellStart"/>
            <w:r w:rsidRPr="00FB7C52">
              <w:t>ilmiah</w:t>
            </w:r>
            <w:proofErr w:type="spellEnd"/>
            <w:r w:rsidRPr="00FB7C52">
              <w:t xml:space="preserve"> </w:t>
            </w:r>
            <w:proofErr w:type="spellStart"/>
            <w:r w:rsidRPr="00FB7C52">
              <w:t>sains</w:t>
            </w:r>
            <w:proofErr w:type="spellEnd"/>
            <w:r w:rsidRPr="00FB7C52">
              <w:t xml:space="preserve"> dan </w:t>
            </w:r>
            <w:proofErr w:type="spellStart"/>
            <w:r w:rsidRPr="00FB7C52">
              <w:t>teknologi</w:t>
            </w:r>
            <w:proofErr w:type="spellEnd"/>
            <w:r w:rsidRPr="00FB7C52">
              <w:t>, February 2007.</w:t>
            </w:r>
          </w:p>
          <w:p w14:paraId="508A1491" w14:textId="77777777" w:rsidR="00196119" w:rsidRPr="00FB7C52" w:rsidRDefault="00196119" w:rsidP="00E72AF3">
            <w:pPr>
              <w:spacing w:line="360" w:lineRule="auto"/>
              <w:rPr>
                <w:noProof/>
              </w:rPr>
            </w:pPr>
          </w:p>
        </w:tc>
      </w:tr>
      <w:tr w:rsidR="00196119" w:rsidRPr="00FB7C52" w14:paraId="05561DC5" w14:textId="77777777" w:rsidTr="00E72AF3">
        <w:tc>
          <w:tcPr>
            <w:tcW w:w="704" w:type="dxa"/>
          </w:tcPr>
          <w:p w14:paraId="3091403D" w14:textId="77777777" w:rsidR="00196119" w:rsidRPr="00FB7C52" w:rsidRDefault="00196119" w:rsidP="00E72AF3">
            <w:pPr>
              <w:rPr>
                <w:rFonts w:eastAsia="MS Mincho"/>
                <w:lang w:eastAsia="ja-JP"/>
              </w:rPr>
            </w:pPr>
            <w:r w:rsidRPr="00FB7C52">
              <w:rPr>
                <w:rFonts w:eastAsia="MS Mincho" w:hint="eastAsia"/>
                <w:lang w:eastAsia="ja-JP"/>
              </w:rPr>
              <w:t>[28]</w:t>
            </w:r>
          </w:p>
          <w:p w14:paraId="4F5A42DE" w14:textId="77777777" w:rsidR="00196119" w:rsidRPr="00FB7C52" w:rsidRDefault="00196119" w:rsidP="00E72AF3">
            <w:pPr>
              <w:rPr>
                <w:rFonts w:eastAsia="MS Mincho"/>
                <w:lang w:eastAsia="ja-JP"/>
              </w:rPr>
            </w:pPr>
          </w:p>
        </w:tc>
        <w:tc>
          <w:tcPr>
            <w:tcW w:w="8601" w:type="dxa"/>
          </w:tcPr>
          <w:p w14:paraId="54C42F44"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 xml:space="preserve">P. Y. H.-W. B. Jose Otero, "High Performance Wireless Networking and Weather," [Online]. Available: </w:t>
            </w:r>
            <w:hyperlink r:id="rId89" w:history="1">
              <w:r w:rsidRPr="00FB7C52">
                <w:rPr>
                  <w:rStyle w:val="Hyperlink"/>
                  <w:rFonts w:ascii="Times New Roman" w:hAnsi="Times New Roman" w:cs="Times New Roman"/>
                  <w:noProof/>
                </w:rPr>
                <w:t>http://hpwren.ucsd.edu/info/images/weather.pdf</w:t>
              </w:r>
            </w:hyperlink>
            <w:r w:rsidRPr="00FB7C52">
              <w:rPr>
                <w:rFonts w:ascii="Times New Roman" w:hAnsi="Times New Roman" w:cs="Times New Roman"/>
                <w:noProof/>
              </w:rPr>
              <w:t>.</w:t>
            </w:r>
          </w:p>
        </w:tc>
      </w:tr>
      <w:tr w:rsidR="00196119" w:rsidRPr="00FB7C52" w14:paraId="1F6657ED" w14:textId="77777777" w:rsidTr="00E72AF3">
        <w:tc>
          <w:tcPr>
            <w:tcW w:w="704" w:type="dxa"/>
          </w:tcPr>
          <w:p w14:paraId="53C0CEC7" w14:textId="77777777" w:rsidR="00196119" w:rsidRPr="00FB7C52" w:rsidRDefault="00196119" w:rsidP="00E72AF3">
            <w:pPr>
              <w:rPr>
                <w:rFonts w:eastAsia="MS Mincho"/>
                <w:lang w:eastAsia="ja-JP"/>
              </w:rPr>
            </w:pPr>
            <w:r w:rsidRPr="00FB7C52">
              <w:rPr>
                <w:rFonts w:eastAsia="MS Mincho" w:hint="eastAsia"/>
                <w:lang w:eastAsia="ja-JP"/>
              </w:rPr>
              <w:t>[29]</w:t>
            </w:r>
          </w:p>
        </w:tc>
        <w:tc>
          <w:tcPr>
            <w:tcW w:w="8601" w:type="dxa"/>
          </w:tcPr>
          <w:p w14:paraId="26C99BAF"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CRIEPI, "Basic Characteristics Assessment of Long-Distance Multi-Hop WLAN for Disaster Relief," 4 2014. [Online]. Available: http://criepi.denken.or.jp/jp/kenkikaku/report/leaflet/R13009.pdf (in Japanese).</w:t>
            </w:r>
          </w:p>
        </w:tc>
      </w:tr>
      <w:tr w:rsidR="00196119" w:rsidRPr="00FB7C52" w14:paraId="37B21B49" w14:textId="77777777" w:rsidTr="00E72AF3">
        <w:tc>
          <w:tcPr>
            <w:tcW w:w="704" w:type="dxa"/>
          </w:tcPr>
          <w:p w14:paraId="3447E049" w14:textId="77777777" w:rsidR="00196119" w:rsidRPr="00FB7C52" w:rsidRDefault="00196119" w:rsidP="00E72AF3">
            <w:pPr>
              <w:rPr>
                <w:rFonts w:eastAsia="MS Mincho"/>
                <w:lang w:eastAsia="ja-JP"/>
              </w:rPr>
            </w:pPr>
            <w:r w:rsidRPr="00FB7C52">
              <w:rPr>
                <w:rFonts w:eastAsia="MS Mincho" w:hint="eastAsia"/>
                <w:lang w:eastAsia="ja-JP"/>
              </w:rPr>
              <w:t>[30]</w:t>
            </w:r>
          </w:p>
        </w:tc>
        <w:tc>
          <w:tcPr>
            <w:tcW w:w="8601" w:type="dxa"/>
          </w:tcPr>
          <w:p w14:paraId="44742B68"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T. H. C. e. al, “Wind-Induced Slow Fading in Foliated Fixed Wireless Links,” 2012.</w:t>
            </w:r>
          </w:p>
        </w:tc>
      </w:tr>
      <w:tr w:rsidR="00196119" w:rsidRPr="00FB7C52" w14:paraId="3681AEF9" w14:textId="77777777" w:rsidTr="00E72AF3">
        <w:tc>
          <w:tcPr>
            <w:tcW w:w="704" w:type="dxa"/>
          </w:tcPr>
          <w:p w14:paraId="46CD8594" w14:textId="77777777" w:rsidR="00196119" w:rsidRPr="00FB7C52" w:rsidRDefault="00196119" w:rsidP="00E72AF3">
            <w:pPr>
              <w:rPr>
                <w:rFonts w:eastAsia="MS Mincho"/>
                <w:lang w:eastAsia="ja-JP"/>
              </w:rPr>
            </w:pPr>
            <w:r w:rsidRPr="00FB7C52">
              <w:rPr>
                <w:rFonts w:eastAsia="MS Mincho" w:hint="eastAsia"/>
                <w:lang w:eastAsia="ja-JP"/>
              </w:rPr>
              <w:t>[31]</w:t>
            </w:r>
          </w:p>
        </w:tc>
        <w:tc>
          <w:tcPr>
            <w:tcW w:w="8601" w:type="dxa"/>
          </w:tcPr>
          <w:p w14:paraId="558A523C"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(Japanese only) K. Nakamura, et. al., “The Study of Influence of Snow Accretion in 40GHz Band Millimeter Wave,” Proceedings of the IEICE General Conference 2015, telecommunication (1), 11, 2015</w:t>
            </w:r>
          </w:p>
        </w:tc>
      </w:tr>
      <w:tr w:rsidR="00196119" w:rsidRPr="00FB7C52" w14:paraId="55657FE0" w14:textId="77777777" w:rsidTr="00E72AF3">
        <w:tc>
          <w:tcPr>
            <w:tcW w:w="704" w:type="dxa"/>
          </w:tcPr>
          <w:p w14:paraId="282264DE" w14:textId="77777777" w:rsidR="00196119" w:rsidRPr="00FB7C52" w:rsidRDefault="00196119" w:rsidP="00E72AF3">
            <w:pPr>
              <w:rPr>
                <w:rFonts w:eastAsia="MS Mincho"/>
                <w:lang w:eastAsia="ja-JP"/>
              </w:rPr>
            </w:pPr>
            <w:r w:rsidRPr="00FB7C52">
              <w:rPr>
                <w:rFonts w:eastAsia="MS Mincho" w:hint="eastAsia"/>
                <w:lang w:eastAsia="ja-JP"/>
              </w:rPr>
              <w:t>[32]</w:t>
            </w:r>
          </w:p>
        </w:tc>
        <w:tc>
          <w:tcPr>
            <w:tcW w:w="8601" w:type="dxa"/>
          </w:tcPr>
          <w:p w14:paraId="4A846D64" w14:textId="77777777" w:rsidR="00196119" w:rsidRPr="00FB7C52" w:rsidRDefault="00196119" w:rsidP="00E72AF3">
            <w:pPr>
              <w:rPr>
                <w:rFonts w:eastAsia="MS Mincho"/>
                <w:lang w:eastAsia="ja-JP"/>
              </w:rPr>
            </w:pPr>
            <w:r w:rsidRPr="00FB7C52">
              <w:rPr>
                <w:noProof/>
              </w:rPr>
              <w:t>(Japanese only) K. Nakamura, et. al., “The Attenuation Characteristics of 90GHz Band Millimeter Wave by Snow,” Proceedings of the IEICE General Conference 2016, telecommunication (1), 019, 2016</w:t>
            </w:r>
          </w:p>
        </w:tc>
      </w:tr>
      <w:tr w:rsidR="00196119" w:rsidRPr="003A6F8E" w14:paraId="70D9F916" w14:textId="77777777" w:rsidTr="00E72AF3">
        <w:tc>
          <w:tcPr>
            <w:tcW w:w="704" w:type="dxa"/>
          </w:tcPr>
          <w:p w14:paraId="31E79974" w14:textId="77777777" w:rsidR="00196119" w:rsidRPr="00FB7C52" w:rsidRDefault="00196119" w:rsidP="00E72AF3">
            <w:pPr>
              <w:rPr>
                <w:rFonts w:eastAsia="MS Mincho"/>
                <w:lang w:eastAsia="ja-JP"/>
              </w:rPr>
            </w:pPr>
            <w:r w:rsidRPr="00FB7C52">
              <w:rPr>
                <w:rFonts w:eastAsia="MS Mincho" w:hint="eastAsia"/>
                <w:lang w:eastAsia="ja-JP"/>
              </w:rPr>
              <w:t>[33]</w:t>
            </w:r>
          </w:p>
        </w:tc>
        <w:tc>
          <w:tcPr>
            <w:tcW w:w="8601" w:type="dxa"/>
          </w:tcPr>
          <w:p w14:paraId="1CF6D242" w14:textId="77777777" w:rsidR="00196119" w:rsidRPr="00FB7C52" w:rsidRDefault="00196119" w:rsidP="00E72AF3">
            <w:pPr>
              <w:pStyle w:val="Bibliography"/>
              <w:rPr>
                <w:rFonts w:ascii="Times New Roman" w:hAnsi="Times New Roman" w:cs="Times New Roman"/>
                <w:noProof/>
              </w:rPr>
            </w:pPr>
            <w:r w:rsidRPr="00FB7C52">
              <w:rPr>
                <w:rFonts w:ascii="Times New Roman" w:hAnsi="Times New Roman" w:cs="Times New Roman"/>
                <w:noProof/>
              </w:rPr>
              <w:t>K.Kawashima, et. Al., “A portable calorillleter for llleasuring liquid-water content</w:t>
            </w:r>
          </w:p>
          <w:p w14:paraId="43ECDCA8" w14:textId="77777777" w:rsidR="00196119" w:rsidRPr="003A6F8E" w:rsidRDefault="00196119" w:rsidP="00E72AF3">
            <w:pPr>
              <w:rPr>
                <w:rFonts w:eastAsia="MS Mincho"/>
                <w:lang w:eastAsia="ja-JP"/>
              </w:rPr>
            </w:pPr>
            <w:r w:rsidRPr="00FB7C52">
              <w:rPr>
                <w:noProof/>
              </w:rPr>
              <w:t>of wet snow,” Annals of Glaciology, Volume.26, pp.103-106, 1998.</w:t>
            </w:r>
          </w:p>
        </w:tc>
      </w:tr>
    </w:tbl>
    <w:p w14:paraId="7535BBF2" w14:textId="77777777" w:rsidR="00196119" w:rsidRPr="00CF3032" w:rsidRDefault="00196119" w:rsidP="00196119">
      <w:pPr>
        <w:rPr>
          <w:rFonts w:eastAsia="MS Mincho"/>
          <w:lang w:eastAsia="ja-JP"/>
        </w:rPr>
      </w:pPr>
    </w:p>
    <w:p w14:paraId="297835F7" w14:textId="77777777" w:rsidR="00196119" w:rsidRDefault="00196119" w:rsidP="00196119">
      <w:pPr>
        <w:rPr>
          <w:rFonts w:eastAsia="Malgun Gothic"/>
        </w:rPr>
      </w:pPr>
    </w:p>
    <w:p w14:paraId="03BB12BC" w14:textId="77777777" w:rsidR="00196119" w:rsidRPr="00B229E3" w:rsidRDefault="00196119" w:rsidP="00196119">
      <w:pPr>
        <w:rPr>
          <w:rFonts w:eastAsia="Malgun Gothic"/>
        </w:rPr>
      </w:pPr>
    </w:p>
    <w:p w14:paraId="3ACA6D25" w14:textId="77777777" w:rsidR="00196119" w:rsidRDefault="00196119" w:rsidP="00196119">
      <w:pPr>
        <w:rPr>
          <w:bCs/>
        </w:rPr>
      </w:pPr>
      <w:r>
        <w:rPr>
          <w:bCs/>
        </w:rPr>
        <w:br w:type="page"/>
      </w:r>
    </w:p>
    <w:p w14:paraId="02C9FCC9" w14:textId="77777777" w:rsidR="00196119" w:rsidRDefault="00196119" w:rsidP="00196119">
      <w:pPr>
        <w:pStyle w:val="Annextitle"/>
        <w:rPr>
          <w:rFonts w:eastAsia="MS Mincho"/>
          <w:lang w:eastAsia="ja-JP"/>
        </w:rPr>
      </w:pPr>
      <w:r>
        <w:rPr>
          <w:rFonts w:eastAsia="MS Mincho" w:hint="eastAsia"/>
          <w:lang w:eastAsia="ja-JP"/>
        </w:rPr>
        <w:lastRenderedPageBreak/>
        <w:t>A</w:t>
      </w:r>
      <w:r>
        <w:rPr>
          <w:rFonts w:eastAsia="MS Mincho"/>
          <w:lang w:eastAsia="ja-JP"/>
        </w:rPr>
        <w:t>NNEX</w:t>
      </w:r>
    </w:p>
    <w:p w14:paraId="19F3646B" w14:textId="77777777" w:rsidR="00196119" w:rsidRDefault="00196119" w:rsidP="00196119">
      <w:pPr>
        <w:pStyle w:val="Annextitle"/>
        <w:rPr>
          <w:rFonts w:eastAsia="MS Mincho"/>
          <w:lang w:eastAsia="ja-JP"/>
        </w:rPr>
      </w:pPr>
      <w:r>
        <w:rPr>
          <w:rFonts w:eastAsia="MS Mincho"/>
          <w:lang w:eastAsia="ja-JP"/>
        </w:rPr>
        <w:t>MEASUREMNT METHOD OF INCLINATION OF THE POLE UNDER WINDY CONDITION</w:t>
      </w:r>
    </w:p>
    <w:p w14:paraId="29601599" w14:textId="77777777" w:rsidR="00196119" w:rsidRDefault="00196119" w:rsidP="00196119">
      <w:pPr>
        <w:rPr>
          <w:rFonts w:eastAsia="MS Mincho"/>
          <w:lang w:eastAsia="ja-JP"/>
        </w:rPr>
      </w:pPr>
    </w:p>
    <w:p w14:paraId="662945F4" w14:textId="77777777" w:rsidR="00196119" w:rsidRPr="00A356DF" w:rsidRDefault="00196119" w:rsidP="00196119">
      <w:pPr>
        <w:pStyle w:val="ANNEXSECTION"/>
        <w:rPr>
          <w:rFonts w:eastAsia="MS Mincho"/>
          <w:lang w:eastAsia="ja-JP"/>
        </w:rPr>
      </w:pPr>
      <w:r>
        <w:rPr>
          <w:rFonts w:eastAsia="MS Mincho" w:hint="eastAsia"/>
          <w:lang w:eastAsia="ja-JP"/>
        </w:rPr>
        <w:t xml:space="preserve"> </w:t>
      </w:r>
      <w:r>
        <w:rPr>
          <w:rFonts w:eastAsia="MS Mincho"/>
          <w:lang w:eastAsia="ja-JP"/>
        </w:rPr>
        <w:t>Introduction</w:t>
      </w:r>
    </w:p>
    <w:p w14:paraId="586D8465" w14:textId="71BE9234" w:rsidR="00196119" w:rsidRPr="00770123" w:rsidRDefault="00196119" w:rsidP="00196119">
      <w:pPr>
        <w:pStyle w:val="TG-FWSMainbody1"/>
        <w:rPr>
          <w:lang w:eastAsia="ja-JP"/>
        </w:rPr>
      </w:pPr>
      <w:r w:rsidRPr="00770123">
        <w:rPr>
          <w:lang w:eastAsia="ja-JP"/>
        </w:rPr>
        <w:t>Transmission availability and connectivity in the millimetre-wave FWSs are affected by the weather condition, especially wind. When the strong wind inclines the pole set for the antenna of the FWS, the resultant area of the millimetre waves at the receiver antenna will fluctuate. The measurement setup and procedures are described to evaluate the inclination of the pole</w:t>
      </w:r>
      <w:r w:rsidR="006A0BC1">
        <w:rPr>
          <w:lang w:eastAsia="ja-JP"/>
        </w:rPr>
        <w:t xml:space="preserve">, and the effects on the received signal strength. The field trial was conducted in </w:t>
      </w:r>
      <w:proofErr w:type="gramStart"/>
      <w:r w:rsidR="006A0BC1">
        <w:rPr>
          <w:lang w:eastAsia="ja-JP"/>
        </w:rPr>
        <w:t>Thailand</w:t>
      </w:r>
      <w:proofErr w:type="gramEnd"/>
    </w:p>
    <w:p w14:paraId="7C7CFFF6" w14:textId="71FA9BC7" w:rsidR="00196119" w:rsidRDefault="00196119" w:rsidP="00196119">
      <w:pPr>
        <w:pStyle w:val="TG-FWSMainbody1"/>
        <w:rPr>
          <w:rFonts w:eastAsia="MS Mincho"/>
          <w:lang w:eastAsia="ja-JP"/>
        </w:rPr>
      </w:pPr>
    </w:p>
    <w:p w14:paraId="6274886F" w14:textId="77777777" w:rsidR="00196119" w:rsidRPr="00A356DF" w:rsidRDefault="00196119" w:rsidP="00196119">
      <w:pPr>
        <w:pStyle w:val="ANNEXSECTION"/>
        <w:rPr>
          <w:rFonts w:eastAsia="MS Mincho"/>
          <w:lang w:eastAsia="ja-JP"/>
        </w:rPr>
      </w:pPr>
      <w:r>
        <w:rPr>
          <w:rFonts w:eastAsia="MS Mincho" w:hint="eastAsia"/>
          <w:lang w:eastAsia="ja-JP"/>
        </w:rPr>
        <w:t>M</w:t>
      </w:r>
      <w:r>
        <w:rPr>
          <w:rFonts w:eastAsia="MS Mincho"/>
          <w:lang w:eastAsia="ja-JP"/>
        </w:rPr>
        <w:t>easurement setup</w:t>
      </w:r>
    </w:p>
    <w:p w14:paraId="2BA30522" w14:textId="4809C252" w:rsidR="00196119" w:rsidRDefault="00196119" w:rsidP="00196119">
      <w:pPr>
        <w:pStyle w:val="TG-FWSMainbody1"/>
        <w:rPr>
          <w:rFonts w:eastAsia="MS Mincho"/>
          <w:lang w:eastAsia="ja-JP"/>
        </w:rPr>
      </w:pPr>
      <w:r>
        <w:rPr>
          <w:rFonts w:eastAsia="MS Mincho"/>
          <w:lang w:eastAsia="ja-JP"/>
        </w:rPr>
        <w:t xml:space="preserve">Figure A-1 shows the example setup of the millimetre-wave FWS set in Thailand. The poles in the setup are made by a stainless steel (SS400) with a diameter of 101.6 mm (4 inches) and a thickness of 3.2 mm. The height of an antenna set to the pole of site 1 is 3.5 m; the total pole length was 4.0 m. Two accelerometers are attached to the pole at heights of 1.5 m and 3.0 m from the base. A weather logger for collecting wind, temperature, rain information was set on the top of the pole. Information from all the sensors was collected by a data logger unit in every 10 </w:t>
      </w:r>
      <w:proofErr w:type="spellStart"/>
      <w:r>
        <w:rPr>
          <w:rFonts w:eastAsia="MS Mincho"/>
          <w:lang w:eastAsia="ja-JP"/>
        </w:rPr>
        <w:t>ms</w:t>
      </w:r>
      <w:proofErr w:type="spellEnd"/>
      <w:r>
        <w:rPr>
          <w:rFonts w:eastAsia="MS Mincho"/>
          <w:lang w:eastAsia="ja-JP"/>
        </w:rPr>
        <w:t>. The received signal strength indicator (RSSI) of the FWS unit was also stored in the data logger. The height of the pole of site 2 is 1.5 m with lateral clamps. Thus</w:t>
      </w:r>
      <w:r>
        <w:rPr>
          <w:rFonts w:eastAsia="MS Mincho" w:cs="Angsana New"/>
          <w:lang w:val="en-US" w:eastAsia="ja-JP" w:bidi="th-TH"/>
        </w:rPr>
        <w:t>,</w:t>
      </w:r>
      <w:r>
        <w:rPr>
          <w:rFonts w:eastAsia="MS Mincho"/>
          <w:lang w:eastAsia="ja-JP"/>
        </w:rPr>
        <w:t xml:space="preserve"> the pole deflection at site 2 should be negligible. </w:t>
      </w:r>
      <w:r w:rsidRPr="004F3DC7">
        <w:t xml:space="preserve">The distance between the two sites was </w:t>
      </w:r>
      <w:r>
        <w:t>150</w:t>
      </w:r>
      <w:r w:rsidRPr="004F3DC7">
        <w:t xml:space="preserve"> m</w:t>
      </w:r>
      <w:r w:rsidR="006A0BC1">
        <w:rPr>
          <w:rFonts w:eastAsia="MS Mincho"/>
          <w:lang w:eastAsia="ja-JP"/>
        </w:rPr>
        <w:t>.</w:t>
      </w:r>
    </w:p>
    <w:p w14:paraId="2808B807" w14:textId="77777777" w:rsidR="00196119" w:rsidRDefault="00196119" w:rsidP="00196119">
      <w:pPr>
        <w:pStyle w:val="TG-FWSMainbody1"/>
        <w:jc w:val="center"/>
        <w:rPr>
          <w:rFonts w:eastAsia="MS Mincho"/>
          <w:lang w:eastAsia="ja-JP"/>
        </w:rPr>
      </w:pPr>
      <w:r>
        <w:rPr>
          <w:rFonts w:eastAsia="MS Mincho"/>
          <w:noProof/>
          <w:lang w:val="en-US" w:eastAsia="ja-JP"/>
        </w:rPr>
        <w:drawing>
          <wp:inline distT="0" distB="0" distL="0" distR="0" wp14:anchorId="394FA827" wp14:editId="3FF2C0FA">
            <wp:extent cx="2866616" cy="3407964"/>
            <wp:effectExtent l="0" t="0" r="0" b="2540"/>
            <wp:docPr id="42" name="図 42" descr="ダイアグラム,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ダイアグラム, 概略図&#10;&#10;自動的に生成された説明"/>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2453" cy="3414903"/>
                    </a:xfrm>
                    <a:prstGeom prst="rect">
                      <a:avLst/>
                    </a:prstGeom>
                    <a:noFill/>
                    <a:ln>
                      <a:noFill/>
                    </a:ln>
                  </pic:spPr>
                </pic:pic>
              </a:graphicData>
            </a:graphic>
          </wp:inline>
        </w:drawing>
      </w:r>
    </w:p>
    <w:p w14:paraId="7188B3BD" w14:textId="77777777" w:rsidR="00196119" w:rsidRDefault="00196119" w:rsidP="00196119">
      <w:pPr>
        <w:pStyle w:val="TG-FWSMainbody1"/>
        <w:jc w:val="center"/>
        <w:rPr>
          <w:rFonts w:eastAsia="MS Mincho"/>
          <w:lang w:eastAsia="ja-JP"/>
        </w:rPr>
      </w:pPr>
      <w:r>
        <w:rPr>
          <w:noProof/>
          <w:lang w:val="en-US" w:eastAsia="ja-JP"/>
        </w:rPr>
        <w:lastRenderedPageBreak/>
        <w:drawing>
          <wp:inline distT="0" distB="0" distL="0" distR="0" wp14:anchorId="5EE2045F" wp14:editId="269D62CE">
            <wp:extent cx="5819775" cy="2400300"/>
            <wp:effectExtent l="0" t="0" r="9525" b="0"/>
            <wp:docPr id="51" name="図 5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ダイアグラム&#10;&#10;自動的に生成された説明"/>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19775" cy="2400300"/>
                    </a:xfrm>
                    <a:prstGeom prst="rect">
                      <a:avLst/>
                    </a:prstGeom>
                    <a:noFill/>
                    <a:ln>
                      <a:noFill/>
                    </a:ln>
                  </pic:spPr>
                </pic:pic>
              </a:graphicData>
            </a:graphic>
          </wp:inline>
        </w:drawing>
      </w:r>
    </w:p>
    <w:p w14:paraId="246459A4" w14:textId="77777777" w:rsidR="00196119" w:rsidRDefault="00196119" w:rsidP="00196119">
      <w:pPr>
        <w:pStyle w:val="Figuretitle"/>
        <w:rPr>
          <w:lang w:eastAsia="ja-JP"/>
        </w:rPr>
      </w:pPr>
      <w:r>
        <w:rPr>
          <w:rFonts w:hint="eastAsia"/>
          <w:lang w:eastAsia="ja-JP"/>
        </w:rPr>
        <w:t>F</w:t>
      </w:r>
      <w:r>
        <w:rPr>
          <w:lang w:eastAsia="ja-JP"/>
        </w:rPr>
        <w:t xml:space="preserve">igure A-1 Schematic illustration of the setup of the antenna and the sensors and block diagram of connections. </w:t>
      </w:r>
    </w:p>
    <w:p w14:paraId="38CFA559" w14:textId="77777777" w:rsidR="00196119" w:rsidRDefault="00196119" w:rsidP="00196119">
      <w:pPr>
        <w:pStyle w:val="TG-FWSMainbody1"/>
        <w:rPr>
          <w:lang w:eastAsia="ja-JP"/>
        </w:rPr>
      </w:pPr>
      <w:r>
        <w:rPr>
          <w:lang w:eastAsia="ja-JP"/>
        </w:rPr>
        <w:t>The equipment and their connections are also shown in the figure. Acceleration information obtained by the accelerometers, which has three-axis sensitivity, are captured by a data logger. The data logger also acquires an RSSI information output from the FWS main unit. The data logger is controlled by a single board computer such as Raspberry Pi. The weather data sensed by a weather logger are directly captured by the computer. In the other site, only the RSSI information is acquired by the other single board computer, which controls the FWS unit. All the data are transported via the Ethernet network to a data server.</w:t>
      </w:r>
    </w:p>
    <w:p w14:paraId="110706B9" w14:textId="0BC92C4A" w:rsidR="00196119" w:rsidRDefault="00196119" w:rsidP="00196119">
      <w:pPr>
        <w:pStyle w:val="TG-FWSMainbody1"/>
        <w:rPr>
          <w:rFonts w:eastAsia="MS Mincho"/>
          <w:lang w:eastAsia="ja-JP"/>
        </w:rPr>
      </w:pPr>
      <w:r>
        <w:rPr>
          <w:rFonts w:eastAsia="MS Mincho" w:hint="eastAsia"/>
          <w:lang w:eastAsia="ja-JP"/>
        </w:rPr>
        <w:t>F</w:t>
      </w:r>
      <w:r>
        <w:rPr>
          <w:rFonts w:eastAsia="MS Mincho"/>
          <w:lang w:eastAsia="ja-JP"/>
        </w:rPr>
        <w:t>igure A-2 shows the photos of the antenna unit</w:t>
      </w:r>
      <w:r w:rsidR="006A0BC1">
        <w:rPr>
          <w:rFonts w:eastAsia="MS Mincho"/>
          <w:lang w:eastAsia="ja-JP"/>
        </w:rPr>
        <w:t>s</w:t>
      </w:r>
      <w:r>
        <w:rPr>
          <w:rFonts w:eastAsia="MS Mincho"/>
          <w:lang w:eastAsia="ja-JP"/>
        </w:rPr>
        <w:t xml:space="preserve"> installed in the Chiang Mai University campus, Thailand. The distance between the antennas is approximately 150 m.</w:t>
      </w:r>
    </w:p>
    <w:p w14:paraId="5599B44F" w14:textId="77777777" w:rsidR="00196119" w:rsidRDefault="00196119" w:rsidP="00196119">
      <w:pPr>
        <w:pStyle w:val="TG-FWSMainbody1"/>
        <w:rPr>
          <w:rFonts w:eastAsia="MS Mincho"/>
          <w:lang w:eastAsia="ja-JP"/>
        </w:rPr>
      </w:pPr>
    </w:p>
    <w:p w14:paraId="04A71105" w14:textId="77777777" w:rsidR="00196119" w:rsidRDefault="00196119" w:rsidP="00196119">
      <w:pPr>
        <w:pStyle w:val="TG-FWSMainbody1"/>
        <w:jc w:val="center"/>
        <w:rPr>
          <w:rFonts w:eastAsia="MS Mincho"/>
          <w:lang w:eastAsia="ja-JP"/>
        </w:rPr>
      </w:pPr>
      <w:r>
        <w:rPr>
          <w:rFonts w:eastAsia="MS Mincho"/>
          <w:noProof/>
          <w:lang w:val="en-US" w:eastAsia="ja-JP"/>
        </w:rPr>
        <w:drawing>
          <wp:inline distT="0" distB="0" distL="0" distR="0" wp14:anchorId="519B907F" wp14:editId="580335A5">
            <wp:extent cx="2809875" cy="1738352"/>
            <wp:effectExtent l="0" t="0" r="0" b="0"/>
            <wp:docPr id="26" name="図 26" descr="A satellite d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A satellite dish on a pole&#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26492" cy="1748632"/>
                    </a:xfrm>
                    <a:prstGeom prst="rect">
                      <a:avLst/>
                    </a:prstGeom>
                    <a:noFill/>
                    <a:ln>
                      <a:noFill/>
                    </a:ln>
                  </pic:spPr>
                </pic:pic>
              </a:graphicData>
            </a:graphic>
          </wp:inline>
        </w:drawing>
      </w:r>
      <w:r>
        <w:rPr>
          <w:rFonts w:eastAsia="MS Mincho"/>
          <w:noProof/>
          <w:lang w:val="en-US" w:eastAsia="ja-JP"/>
        </w:rPr>
        <w:drawing>
          <wp:inline distT="0" distB="0" distL="0" distR="0" wp14:anchorId="0E2DEF29" wp14:editId="133CA0CF">
            <wp:extent cx="1265367" cy="1685776"/>
            <wp:effectExtent l="0" t="0" r="0" b="0"/>
            <wp:docPr id="27" name="図 27" descr="壁に掛けられた看板&#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壁に掛けられた看板&#10;&#10;低い精度で自動的に生成された説明"/>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0641" cy="1706125"/>
                    </a:xfrm>
                    <a:prstGeom prst="rect">
                      <a:avLst/>
                    </a:prstGeom>
                    <a:noFill/>
                    <a:ln>
                      <a:noFill/>
                    </a:ln>
                  </pic:spPr>
                </pic:pic>
              </a:graphicData>
            </a:graphic>
          </wp:inline>
        </w:drawing>
      </w:r>
      <w:r>
        <w:rPr>
          <w:rFonts w:eastAsia="MS Mincho"/>
          <w:noProof/>
          <w:lang w:val="en-US" w:eastAsia="ja-JP"/>
        </w:rPr>
        <w:drawing>
          <wp:inline distT="0" distB="0" distL="0" distR="0" wp14:anchorId="17F1DF6C" wp14:editId="3514EAE2">
            <wp:extent cx="1276350" cy="1700407"/>
            <wp:effectExtent l="0" t="0" r="0" b="0"/>
            <wp:docPr id="44" name="図 44" descr="屋内, コンピュータ, テーブル, ケ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屋内, コンピュータ, テーブル, ケーブル が含まれている画像&#10;&#10;自動的に生成された説明"/>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97345" cy="1728377"/>
                    </a:xfrm>
                    <a:prstGeom prst="rect">
                      <a:avLst/>
                    </a:prstGeom>
                    <a:noFill/>
                    <a:ln>
                      <a:noFill/>
                    </a:ln>
                  </pic:spPr>
                </pic:pic>
              </a:graphicData>
            </a:graphic>
          </wp:inline>
        </w:drawing>
      </w:r>
    </w:p>
    <w:p w14:paraId="1844A9E3" w14:textId="77777777" w:rsidR="00196119" w:rsidRPr="00A51A81" w:rsidRDefault="00196119" w:rsidP="00196119">
      <w:pPr>
        <w:pStyle w:val="Figuretitle"/>
        <w:rPr>
          <w:lang w:eastAsia="ja-JP"/>
        </w:rPr>
      </w:pPr>
      <w:r>
        <w:rPr>
          <w:rFonts w:hint="eastAsia"/>
          <w:lang w:eastAsia="ja-JP"/>
        </w:rPr>
        <w:t>F</w:t>
      </w:r>
      <w:r>
        <w:rPr>
          <w:lang w:eastAsia="ja-JP"/>
        </w:rPr>
        <w:t>igure A-2 Photos of the installed system: (left) antenna sites, (middle) antenna on the pole at site 1, and (right) equipment in water-shielded enclosure box with power supply.</w:t>
      </w:r>
    </w:p>
    <w:p w14:paraId="1D361E5E" w14:textId="36370B3E" w:rsidR="00196119" w:rsidRDefault="00196119" w:rsidP="00196119">
      <w:pPr>
        <w:pStyle w:val="TG-FWSMainbody1"/>
        <w:rPr>
          <w:rFonts w:eastAsia="MS Mincho"/>
          <w:lang w:eastAsia="ja-JP"/>
        </w:rPr>
      </w:pPr>
      <w:r w:rsidRPr="007E5349">
        <w:rPr>
          <w:rFonts w:eastAsia="MS Mincho"/>
          <w:lang w:eastAsia="ja-JP"/>
        </w:rPr>
        <w:t xml:space="preserve">The map of the experimental area is shown in Figure </w:t>
      </w:r>
      <w:r>
        <w:rPr>
          <w:rFonts w:eastAsia="MS Mincho"/>
          <w:lang w:eastAsia="ja-JP"/>
        </w:rPr>
        <w:t>A-3</w:t>
      </w:r>
      <w:r w:rsidRPr="007E5349">
        <w:rPr>
          <w:rFonts w:eastAsia="MS Mincho"/>
          <w:lang w:eastAsia="ja-JP"/>
        </w:rPr>
        <w:t>. The locations of the antennas (GPS coordinates 18.7962711° N, 98.9813423° E and 18.7959594° N, 98.9520609° E) were on the roofs of the two tallest buildings (4 stories). There was a line of sight (LOS) between the two antennas. Fresnel zone was well clear of any obstruction, thus multipath interference may be ignored.</w:t>
      </w:r>
    </w:p>
    <w:p w14:paraId="4037B8C4" w14:textId="77777777" w:rsidR="00196119" w:rsidRDefault="00196119" w:rsidP="00196119">
      <w:pPr>
        <w:pStyle w:val="TG-FWSMainbody1"/>
        <w:jc w:val="center"/>
        <w:rPr>
          <w:rFonts w:eastAsia="MS Mincho"/>
          <w:lang w:eastAsia="ja-JP"/>
        </w:rPr>
      </w:pPr>
      <w:r w:rsidRPr="00DA65FB">
        <w:rPr>
          <w:noProof/>
        </w:rPr>
        <w:lastRenderedPageBreak/>
        <w:drawing>
          <wp:inline distT="0" distB="0" distL="0" distR="0" wp14:anchorId="7E839FDD" wp14:editId="1A98D13B">
            <wp:extent cx="2544254" cy="2249536"/>
            <wp:effectExtent l="0" t="0" r="889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56270" cy="2260160"/>
                    </a:xfrm>
                    <a:prstGeom prst="rect">
                      <a:avLst/>
                    </a:prstGeom>
                    <a:noFill/>
                    <a:ln>
                      <a:noFill/>
                    </a:ln>
                  </pic:spPr>
                </pic:pic>
              </a:graphicData>
            </a:graphic>
          </wp:inline>
        </w:drawing>
      </w:r>
    </w:p>
    <w:p w14:paraId="34B80F05" w14:textId="77777777" w:rsidR="00196119" w:rsidRPr="00A51A81" w:rsidRDefault="00196119" w:rsidP="00196119">
      <w:pPr>
        <w:pStyle w:val="Figuretitle"/>
        <w:rPr>
          <w:lang w:eastAsia="ja-JP"/>
        </w:rPr>
      </w:pPr>
      <w:r>
        <w:rPr>
          <w:rFonts w:hint="eastAsia"/>
          <w:lang w:eastAsia="ja-JP"/>
        </w:rPr>
        <w:t>F</w:t>
      </w:r>
      <w:r>
        <w:rPr>
          <w:lang w:eastAsia="ja-JP"/>
        </w:rPr>
        <w:t xml:space="preserve">igure A-3 </w:t>
      </w:r>
      <w:r w:rsidRPr="007E5349">
        <w:rPr>
          <w:lang w:eastAsia="ja-JP"/>
        </w:rPr>
        <w:t>The experimental locations with their GPS coordinates.</w:t>
      </w:r>
    </w:p>
    <w:p w14:paraId="1425082A" w14:textId="77777777" w:rsidR="00196119" w:rsidRPr="00BD2115" w:rsidRDefault="00196119" w:rsidP="00196119">
      <w:pPr>
        <w:pStyle w:val="ANNEXSECTION"/>
        <w:rPr>
          <w:rFonts w:eastAsia="MS Mincho"/>
          <w:lang w:eastAsia="ja-JP" w:bidi="en-US"/>
        </w:rPr>
      </w:pPr>
      <w:r w:rsidRPr="00BD2115">
        <w:rPr>
          <w:rFonts w:eastAsia="MS Mincho"/>
          <w:lang w:eastAsia="ja-JP"/>
        </w:rPr>
        <w:t xml:space="preserve">Direct Dynamic Pole Angle Measurements via Accelerometer  </w:t>
      </w:r>
    </w:p>
    <w:p w14:paraId="6BB6E276" w14:textId="213AEDF5" w:rsidR="00196119" w:rsidRDefault="00196119" w:rsidP="00196119">
      <w:pPr>
        <w:pStyle w:val="TG-FWSMainbody1"/>
        <w:rPr>
          <w:rFonts w:eastAsia="MS Mincho"/>
          <w:lang w:eastAsia="ja-JP" w:bidi="en-US"/>
        </w:rPr>
      </w:pPr>
      <w:r w:rsidRPr="00BD2115">
        <w:rPr>
          <w:rFonts w:eastAsia="MS Mincho"/>
          <w:lang w:eastAsia="ja-JP" w:bidi="en-US"/>
        </w:rPr>
        <w:t xml:space="preserve">The dynamic pole inclination angle can be directly measured using the setup in Figure </w:t>
      </w:r>
      <w:r>
        <w:rPr>
          <w:rFonts w:eastAsia="MS Mincho"/>
          <w:lang w:eastAsia="ja-JP" w:bidi="en-US"/>
        </w:rPr>
        <w:t>A-1</w:t>
      </w:r>
      <w:r w:rsidRPr="00BD2115">
        <w:rPr>
          <w:rFonts w:eastAsia="MS Mincho"/>
          <w:lang w:eastAsia="ja-JP" w:bidi="en-US"/>
        </w:rPr>
        <w:t xml:space="preserve">. The measured accelerometer data consist of 3-axis accelerations at the lower and upper positions on the pole. The sampling period for the acceleration data was 10 </w:t>
      </w:r>
      <w:proofErr w:type="spellStart"/>
      <w:r w:rsidRPr="00BD2115">
        <w:rPr>
          <w:rFonts w:eastAsia="MS Mincho"/>
          <w:lang w:eastAsia="ja-JP" w:bidi="en-US"/>
        </w:rPr>
        <w:t>ms</w:t>
      </w:r>
      <w:proofErr w:type="spellEnd"/>
      <w:r w:rsidRPr="00BD2115">
        <w:rPr>
          <w:rFonts w:eastAsia="MS Mincho"/>
          <w:lang w:eastAsia="ja-JP" w:bidi="en-US"/>
        </w:rPr>
        <w:t xml:space="preserve">. The accelerations were </w:t>
      </w:r>
      <w:proofErr w:type="gramStart"/>
      <w:r w:rsidRPr="00BD2115">
        <w:rPr>
          <w:rFonts w:eastAsia="MS Mincho"/>
          <w:lang w:eastAsia="ja-JP" w:bidi="en-US"/>
        </w:rPr>
        <w:t>high-pass</w:t>
      </w:r>
      <w:proofErr w:type="gramEnd"/>
      <w:r w:rsidRPr="00BD2115">
        <w:rPr>
          <w:rFonts w:eastAsia="MS Mincho"/>
          <w:lang w:eastAsia="ja-JP" w:bidi="en-US"/>
        </w:rPr>
        <w:t xml:space="preserve"> filtered at the frequency below the natural vibration frequency of the pole to remove the gravity</w:t>
      </w:r>
      <w:r>
        <w:rPr>
          <w:rFonts w:eastAsia="MS Mincho"/>
          <w:lang w:eastAsia="ja-JP" w:bidi="en-US"/>
        </w:rPr>
        <w:t xml:space="preserve">. </w:t>
      </w:r>
      <w:r w:rsidRPr="00BD2115">
        <w:rPr>
          <w:rFonts w:eastAsia="MS Mincho"/>
          <w:lang w:eastAsia="ja-JP" w:bidi="en-US"/>
        </w:rPr>
        <w:t>Let the filtered accelerations</w:t>
      </w:r>
      <w:r w:rsidR="001D228D">
        <w:rPr>
          <w:rFonts w:eastAsia="MS Mincho"/>
          <w:lang w:eastAsia="ja-JP" w:bidi="en-US"/>
        </w:rPr>
        <w:t xml:space="preserve"> </w:t>
      </w:r>
      <m:oMath>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x</m:t>
            </m:r>
          </m:sub>
          <m:sup>
            <m:r>
              <w:rPr>
                <w:rFonts w:ascii="Cambria Math" w:eastAsia="MS Mincho" w:hAnsi="Cambria Math"/>
                <w:lang w:eastAsia="ja-JP" w:bidi="en-US"/>
              </w:rPr>
              <m:t>q</m:t>
            </m:r>
          </m:sup>
        </m:sSubSup>
        <m: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y</m:t>
            </m:r>
            <m:ctrlPr>
              <w:rPr>
                <w:rFonts w:ascii="Cambria Math" w:eastAsia="MS Mincho" w:hAnsi="Cambria Math" w:cstheme="minorBidi"/>
                <w:i/>
                <w:lang w:eastAsia="ja-JP" w:bidi="th-TH"/>
              </w:rPr>
            </m:ctrlPr>
          </m:sub>
          <m:sup>
            <m:r>
              <w:rPr>
                <w:rFonts w:ascii="Cambria Math" w:eastAsia="MS Mincho" w:hAnsi="Cambria Math" w:cstheme="minorBidi"/>
                <w:lang w:eastAsia="ja-JP" w:bidi="th-TH"/>
              </w:rPr>
              <m:t>q</m:t>
            </m:r>
            <m:ctrlPr>
              <w:rPr>
                <w:rFonts w:ascii="Cambria Math" w:eastAsia="MS Mincho" w:hAnsi="Cambria Math" w:cstheme="minorBidi"/>
                <w:i/>
                <w:lang w:eastAsia="ja-JP" w:bidi="th-TH"/>
              </w:rPr>
            </m:ctrlPr>
          </m:sup>
        </m:sSubSup>
        <m:r>
          <w:rPr>
            <w:rFonts w:ascii="Cambria Math" w:eastAsia="MS Mincho" w:hAnsi="Cambria Math" w:cstheme="minorBidi"/>
            <w:lang w:eastAsia="ja-JP" w:bidi="th-TH"/>
          </w:rPr>
          <m:t>,</m:t>
        </m:r>
        <m:sSubSup>
          <m:sSubSupPr>
            <m:ctrlPr>
              <w:rPr>
                <w:rFonts w:ascii="Cambria Math" w:eastAsia="MS Mincho" w:hAnsi="Cambria Math" w:cstheme="minorBidi"/>
                <w:i/>
                <w:lang w:eastAsia="ja-JP" w:bidi="th-TH"/>
              </w:rPr>
            </m:ctrlPr>
          </m:sSubSupPr>
          <m:e>
            <m:r>
              <w:rPr>
                <w:rFonts w:ascii="Cambria Math" w:eastAsia="MS Mincho" w:hAnsi="Cambria Math" w:cstheme="minorBidi"/>
                <w:lang w:eastAsia="ja-JP" w:bidi="th-TH"/>
              </w:rPr>
              <m:t>a</m:t>
            </m:r>
          </m:e>
          <m:sub>
            <m:r>
              <w:rPr>
                <w:rFonts w:ascii="Cambria Math" w:eastAsia="MS Mincho" w:hAnsi="Cambria Math" w:cstheme="minorBidi"/>
                <w:lang w:eastAsia="ja-JP" w:bidi="th-TH"/>
              </w:rPr>
              <m:t>z</m:t>
            </m:r>
          </m:sub>
          <m:sup>
            <m:r>
              <w:rPr>
                <w:rFonts w:ascii="Cambria Math" w:eastAsia="MS Mincho" w:hAnsi="Cambria Math" w:cstheme="minorBidi"/>
                <w:lang w:eastAsia="ja-JP" w:bidi="th-TH"/>
              </w:rPr>
              <m:t>q</m:t>
            </m:r>
          </m:sup>
        </m:sSubSup>
      </m:oMath>
      <w:r w:rsidRPr="00BD2115">
        <w:rPr>
          <w:rFonts w:eastAsia="MS Mincho"/>
          <w:lang w:eastAsia="ja-JP" w:bidi="en-US"/>
        </w:rPr>
        <w:t xml:space="preserve"> </w:t>
      </w:r>
      <w:r>
        <w:rPr>
          <w:rFonts w:eastAsia="MS Mincho"/>
          <w:lang w:eastAsia="ja-JP"/>
        </w:rPr>
        <w:t xml:space="preserve"> </w:t>
      </w:r>
      <w:r w:rsidR="00C17C51">
        <w:rPr>
          <w:rFonts w:eastAsia="MS Mincho"/>
          <w:lang w:eastAsia="ja-JP"/>
        </w:rPr>
        <w:t xml:space="preserve">where </w:t>
      </w:r>
      <w:proofErr w:type="spellStart"/>
      <w:r w:rsidR="00C17C51" w:rsidRPr="00BD2115">
        <w:rPr>
          <w:rFonts w:eastAsia="MS Mincho"/>
          <w:lang w:eastAsia="ja-JP" w:bidi="en-US"/>
        </w:rPr>
        <w:t>where</w:t>
      </w:r>
      <w:proofErr w:type="spellEnd"/>
      <w:r w:rsidR="00C17C51">
        <w:rPr>
          <w:rFonts w:eastAsia="MS Mincho"/>
          <w:lang w:eastAsia="ja-JP" w:bidi="en-US"/>
        </w:rPr>
        <w:t xml:space="preserve"> </w:t>
      </w:r>
      <m:oMath>
        <m:r>
          <w:rPr>
            <w:rFonts w:ascii="Cambria Math" w:eastAsia="MS Mincho" w:hAnsi="Cambria Math"/>
            <w:lang w:eastAsia="ja-JP" w:bidi="en-US"/>
          </w:rPr>
          <m:t>q=l,u</m:t>
        </m:r>
      </m:oMath>
      <w:r w:rsidR="00C17C51" w:rsidRPr="00BD2115">
        <w:rPr>
          <w:rFonts w:eastAsia="MS Mincho"/>
          <w:lang w:eastAsia="ja-JP" w:bidi="en-US"/>
        </w:rPr>
        <w:t xml:space="preserve"> denotes the</w:t>
      </w:r>
      <w:r w:rsidR="002570B2">
        <w:rPr>
          <w:rFonts w:eastAsia="MS Mincho"/>
          <w:lang w:eastAsia="ja-JP" w:bidi="en-US"/>
        </w:rPr>
        <w:t xml:space="preserve"> values of the</w:t>
      </w:r>
      <w:r w:rsidR="00C17C51" w:rsidRPr="00BD2115">
        <w:rPr>
          <w:rFonts w:eastAsia="MS Mincho"/>
          <w:lang w:eastAsia="ja-JP" w:bidi="en-US"/>
        </w:rPr>
        <w:t xml:space="preserve"> upper and lower sensor</w:t>
      </w:r>
      <w:r w:rsidR="002570B2">
        <w:rPr>
          <w:rFonts w:eastAsia="MS Mincho"/>
          <w:lang w:eastAsia="ja-JP" w:bidi="en-US"/>
        </w:rPr>
        <w:t>s respectively</w:t>
      </w:r>
      <w:r w:rsidRPr="00BD2115">
        <w:rPr>
          <w:rFonts w:eastAsia="MS Mincho"/>
          <w:lang w:eastAsia="ja-JP" w:bidi="en-US"/>
        </w:rPr>
        <w:t xml:space="preserve"> </w:t>
      </w:r>
      <w:proofErr w:type="gramStart"/>
      <w:r w:rsidRPr="00BD2115">
        <w:rPr>
          <w:rFonts w:eastAsia="MS Mincho"/>
          <w:lang w:eastAsia="ja-JP" w:bidi="en-US"/>
        </w:rPr>
        <w:t>The</w:t>
      </w:r>
      <w:proofErr w:type="gramEnd"/>
      <w:r w:rsidRPr="00BD2115">
        <w:rPr>
          <w:rFonts w:eastAsia="MS Mincho"/>
          <w:lang w:eastAsia="ja-JP" w:bidi="en-US"/>
        </w:rPr>
        <w:t xml:space="preserve"> double integration of accelerations yields the time-varying displacement of both pole positions,</w:t>
      </w:r>
    </w:p>
    <w:p w14:paraId="621AB357" w14:textId="2E63EFA4" w:rsidR="00196119" w:rsidRPr="00BD2115" w:rsidRDefault="00000000" w:rsidP="00196119">
      <w:pPr>
        <w:pStyle w:val="TG-FWSMainbody1"/>
        <w:rPr>
          <w:rFonts w:eastAsia="MS Mincho"/>
          <w:lang w:eastAsia="ja-JP" w:bidi="en-US"/>
        </w:rPr>
      </w:pPr>
      <m:oMathPara>
        <m:oMath>
          <m:sSup>
            <m:sSupPr>
              <m:ctrlPr>
                <w:rPr>
                  <w:rFonts w:ascii="Cambria Math" w:eastAsia="MS Mincho" w:hAnsi="Cambria Math"/>
                  <w:i/>
                  <w:lang w:eastAsia="ja-JP" w:bidi="en-US"/>
                </w:rPr>
              </m:ctrlPr>
            </m:sSupPr>
            <m:e>
              <m:r>
                <w:rPr>
                  <w:rFonts w:ascii="Cambria Math" w:eastAsia="MS Mincho" w:hAnsi="Cambria Math"/>
                  <w:lang w:eastAsia="ja-JP" w:bidi="en-US"/>
                </w:rPr>
                <m:t>s</m:t>
              </m:r>
            </m:e>
            <m:sup>
              <m:r>
                <w:rPr>
                  <w:rFonts w:ascii="Cambria Math" w:eastAsia="MS Mincho" w:hAnsi="Cambria Math"/>
                  <w:lang w:eastAsia="ja-JP" w:bidi="en-US"/>
                </w:rPr>
                <m:t>q</m:t>
              </m:r>
            </m:sup>
          </m:sSup>
          <m:r>
            <w:rPr>
              <w:rFonts w:ascii="Cambria Math" w:eastAsia="MS Mincho" w:hAnsi="Cambria Math"/>
              <w:lang w:eastAsia="ja-JP" w:bidi="en-US"/>
            </w:rPr>
            <m:t>=</m:t>
          </m:r>
          <m:nary>
            <m:naryPr>
              <m:chr m:val="∬"/>
              <m:limLoc m:val="undOvr"/>
              <m:subHide m:val="1"/>
              <m:supHide m:val="1"/>
              <m:ctrlPr>
                <w:rPr>
                  <w:rFonts w:ascii="Cambria Math" w:eastAsia="MS Mincho" w:hAnsi="Cambria Math"/>
                  <w:i/>
                  <w:lang w:eastAsia="ja-JP" w:bidi="en-US"/>
                </w:rPr>
              </m:ctrlPr>
            </m:naryPr>
            <m:sub/>
            <m:sup/>
            <m:e>
              <m:d>
                <m:dPr>
                  <m:ctrlPr>
                    <w:rPr>
                      <w:rFonts w:ascii="Cambria Math" w:eastAsia="MS Mincho" w:hAnsi="Cambria Math"/>
                      <w:i/>
                      <w:lang w:eastAsia="ja-JP" w:bidi="en-US"/>
                    </w:rPr>
                  </m:ctrlPr>
                </m:dPr>
                <m:e>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x</m:t>
                      </m:r>
                    </m:sub>
                    <m:sup>
                      <m:r>
                        <w:rPr>
                          <w:rFonts w:ascii="Cambria Math" w:eastAsia="MS Mincho" w:hAnsi="Cambria Math"/>
                          <w:lang w:eastAsia="ja-JP" w:bidi="en-US"/>
                        </w:rPr>
                        <m:t>q</m:t>
                      </m:r>
                    </m:sup>
                  </m:sSubSup>
                  <m:r>
                    <w:rPr>
                      <w:rFonts w:ascii="Cambria Math" w:eastAsia="MS Mincho" w:hAnsi="Cambria Math"/>
                      <w:lang w:eastAsia="ja-JP" w:bidi="en-US"/>
                    </w:rPr>
                    <m:t xml:space="preserve"> </m:t>
                  </m:r>
                  <m:acc>
                    <m:accPr>
                      <m:ctrlPr>
                        <w:rPr>
                          <w:rFonts w:ascii="Cambria Math" w:eastAsia="MS Mincho" w:hAnsi="Cambria Math"/>
                          <w:i/>
                          <w:lang w:eastAsia="ja-JP" w:bidi="en-US"/>
                        </w:rPr>
                      </m:ctrlPr>
                    </m:accPr>
                    <m:e>
                      <m:r>
                        <w:rPr>
                          <w:rFonts w:ascii="Cambria Math" w:eastAsia="MS Mincho" w:hAnsi="Cambria Math"/>
                          <w:lang w:eastAsia="ja-JP" w:bidi="en-US"/>
                        </w:rPr>
                        <m:t>x</m:t>
                      </m:r>
                    </m:e>
                  </m:acc>
                  <m: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y</m:t>
                      </m:r>
                    </m:sub>
                    <m:sup>
                      <m:r>
                        <w:rPr>
                          <w:rFonts w:ascii="Cambria Math" w:eastAsia="MS Mincho" w:hAnsi="Cambria Math"/>
                          <w:lang w:eastAsia="ja-JP" w:bidi="en-US"/>
                        </w:rPr>
                        <m:t>q</m:t>
                      </m:r>
                    </m:sup>
                  </m:sSubSup>
                  <m:r>
                    <w:rPr>
                      <w:rFonts w:ascii="Cambria Math" w:eastAsia="MS Mincho" w:hAnsi="Cambria Math"/>
                      <w:lang w:eastAsia="ja-JP" w:bidi="en-US"/>
                    </w:rPr>
                    <m:t xml:space="preserve"> </m:t>
                  </m:r>
                  <m:acc>
                    <m:accPr>
                      <m:ctrlPr>
                        <w:rPr>
                          <w:rFonts w:ascii="Cambria Math" w:eastAsia="MS Mincho" w:hAnsi="Cambria Math"/>
                          <w:i/>
                          <w:lang w:eastAsia="ja-JP" w:bidi="en-US"/>
                        </w:rPr>
                      </m:ctrlPr>
                    </m:accPr>
                    <m:e>
                      <m:r>
                        <w:rPr>
                          <w:rFonts w:ascii="Cambria Math" w:eastAsia="MS Mincho" w:hAnsi="Cambria Math"/>
                          <w:lang w:eastAsia="ja-JP" w:bidi="en-US"/>
                        </w:rPr>
                        <m:t>y</m:t>
                      </m:r>
                    </m:e>
                  </m:acc>
                  <m: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z</m:t>
                      </m:r>
                    </m:sub>
                    <m:sup>
                      <m:r>
                        <w:rPr>
                          <w:rFonts w:ascii="Cambria Math" w:eastAsia="MS Mincho" w:hAnsi="Cambria Math"/>
                          <w:lang w:eastAsia="ja-JP" w:bidi="en-US"/>
                        </w:rPr>
                        <m:t>q</m:t>
                      </m:r>
                    </m:sup>
                  </m:sSubSup>
                  <m:r>
                    <w:rPr>
                      <w:rFonts w:ascii="Cambria Math" w:eastAsia="MS Mincho" w:hAnsi="Cambria Math"/>
                      <w:lang w:eastAsia="ja-JP" w:bidi="en-US"/>
                    </w:rPr>
                    <m:t xml:space="preserve"> </m:t>
                  </m:r>
                  <m:acc>
                    <m:accPr>
                      <m:ctrlPr>
                        <w:rPr>
                          <w:rFonts w:ascii="Cambria Math" w:eastAsia="MS Mincho" w:hAnsi="Cambria Math"/>
                          <w:i/>
                          <w:lang w:eastAsia="ja-JP" w:bidi="en-US"/>
                        </w:rPr>
                      </m:ctrlPr>
                    </m:accPr>
                    <m:e>
                      <m:r>
                        <w:rPr>
                          <w:rFonts w:ascii="Cambria Math" w:eastAsia="MS Mincho" w:hAnsi="Cambria Math"/>
                          <w:lang w:eastAsia="ja-JP" w:bidi="en-US"/>
                        </w:rPr>
                        <m:t>z</m:t>
                      </m:r>
                    </m:e>
                  </m:acc>
                </m:e>
              </m:d>
              <m:r>
                <w:rPr>
                  <w:rFonts w:ascii="Cambria Math" w:eastAsia="MS Mincho" w:hAnsi="Cambria Math"/>
                  <w:lang w:eastAsia="ja-JP" w:bidi="en-US"/>
                </w:rPr>
                <m:t>dτdτ'</m:t>
              </m:r>
            </m:e>
          </m:nary>
          <m:r>
            <w:rPr>
              <w:rFonts w:ascii="Cambria Math" w:eastAsia="MS Mincho" w:hAnsi="Cambria Math"/>
              <w:lang w:eastAsia="ja-JP" w:bidi="en-US"/>
            </w:rPr>
            <m:t>.</m:t>
          </m:r>
        </m:oMath>
      </m:oMathPara>
    </w:p>
    <w:p w14:paraId="355EEECB" w14:textId="29B9B5FF" w:rsidR="00196119" w:rsidRDefault="00196119" w:rsidP="00196119">
      <w:pPr>
        <w:pStyle w:val="TG-FWSMainbody1"/>
        <w:rPr>
          <w:rFonts w:eastAsia="MS Mincho"/>
          <w:lang w:eastAsia="ja-JP" w:bidi="en-US"/>
        </w:rPr>
      </w:pPr>
      <w:r w:rsidRPr="00BD2115">
        <w:rPr>
          <w:rFonts w:eastAsia="MS Mincho"/>
          <w:lang w:eastAsia="ja-JP" w:bidi="en-US"/>
        </w:rPr>
        <w:t>The pole vector is</w:t>
      </w:r>
      <w:r>
        <w:rPr>
          <w:rFonts w:eastAsia="MS Mincho"/>
          <w:lang w:eastAsia="ja-JP" w:bidi="en-US"/>
        </w:rPr>
        <w:t xml:space="preserve"> </w:t>
      </w:r>
      <m:oMath>
        <m:r>
          <w:rPr>
            <w:rFonts w:ascii="Cambria Math" w:eastAsia="MS Mincho" w:hAnsi="Cambria Math"/>
            <w:lang w:eastAsia="ja-JP" w:bidi="en-US"/>
          </w:rPr>
          <m:t>p=</m:t>
        </m:r>
        <m:sSup>
          <m:sSupPr>
            <m:ctrlPr>
              <w:rPr>
                <w:rFonts w:ascii="Cambria Math" w:eastAsia="MS Mincho" w:hAnsi="Cambria Math"/>
                <w:i/>
                <w:lang w:eastAsia="ja-JP" w:bidi="en-US"/>
              </w:rPr>
            </m:ctrlPr>
          </m:sSupPr>
          <m:e>
            <m:r>
              <w:rPr>
                <w:rFonts w:ascii="Cambria Math" w:eastAsia="MS Mincho" w:hAnsi="Cambria Math"/>
                <w:lang w:eastAsia="ja-JP" w:bidi="en-US"/>
              </w:rPr>
              <m:t>s</m:t>
            </m:r>
          </m:e>
          <m:sup>
            <m:r>
              <w:rPr>
                <w:rFonts w:ascii="Cambria Math" w:eastAsia="MS Mincho" w:hAnsi="Cambria Math"/>
                <w:lang w:eastAsia="ja-JP" w:bidi="en-US"/>
              </w:rPr>
              <m:t>u</m:t>
            </m:r>
          </m:sup>
        </m:sSup>
        <m:r>
          <w:rPr>
            <w:rFonts w:ascii="Cambria Math" w:eastAsia="MS Mincho" w:hAnsi="Cambria Math"/>
            <w:lang w:eastAsia="ja-JP" w:bidi="en-US"/>
          </w:rPr>
          <m:t>-</m:t>
        </m:r>
        <m:sSup>
          <m:sSupPr>
            <m:ctrlPr>
              <w:rPr>
                <w:rFonts w:ascii="Cambria Math" w:eastAsia="MS Mincho" w:hAnsi="Cambria Math"/>
                <w:i/>
                <w:lang w:eastAsia="ja-JP" w:bidi="en-US"/>
              </w:rPr>
            </m:ctrlPr>
          </m:sSupPr>
          <m:e>
            <m:r>
              <w:rPr>
                <w:rFonts w:ascii="Cambria Math" w:eastAsia="MS Mincho" w:hAnsi="Cambria Math"/>
                <w:lang w:eastAsia="ja-JP" w:bidi="en-US"/>
              </w:rPr>
              <m:t>s</m:t>
            </m:r>
          </m:e>
          <m:sup>
            <m:r>
              <w:rPr>
                <w:rFonts w:ascii="Cambria Math" w:eastAsia="MS Mincho" w:hAnsi="Cambria Math"/>
                <w:lang w:eastAsia="ja-JP" w:bidi="en-US"/>
              </w:rPr>
              <m:t>l</m:t>
            </m:r>
          </m:sup>
        </m:sSup>
      </m:oMath>
      <w:r w:rsidRPr="00BD2115">
        <w:rPr>
          <w:rFonts w:eastAsia="MS Mincho"/>
          <w:lang w:eastAsia="ja-JP" w:bidi="en-US"/>
        </w:rPr>
        <w:t xml:space="preserve">, as shown in Figure </w:t>
      </w:r>
      <w:r>
        <w:rPr>
          <w:rFonts w:eastAsia="MS Mincho"/>
          <w:lang w:eastAsia="ja-JP" w:bidi="en-US"/>
        </w:rPr>
        <w:t>A-4</w:t>
      </w:r>
      <w:r w:rsidRPr="00BD2115">
        <w:rPr>
          <w:rFonts w:eastAsia="MS Mincho"/>
          <w:lang w:eastAsia="ja-JP" w:bidi="en-US"/>
        </w:rPr>
        <w:t>. The inclination angle magnitude is calculated from the dot product using</w:t>
      </w:r>
      <w:r w:rsidR="00165A8E">
        <w:rPr>
          <w:rFonts w:eastAsia="MS Mincho"/>
          <w:lang w:eastAsia="ja-JP" w:bidi="en-US"/>
        </w:rPr>
        <w:t>,</w:t>
      </w:r>
    </w:p>
    <w:p w14:paraId="15FBA197" w14:textId="77777777" w:rsidR="00196119" w:rsidRPr="00BD2115" w:rsidRDefault="00196119" w:rsidP="00196119">
      <w:pPr>
        <w:pStyle w:val="TG-FWSMainbody1"/>
        <w:rPr>
          <w:rFonts w:eastAsia="MS Mincho"/>
          <w:lang w:eastAsia="ja-JP" w:bidi="en-US"/>
        </w:rPr>
      </w:pPr>
      <m:oMathPara>
        <m:oMath>
          <m:r>
            <w:rPr>
              <w:rFonts w:ascii="Cambria Math" w:eastAsia="MS Mincho" w:hAnsi="Cambria Math"/>
              <w:lang w:eastAsia="ja-JP" w:bidi="en-US"/>
            </w:rPr>
            <m:t>θ=</m:t>
          </m:r>
          <m:func>
            <m:funcPr>
              <m:ctrlPr>
                <w:rPr>
                  <w:rFonts w:ascii="Cambria Math" w:eastAsia="MS Mincho" w:hAnsi="Cambria Math"/>
                  <w:i/>
                  <w:lang w:eastAsia="ja-JP" w:bidi="en-US"/>
                </w:rPr>
              </m:ctrlPr>
            </m:funcPr>
            <m:fName>
              <m:sSup>
                <m:sSupPr>
                  <m:ctrlPr>
                    <w:rPr>
                      <w:rFonts w:ascii="Cambria Math" w:eastAsia="MS Mincho" w:hAnsi="Cambria Math"/>
                      <w:i/>
                      <w:lang w:eastAsia="ja-JP" w:bidi="en-US"/>
                    </w:rPr>
                  </m:ctrlPr>
                </m:sSupPr>
                <m:e>
                  <m:r>
                    <m:rPr>
                      <m:sty m:val="p"/>
                    </m:rPr>
                    <w:rPr>
                      <w:rFonts w:ascii="Cambria Math" w:eastAsia="MS Mincho" w:hAnsi="Cambria Math"/>
                      <w:lang w:eastAsia="ja-JP" w:bidi="en-US"/>
                    </w:rPr>
                    <m:t>cos</m:t>
                  </m:r>
                  <m:ctrlPr>
                    <w:rPr>
                      <w:rFonts w:ascii="Cambria Math" w:eastAsia="MS Mincho" w:hAnsi="Cambria Math"/>
                      <w:lang w:eastAsia="ja-JP" w:bidi="en-US"/>
                    </w:rPr>
                  </m:ctrlPr>
                </m:e>
                <m:sup>
                  <m:r>
                    <w:rPr>
                      <w:rFonts w:ascii="Cambria Math" w:eastAsia="MS Mincho" w:hAnsi="Cambria Math"/>
                      <w:lang w:eastAsia="ja-JP" w:bidi="en-US"/>
                    </w:rPr>
                    <m:t>-1</m:t>
                  </m:r>
                </m:sup>
              </m:sSup>
            </m:fName>
            <m:e>
              <m:d>
                <m:dPr>
                  <m:begChr m:val="["/>
                  <m:endChr m:val="]"/>
                  <m:ctrlPr>
                    <w:rPr>
                      <w:rFonts w:ascii="Cambria Math" w:eastAsia="MS Mincho" w:hAnsi="Cambria Math"/>
                      <w:i/>
                      <w:lang w:eastAsia="ja-JP" w:bidi="en-US"/>
                    </w:rPr>
                  </m:ctrlPr>
                </m:dPr>
                <m:e>
                  <m:r>
                    <m:rPr>
                      <m:sty m:val="bi"/>
                    </m:rPr>
                    <w:rPr>
                      <w:rFonts w:ascii="Cambria Math" w:eastAsia="MS Mincho" w:hAnsi="Cambria Math"/>
                      <w:lang w:eastAsia="ja-JP" w:bidi="en-US"/>
                    </w:rPr>
                    <m:t>p⋅</m:t>
                  </m:r>
                  <m:sSub>
                    <m:sSubPr>
                      <m:ctrlPr>
                        <w:rPr>
                          <w:rFonts w:ascii="Cambria Math" w:eastAsia="MS Mincho" w:hAnsi="Cambria Math"/>
                          <w:b/>
                          <w:bCs/>
                          <w:i/>
                          <w:lang w:eastAsia="ja-JP" w:bidi="en-US"/>
                        </w:rPr>
                      </m:ctrlPr>
                    </m:sSubPr>
                    <m:e>
                      <m:r>
                        <m:rPr>
                          <m:sty m:val="bi"/>
                        </m:rPr>
                        <w:rPr>
                          <w:rFonts w:ascii="Cambria Math" w:eastAsia="MS Mincho" w:hAnsi="Cambria Math"/>
                          <w:lang w:eastAsia="ja-JP" w:bidi="en-US"/>
                        </w:rPr>
                        <m:t>p</m:t>
                      </m:r>
                    </m:e>
                    <m:sub>
                      <m:r>
                        <m:rPr>
                          <m:sty m:val="bi"/>
                        </m:rPr>
                        <w:rPr>
                          <w:rFonts w:ascii="Cambria Math" w:eastAsia="MS Mincho" w:hAnsi="Cambria Math"/>
                          <w:lang w:eastAsia="ja-JP" w:bidi="en-US"/>
                        </w:rPr>
                        <m:t>r</m:t>
                      </m:r>
                    </m:sub>
                  </m:sSub>
                  <m:r>
                    <m:rPr>
                      <m:sty m:val="bi"/>
                    </m:rP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h</m:t>
                      </m:r>
                    </m:e>
                    <m:sub>
                      <m:r>
                        <w:rPr>
                          <w:rFonts w:ascii="Cambria Math" w:eastAsia="MS Mincho" w:hAnsi="Cambria Math"/>
                          <w:lang w:eastAsia="ja-JP" w:bidi="en-US"/>
                        </w:rPr>
                        <m:t>d</m:t>
                      </m:r>
                    </m:sub>
                    <m:sup>
                      <m:r>
                        <w:rPr>
                          <w:rFonts w:ascii="Cambria Math" w:eastAsia="MS Mincho" w:hAnsi="Cambria Math"/>
                          <w:lang w:eastAsia="ja-JP" w:bidi="en-US"/>
                        </w:rPr>
                        <m:t>2</m:t>
                      </m:r>
                    </m:sup>
                  </m:sSubSup>
                </m:e>
              </m:d>
              <m:r>
                <w:rPr>
                  <w:rFonts w:ascii="Cambria Math" w:eastAsia="MS Mincho" w:hAnsi="Cambria Math"/>
                  <w:lang w:eastAsia="ja-JP" w:bidi="en-US"/>
                </w:rPr>
                <m:t>.</m:t>
              </m:r>
            </m:e>
          </m:func>
        </m:oMath>
      </m:oMathPara>
    </w:p>
    <w:p w14:paraId="7172C80A" w14:textId="77777777" w:rsidR="00196119" w:rsidRDefault="00196119" w:rsidP="00196119">
      <w:pPr>
        <w:pStyle w:val="TG-FWSMainbody1"/>
        <w:rPr>
          <w:rFonts w:eastAsia="MS Mincho"/>
          <w:lang w:eastAsia="ja-JP" w:bidi="en-US"/>
        </w:rPr>
      </w:pPr>
      <w:r w:rsidRPr="00BD2115">
        <w:rPr>
          <w:rFonts w:eastAsia="MS Mincho"/>
          <w:lang w:eastAsia="ja-JP" w:bidi="en-US"/>
        </w:rPr>
        <w:t>Alternatively, the directional 3D inclination angle can be calculated using the cross product</w:t>
      </w:r>
      <w:r>
        <w:rPr>
          <w:rFonts w:eastAsia="MS Mincho"/>
          <w:lang w:eastAsia="ja-JP" w:bidi="en-US"/>
        </w:rPr>
        <w:t>,</w:t>
      </w:r>
    </w:p>
    <w:p w14:paraId="5B710B96" w14:textId="77777777" w:rsidR="00196119" w:rsidRPr="00BD2115" w:rsidRDefault="00196119" w:rsidP="00196119">
      <w:pPr>
        <w:pStyle w:val="TG-FWSMainbody1"/>
        <w:rPr>
          <w:rFonts w:eastAsia="MS Mincho"/>
          <w:lang w:eastAsia="ja-JP" w:bidi="en-US"/>
        </w:rPr>
      </w:pPr>
      <m:oMathPara>
        <m:oMath>
          <m:r>
            <w:rPr>
              <w:rFonts w:ascii="Cambria Math" w:eastAsia="MS Mincho" w:hAnsi="Cambria Math"/>
              <w:lang w:eastAsia="ja-JP" w:bidi="en-US"/>
            </w:rPr>
            <m:t>θ=</m:t>
          </m:r>
          <m:func>
            <m:funcPr>
              <m:ctrlPr>
                <w:rPr>
                  <w:rFonts w:ascii="Cambria Math" w:eastAsia="MS Mincho" w:hAnsi="Cambria Math"/>
                  <w:i/>
                  <w:lang w:eastAsia="ja-JP" w:bidi="en-US"/>
                </w:rPr>
              </m:ctrlPr>
            </m:funcPr>
            <m:fName>
              <m:sSup>
                <m:sSupPr>
                  <m:ctrlPr>
                    <w:rPr>
                      <w:rFonts w:ascii="Cambria Math" w:eastAsia="MS Mincho" w:hAnsi="Cambria Math"/>
                      <w:i/>
                      <w:lang w:eastAsia="ja-JP" w:bidi="en-US"/>
                    </w:rPr>
                  </m:ctrlPr>
                </m:sSupPr>
                <m:e>
                  <m:r>
                    <m:rPr>
                      <m:sty m:val="p"/>
                    </m:rPr>
                    <w:rPr>
                      <w:rFonts w:ascii="Cambria Math" w:eastAsia="MS Mincho" w:hAnsi="Cambria Math"/>
                      <w:lang w:eastAsia="ja-JP" w:bidi="en-US"/>
                    </w:rPr>
                    <m:t>sin</m:t>
                  </m:r>
                  <m:ctrlPr>
                    <w:rPr>
                      <w:rFonts w:ascii="Cambria Math" w:eastAsia="MS Mincho" w:hAnsi="Cambria Math"/>
                      <w:lang w:eastAsia="ja-JP" w:bidi="en-US"/>
                    </w:rPr>
                  </m:ctrlPr>
                </m:e>
                <m:sup>
                  <m:r>
                    <w:rPr>
                      <w:rFonts w:ascii="Cambria Math" w:eastAsia="MS Mincho" w:hAnsi="Cambria Math"/>
                      <w:lang w:eastAsia="ja-JP" w:bidi="en-US"/>
                    </w:rPr>
                    <m:t>-1</m:t>
                  </m:r>
                </m:sup>
              </m:sSup>
            </m:fName>
            <m:e>
              <m:d>
                <m:dPr>
                  <m:begChr m:val="["/>
                  <m:endChr m:val="]"/>
                  <m:ctrlPr>
                    <w:rPr>
                      <w:rFonts w:ascii="Cambria Math" w:eastAsia="MS Mincho" w:hAnsi="Cambria Math"/>
                      <w:i/>
                      <w:lang w:eastAsia="ja-JP" w:bidi="en-US"/>
                    </w:rPr>
                  </m:ctrlPr>
                </m:dPr>
                <m:e>
                  <m:d>
                    <m:dPr>
                      <m:begChr m:val="‖"/>
                      <m:endChr m:val="‖"/>
                      <m:ctrlPr>
                        <w:rPr>
                          <w:rFonts w:ascii="Cambria Math" w:eastAsia="MS Mincho" w:hAnsi="Cambria Math"/>
                          <w:b/>
                          <w:bCs/>
                          <w:i/>
                          <w:lang w:eastAsia="ja-JP" w:bidi="en-US"/>
                        </w:rPr>
                      </m:ctrlPr>
                    </m:dPr>
                    <m:e>
                      <m:r>
                        <m:rPr>
                          <m:sty m:val="bi"/>
                        </m:rPr>
                        <w:rPr>
                          <w:rFonts w:ascii="Cambria Math" w:eastAsia="MS Mincho" w:hAnsi="Cambria Math"/>
                          <w:lang w:eastAsia="ja-JP" w:bidi="en-US"/>
                        </w:rPr>
                        <m:t>p×</m:t>
                      </m:r>
                      <m:sSub>
                        <m:sSubPr>
                          <m:ctrlPr>
                            <w:rPr>
                              <w:rFonts w:ascii="Cambria Math" w:eastAsia="MS Mincho" w:hAnsi="Cambria Math"/>
                              <w:b/>
                              <w:bCs/>
                              <w:i/>
                              <w:lang w:eastAsia="ja-JP" w:bidi="en-US"/>
                            </w:rPr>
                          </m:ctrlPr>
                        </m:sSubPr>
                        <m:e>
                          <m:r>
                            <m:rPr>
                              <m:sty m:val="bi"/>
                            </m:rPr>
                            <w:rPr>
                              <w:rFonts w:ascii="Cambria Math" w:eastAsia="MS Mincho" w:hAnsi="Cambria Math"/>
                              <w:lang w:eastAsia="ja-JP" w:bidi="en-US"/>
                            </w:rPr>
                            <m:t>p</m:t>
                          </m:r>
                        </m:e>
                        <m:sub>
                          <m:r>
                            <m:rPr>
                              <m:sty m:val="bi"/>
                            </m:rPr>
                            <w:rPr>
                              <w:rFonts w:ascii="Cambria Math" w:eastAsia="MS Mincho" w:hAnsi="Cambria Math"/>
                              <w:lang w:eastAsia="ja-JP" w:bidi="en-US"/>
                            </w:rPr>
                            <m:t>r</m:t>
                          </m:r>
                        </m:sub>
                      </m:sSub>
                    </m:e>
                  </m:d>
                  <m:r>
                    <m:rPr>
                      <m:sty m:val="bi"/>
                    </m:rP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h</m:t>
                      </m:r>
                    </m:e>
                    <m:sub>
                      <m:r>
                        <w:rPr>
                          <w:rFonts w:ascii="Cambria Math" w:eastAsia="MS Mincho" w:hAnsi="Cambria Math"/>
                          <w:lang w:eastAsia="ja-JP" w:bidi="en-US"/>
                        </w:rPr>
                        <m:t>d</m:t>
                      </m:r>
                    </m:sub>
                    <m:sup>
                      <m:r>
                        <w:rPr>
                          <w:rFonts w:ascii="Cambria Math" w:eastAsia="MS Mincho" w:hAnsi="Cambria Math"/>
                          <w:lang w:eastAsia="ja-JP" w:bidi="en-US"/>
                        </w:rPr>
                        <m:t>2</m:t>
                      </m:r>
                    </m:sup>
                  </m:sSubSup>
                </m:e>
              </m:d>
              <m:r>
                <w:rPr>
                  <w:rFonts w:ascii="Cambria Math" w:eastAsia="MS Mincho" w:hAnsi="Cambria Math"/>
                  <w:lang w:eastAsia="ja-JP" w:bidi="en-US"/>
                </w:rPr>
                <m:t xml:space="preserve"> </m:t>
              </m:r>
              <m:acc>
                <m:accPr>
                  <m:ctrlPr>
                    <w:rPr>
                      <w:rFonts w:ascii="Cambria Math" w:eastAsia="MS Mincho" w:hAnsi="Cambria Math"/>
                      <w:i/>
                      <w:lang w:eastAsia="ja-JP" w:bidi="en-US"/>
                    </w:rPr>
                  </m:ctrlPr>
                </m:accPr>
                <m:e>
                  <m:r>
                    <w:rPr>
                      <w:rFonts w:ascii="Cambria Math" w:eastAsia="MS Mincho" w:hAnsi="Cambria Math"/>
                      <w:lang w:eastAsia="ja-JP" w:bidi="en-US"/>
                    </w:rPr>
                    <m:t>n</m:t>
                  </m:r>
                </m:e>
              </m:acc>
              <m:r>
                <w:rPr>
                  <w:rFonts w:ascii="Cambria Math" w:eastAsia="MS Mincho" w:hAnsi="Cambria Math"/>
                  <w:lang w:eastAsia="ja-JP" w:bidi="en-US"/>
                </w:rPr>
                <m:t xml:space="preserve"> .</m:t>
              </m:r>
            </m:e>
          </m:func>
        </m:oMath>
      </m:oMathPara>
    </w:p>
    <w:p w14:paraId="1AD65F53" w14:textId="77777777" w:rsidR="00196119" w:rsidRPr="00BD2115" w:rsidRDefault="00196119" w:rsidP="00196119">
      <w:pPr>
        <w:pStyle w:val="TG-FWSMainbody1"/>
        <w:rPr>
          <w:rFonts w:eastAsia="MS Mincho"/>
          <w:lang w:eastAsia="ja-JP" w:bidi="en-US"/>
        </w:rPr>
      </w:pPr>
      <w:r w:rsidRPr="00BD2115">
        <w:rPr>
          <w:rFonts w:eastAsia="MS Mincho"/>
          <w:lang w:eastAsia="ja-JP" w:bidi="en-US"/>
        </w:rPr>
        <w:t xml:space="preserve">where </w:t>
      </w:r>
      <m:oMath>
        <m:sSub>
          <m:sSubPr>
            <m:ctrlPr>
              <w:rPr>
                <w:rFonts w:ascii="Cambria Math" w:eastAsia="MS Mincho" w:hAnsi="Cambria Math"/>
                <w:i/>
                <w:lang w:eastAsia="ja-JP" w:bidi="en-US"/>
              </w:rPr>
            </m:ctrlPr>
          </m:sSubPr>
          <m:e>
            <m:r>
              <w:rPr>
                <w:rFonts w:ascii="Cambria Math" w:eastAsia="MS Mincho" w:hAnsi="Cambria Math"/>
                <w:lang w:eastAsia="ja-JP" w:bidi="en-US"/>
              </w:rPr>
              <m:t>p</m:t>
            </m:r>
          </m:e>
          <m:sub>
            <m:r>
              <w:rPr>
                <w:rFonts w:ascii="Cambria Math" w:eastAsia="MS Mincho" w:hAnsi="Cambria Math"/>
                <w:lang w:eastAsia="ja-JP" w:bidi="en-US"/>
              </w:rPr>
              <m:t>r</m:t>
            </m:r>
          </m:sub>
        </m:sSub>
      </m:oMath>
      <w:r w:rsidRPr="00BD2115">
        <w:rPr>
          <w:rFonts w:eastAsia="MS Mincho"/>
          <w:lang w:eastAsia="ja-JP" w:bidi="en-US"/>
        </w:rPr>
        <w:t xml:space="preserve"> is the optimal pole position</w:t>
      </w:r>
      <w:r>
        <w:rPr>
          <w:rFonts w:eastAsia="MS Mincho"/>
          <w:lang w:eastAsia="ja-JP" w:bidi="en-US"/>
        </w:rPr>
        <w:t>,</w:t>
      </w:r>
      <w:r w:rsidRPr="00BD2115">
        <w:rPr>
          <w:rFonts w:eastAsia="MS Mincho"/>
          <w:lang w:eastAsia="ja-JP" w:bidi="en-US"/>
        </w:rPr>
        <w:t xml:space="preserve"> </w:t>
      </w:r>
      <m:oMath>
        <m:sSub>
          <m:sSubPr>
            <m:ctrlPr>
              <w:rPr>
                <w:rFonts w:ascii="Cambria Math" w:eastAsia="MS Mincho" w:hAnsi="Cambria Math"/>
                <w:i/>
                <w:lang w:eastAsia="ja-JP" w:bidi="en-US"/>
              </w:rPr>
            </m:ctrlPr>
          </m:sSubPr>
          <m:e>
            <m:r>
              <w:rPr>
                <w:rFonts w:ascii="Cambria Math" w:eastAsia="MS Mincho" w:hAnsi="Cambria Math"/>
                <w:lang w:eastAsia="ja-JP" w:bidi="en-US"/>
              </w:rPr>
              <m:t>h</m:t>
            </m:r>
          </m:e>
          <m:sub>
            <m:r>
              <w:rPr>
                <w:rFonts w:ascii="Cambria Math" w:eastAsia="MS Mincho" w:hAnsi="Cambria Math"/>
                <w:lang w:eastAsia="ja-JP" w:bidi="en-US"/>
              </w:rPr>
              <m:t>d</m:t>
            </m:r>
          </m:sub>
        </m:sSub>
      </m:oMath>
      <w:r w:rsidRPr="00BD2115">
        <w:rPr>
          <w:rFonts w:eastAsia="MS Mincho"/>
          <w:lang w:eastAsia="ja-JP" w:bidi="en-US"/>
        </w:rPr>
        <w:t xml:space="preserve"> is the height difference of the two accelerometers</w:t>
      </w:r>
      <w:r>
        <w:rPr>
          <w:rFonts w:eastAsia="MS Mincho"/>
          <w:lang w:eastAsia="ja-JP" w:bidi="en-US"/>
        </w:rPr>
        <w:t xml:space="preserve">, and </w:t>
      </w:r>
      <w:r w:rsidRPr="00BD2115">
        <w:rPr>
          <w:rFonts w:eastAsia="MS Mincho"/>
          <w:lang w:eastAsia="ja-JP" w:bidi="en-US"/>
        </w:rPr>
        <w:t xml:space="preserve">where </w:t>
      </w:r>
      <m:oMath>
        <m:acc>
          <m:accPr>
            <m:ctrlPr>
              <w:rPr>
                <w:rFonts w:ascii="Cambria Math" w:eastAsia="MS Mincho" w:hAnsi="Cambria Math"/>
                <w:i/>
                <w:lang w:eastAsia="ja-JP" w:bidi="en-US"/>
              </w:rPr>
            </m:ctrlPr>
          </m:accPr>
          <m:e>
            <m:r>
              <w:rPr>
                <w:rFonts w:ascii="Cambria Math" w:eastAsia="MS Mincho" w:hAnsi="Cambria Math"/>
                <w:lang w:eastAsia="ja-JP" w:bidi="en-US"/>
              </w:rPr>
              <m:t>n</m:t>
            </m:r>
          </m:e>
        </m:acc>
      </m:oMath>
      <w:r w:rsidRPr="00BD2115">
        <w:rPr>
          <w:rFonts w:eastAsia="MS Mincho"/>
          <w:lang w:eastAsia="ja-JP" w:bidi="en-US"/>
        </w:rPr>
        <w:t xml:space="preserve"> is the unit vector in the direction of</w:t>
      </w:r>
      <w:r>
        <w:rPr>
          <w:rFonts w:eastAsia="MS Mincho"/>
          <w:lang w:eastAsia="ja-JP" w:bidi="en-US"/>
        </w:rPr>
        <w:t xml:space="preserve"> </w:t>
      </w:r>
      <m:oMath>
        <m:r>
          <m:rPr>
            <m:sty m:val="bi"/>
          </m:rPr>
          <w:rPr>
            <w:rFonts w:ascii="Cambria Math" w:eastAsia="MS Mincho" w:hAnsi="Cambria Math"/>
            <w:lang w:eastAsia="ja-JP" w:bidi="en-US"/>
          </w:rPr>
          <m:t>p×</m:t>
        </m:r>
        <m:sSub>
          <m:sSubPr>
            <m:ctrlPr>
              <w:rPr>
                <w:rFonts w:ascii="Cambria Math" w:eastAsia="MS Mincho" w:hAnsi="Cambria Math"/>
                <w:b/>
                <w:bCs/>
                <w:i/>
                <w:lang w:eastAsia="ja-JP" w:bidi="en-US"/>
              </w:rPr>
            </m:ctrlPr>
          </m:sSubPr>
          <m:e>
            <m:r>
              <m:rPr>
                <m:sty m:val="bi"/>
              </m:rPr>
              <w:rPr>
                <w:rFonts w:ascii="Cambria Math" w:eastAsia="MS Mincho" w:hAnsi="Cambria Math"/>
                <w:lang w:eastAsia="ja-JP" w:bidi="en-US"/>
              </w:rPr>
              <m:t>p</m:t>
            </m:r>
          </m:e>
          <m:sub>
            <m:r>
              <m:rPr>
                <m:sty m:val="bi"/>
              </m:rPr>
              <w:rPr>
                <w:rFonts w:ascii="Cambria Math" w:eastAsia="MS Mincho" w:hAnsi="Cambria Math"/>
                <w:lang w:eastAsia="ja-JP" w:bidi="en-US"/>
              </w:rPr>
              <m:t>r</m:t>
            </m:r>
          </m:sub>
        </m:sSub>
      </m:oMath>
      <w:r w:rsidRPr="00BD2115">
        <w:rPr>
          <w:rFonts w:eastAsia="MS Mincho"/>
          <w:lang w:eastAsia="ja-JP" w:bidi="en-US"/>
        </w:rPr>
        <w:t xml:space="preserve">. </w:t>
      </w:r>
      <w:r>
        <w:rPr>
          <w:rFonts w:eastAsia="MS Mincho"/>
          <w:lang w:eastAsia="ja-JP" w:bidi="en-US"/>
        </w:rPr>
        <w:t xml:space="preserve">The inclination angle </w:t>
      </w:r>
      <m:oMath>
        <m:r>
          <w:rPr>
            <w:rFonts w:ascii="Cambria Math" w:eastAsia="MS Mincho" w:hAnsi="Cambria Math"/>
            <w:lang w:eastAsia="ja-JP" w:bidi="en-US"/>
          </w:rPr>
          <m:t>θ</m:t>
        </m:r>
      </m:oMath>
      <w:r>
        <w:rPr>
          <w:rFonts w:eastAsia="MS Mincho"/>
          <w:lang w:eastAsia="ja-JP" w:bidi="en-US"/>
        </w:rPr>
        <w:t xml:space="preserve"> should</w:t>
      </w:r>
      <w:r w:rsidRPr="00BD2115">
        <w:rPr>
          <w:rFonts w:eastAsia="MS Mincho"/>
          <w:lang w:eastAsia="ja-JP" w:bidi="en-US"/>
        </w:rPr>
        <w:t xml:space="preserve"> be equal to the sum of initial axis misalignment, and static and dynamic angles due to wind</w:t>
      </w:r>
      <w:r>
        <w:rPr>
          <w:rFonts w:eastAsia="MS Mincho"/>
          <w:lang w:eastAsia="ja-JP" w:bidi="en-US"/>
        </w:rPr>
        <w:t>.</w:t>
      </w:r>
    </w:p>
    <w:p w14:paraId="2D13A0DC" w14:textId="77777777" w:rsidR="00196119" w:rsidRPr="00DA65FB" w:rsidRDefault="00196119" w:rsidP="00196119">
      <w:pPr>
        <w:pStyle w:val="MDPI52figure"/>
        <w:ind w:left="2608"/>
        <w:jc w:val="left"/>
      </w:pPr>
      <w:r w:rsidRPr="00DA65FB">
        <w:rPr>
          <w:noProof/>
        </w:rPr>
        <w:lastRenderedPageBreak/>
        <w:drawing>
          <wp:inline distT="0" distB="0" distL="0" distR="0" wp14:anchorId="739F864B" wp14:editId="49EFDE7C">
            <wp:extent cx="2070339" cy="2821394"/>
            <wp:effectExtent l="0" t="0" r="6350" b="0"/>
            <wp:docPr id="63" name="Picture 63" descr="A picture containing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auge&#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87771" cy="2845150"/>
                    </a:xfrm>
                    <a:prstGeom prst="rect">
                      <a:avLst/>
                    </a:prstGeom>
                    <a:noFill/>
                    <a:ln>
                      <a:noFill/>
                    </a:ln>
                  </pic:spPr>
                </pic:pic>
              </a:graphicData>
            </a:graphic>
          </wp:inline>
        </w:drawing>
      </w:r>
    </w:p>
    <w:p w14:paraId="650EEA1E" w14:textId="77777777" w:rsidR="00196119" w:rsidRPr="00DA65FB" w:rsidRDefault="00196119" w:rsidP="00196119">
      <w:pPr>
        <w:pStyle w:val="Figuretitle"/>
      </w:pPr>
      <w:r w:rsidRPr="00FA60D1">
        <w:rPr>
          <w:bCs/>
        </w:rPr>
        <w:t xml:space="preserve">Figure A-4 </w:t>
      </w:r>
      <w:r w:rsidRPr="00FA60D1">
        <w:t>3D inclination angle measurement diagram.</w:t>
      </w:r>
    </w:p>
    <w:p w14:paraId="767C2521" w14:textId="77777777" w:rsidR="00196119" w:rsidRDefault="00196119" w:rsidP="00196119">
      <w:pPr>
        <w:pStyle w:val="TG-FWSMainbody1"/>
        <w:rPr>
          <w:lang w:eastAsia="ja-JP"/>
        </w:rPr>
      </w:pPr>
    </w:p>
    <w:p w14:paraId="13A957BB" w14:textId="77777777" w:rsidR="00196119" w:rsidRDefault="00196119" w:rsidP="00196119">
      <w:pPr>
        <w:pStyle w:val="ANNEXSECTION"/>
        <w:rPr>
          <w:rFonts w:eastAsia="MS Mincho"/>
          <w:lang w:eastAsia="ja-JP"/>
        </w:rPr>
      </w:pPr>
      <w:r>
        <w:rPr>
          <w:rFonts w:eastAsia="MS Mincho"/>
          <w:lang w:eastAsia="ja-JP"/>
        </w:rPr>
        <w:t>Experimental data and analysis</w:t>
      </w:r>
    </w:p>
    <w:p w14:paraId="62975468" w14:textId="77777777" w:rsidR="00196119" w:rsidRDefault="00196119" w:rsidP="00196119">
      <w:pPr>
        <w:pStyle w:val="Heading2"/>
        <w:rPr>
          <w:lang w:eastAsia="ja-JP"/>
        </w:rPr>
      </w:pPr>
      <w:r>
        <w:rPr>
          <w:lang w:eastAsia="ja-JP"/>
        </w:rPr>
        <w:t>1. Real-time pole inclination measurement data</w:t>
      </w:r>
    </w:p>
    <w:p w14:paraId="7F4E5850" w14:textId="37CD04BE" w:rsidR="00196119" w:rsidRDefault="00196119" w:rsidP="00196119">
      <w:pPr>
        <w:pStyle w:val="TG-FWSMainbody1"/>
        <w:rPr>
          <w:rFonts w:eastAsia="MS Mincho"/>
          <w:lang w:eastAsia="ja-JP"/>
        </w:rPr>
      </w:pPr>
      <w:r>
        <w:rPr>
          <w:rFonts w:eastAsia="MS Mincho"/>
          <w:lang w:eastAsia="ja-JP"/>
        </w:rPr>
        <w:t xml:space="preserve">The obtained weather information </w:t>
      </w:r>
      <w:r w:rsidR="0093169B">
        <w:rPr>
          <w:rFonts w:eastAsia="MS Mincho"/>
          <w:lang w:eastAsia="ja-JP"/>
        </w:rPr>
        <w:t>is</w:t>
      </w:r>
      <w:r>
        <w:rPr>
          <w:rFonts w:eastAsia="MS Mincho"/>
          <w:lang w:eastAsia="ja-JP"/>
        </w:rPr>
        <w:t xml:space="preserve"> shown in Fig. A-5 </w:t>
      </w:r>
      <w:r>
        <w:rPr>
          <w:rFonts w:eastAsia="MS Mincho" w:cs="Angsana New"/>
          <w:lang w:eastAsia="ja-JP" w:bidi="th-TH"/>
        </w:rPr>
        <w:t xml:space="preserve">on May 24, </w:t>
      </w:r>
      <w:proofErr w:type="gramStart"/>
      <w:r>
        <w:rPr>
          <w:rFonts w:eastAsia="MS Mincho" w:cs="Angsana New"/>
          <w:lang w:eastAsia="ja-JP" w:bidi="th-TH"/>
        </w:rPr>
        <w:t>2022</w:t>
      </w:r>
      <w:proofErr w:type="gramEnd"/>
      <w:r>
        <w:rPr>
          <w:rFonts w:eastAsia="MS Mincho"/>
          <w:lang w:eastAsia="ja-JP"/>
        </w:rPr>
        <w:t xml:space="preserve"> as an example. </w:t>
      </w:r>
      <w:r w:rsidRPr="000D2988">
        <w:rPr>
          <w:rFonts w:eastAsia="MS Mincho"/>
          <w:lang w:eastAsia="ja-JP"/>
        </w:rPr>
        <w:t xml:space="preserve">The weather sensor data include wind speed and direction, temperature, </w:t>
      </w:r>
      <w:r w:rsidR="0093169B" w:rsidRPr="000D2988">
        <w:rPr>
          <w:rFonts w:eastAsia="MS Mincho"/>
          <w:lang w:eastAsia="ja-JP"/>
        </w:rPr>
        <w:t>humidity,</w:t>
      </w:r>
      <w:r w:rsidRPr="000D2988">
        <w:rPr>
          <w:rFonts w:eastAsia="MS Mincho"/>
          <w:lang w:eastAsia="ja-JP"/>
        </w:rPr>
        <w:t xml:space="preserve"> and precipitation</w:t>
      </w:r>
      <w:r>
        <w:rPr>
          <w:rFonts w:eastAsia="MS Mincho"/>
          <w:lang w:eastAsia="ja-JP"/>
        </w:rPr>
        <w:t xml:space="preserve">, averaged over the 10 seconds. On the selected day there were periods of moderate winds with minimal rainfall. </w:t>
      </w:r>
    </w:p>
    <w:p w14:paraId="7B9EE9A6" w14:textId="77777777" w:rsidR="00196119" w:rsidRDefault="00196119" w:rsidP="00196119">
      <w:pPr>
        <w:pStyle w:val="TG-FWSMainbody1"/>
        <w:jc w:val="center"/>
        <w:rPr>
          <w:rFonts w:eastAsia="MS Mincho" w:cstheme="minorBidi"/>
          <w:lang w:eastAsia="ja-JP" w:bidi="th-TH"/>
        </w:rPr>
      </w:pPr>
    </w:p>
    <w:p w14:paraId="1A76776C" w14:textId="77777777" w:rsidR="00196119" w:rsidRDefault="00196119" w:rsidP="00196119">
      <w:pPr>
        <w:pStyle w:val="TG-FWSMainbody1"/>
        <w:jc w:val="center"/>
        <w:rPr>
          <w:rFonts w:eastAsia="MS Mincho" w:cstheme="minorBidi"/>
          <w:lang w:eastAsia="ja-JP" w:bidi="th-TH"/>
        </w:rPr>
      </w:pPr>
      <w:r>
        <w:rPr>
          <w:rFonts w:eastAsia="MS Mincho" w:cstheme="minorBidi"/>
          <w:noProof/>
          <w:lang w:val="en-US" w:eastAsia="ja-JP"/>
        </w:rPr>
        <w:drawing>
          <wp:inline distT="0" distB="0" distL="0" distR="0" wp14:anchorId="123722FA" wp14:editId="684581D2">
            <wp:extent cx="5096510" cy="2883535"/>
            <wp:effectExtent l="0" t="0" r="0" b="0"/>
            <wp:docPr id="58" name="Picture 58"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グラフ, ヒストグラム&#10;&#10;自動的に生成された説明"/>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96510" cy="2883535"/>
                    </a:xfrm>
                    <a:prstGeom prst="rect">
                      <a:avLst/>
                    </a:prstGeom>
                    <a:noFill/>
                  </pic:spPr>
                </pic:pic>
              </a:graphicData>
            </a:graphic>
          </wp:inline>
        </w:drawing>
      </w:r>
    </w:p>
    <w:p w14:paraId="4DD03649" w14:textId="77777777" w:rsidR="00196119" w:rsidRPr="008524FE" w:rsidRDefault="00196119" w:rsidP="00196119">
      <w:pPr>
        <w:pStyle w:val="TG-FWSMainbody1"/>
        <w:rPr>
          <w:rFonts w:eastAsia="MS Mincho" w:cstheme="minorBidi"/>
          <w:lang w:eastAsia="ja-JP" w:bidi="th-TH"/>
        </w:rPr>
      </w:pPr>
    </w:p>
    <w:p w14:paraId="47BF765F" w14:textId="77777777" w:rsidR="00196119" w:rsidRDefault="00196119" w:rsidP="00196119">
      <w:pPr>
        <w:pStyle w:val="Figuretitle"/>
        <w:rPr>
          <w:lang w:eastAsia="ja-JP"/>
        </w:rPr>
      </w:pPr>
      <w:r>
        <w:rPr>
          <w:rFonts w:hint="eastAsia"/>
          <w:lang w:eastAsia="ja-JP"/>
        </w:rPr>
        <w:t>F</w:t>
      </w:r>
      <w:r>
        <w:rPr>
          <w:lang w:eastAsia="ja-JP"/>
        </w:rPr>
        <w:t>igure A-5 Wind speed and rainfall data observed on May 24, 2022</w:t>
      </w:r>
    </w:p>
    <w:p w14:paraId="172CEAEA" w14:textId="57C22606" w:rsidR="00196119" w:rsidRDefault="00196119" w:rsidP="00196119">
      <w:pPr>
        <w:pStyle w:val="TG-FWSMainbody1"/>
        <w:rPr>
          <w:rFonts w:eastAsia="MS Mincho"/>
          <w:lang w:eastAsia="ja-JP"/>
        </w:rPr>
      </w:pPr>
      <w:r>
        <w:rPr>
          <w:rFonts w:eastAsia="MS Mincho"/>
          <w:lang w:eastAsia="ja-JP"/>
        </w:rPr>
        <w:t>The measured accelerometer data consist of 3-axis accelerations at the lower</w:t>
      </w:r>
      <w:r w:rsidR="004760F7">
        <w:rPr>
          <w:rFonts w:eastAsia="MS Mincho"/>
          <w:lang w:eastAsia="ja-JP"/>
        </w:rPr>
        <w:t xml:space="preserve"> (</w:t>
      </w:r>
      <w:r w:rsidR="004760F7">
        <w:rPr>
          <w:rFonts w:eastAsia="MS Mincho"/>
          <w:i/>
          <w:iCs/>
          <w:lang w:eastAsia="ja-JP"/>
        </w:rPr>
        <w:t>l</w:t>
      </w:r>
      <w:r w:rsidR="004760F7">
        <w:rPr>
          <w:rFonts w:eastAsia="MS Mincho"/>
          <w:lang w:eastAsia="ja-JP"/>
        </w:rPr>
        <w:t>)</w:t>
      </w:r>
      <w:r>
        <w:rPr>
          <w:rFonts w:eastAsia="MS Mincho"/>
          <w:lang w:eastAsia="ja-JP"/>
        </w:rPr>
        <w:t xml:space="preserve"> and upper </w:t>
      </w:r>
      <w:r w:rsidR="004760F7">
        <w:rPr>
          <w:rFonts w:eastAsia="MS Mincho"/>
          <w:lang w:eastAsia="ja-JP"/>
        </w:rPr>
        <w:t>(</w:t>
      </w:r>
      <w:r w:rsidR="004760F7" w:rsidRPr="004760F7">
        <w:rPr>
          <w:rFonts w:eastAsia="MS Mincho"/>
          <w:i/>
          <w:iCs/>
          <w:lang w:eastAsia="ja-JP"/>
        </w:rPr>
        <w:t>u</w:t>
      </w:r>
      <w:r w:rsidR="004760F7">
        <w:rPr>
          <w:rFonts w:eastAsia="MS Mincho"/>
          <w:lang w:eastAsia="ja-JP"/>
        </w:rPr>
        <w:t xml:space="preserve">) </w:t>
      </w:r>
      <w:r w:rsidRPr="004760F7">
        <w:rPr>
          <w:rFonts w:eastAsia="MS Mincho"/>
          <w:lang w:eastAsia="ja-JP"/>
        </w:rPr>
        <w:lastRenderedPageBreak/>
        <w:t>positions</w:t>
      </w:r>
      <w:r>
        <w:rPr>
          <w:rFonts w:eastAsia="MS Mincho"/>
          <w:lang w:eastAsia="ja-JP"/>
        </w:rPr>
        <w:t xml:space="preserve"> on the pole (</w:t>
      </w:r>
      <m:oMath>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x</m:t>
            </m:r>
          </m:sub>
          <m:sup>
            <m:r>
              <w:rPr>
                <w:rFonts w:ascii="Cambria Math" w:eastAsia="MS Mincho" w:hAnsi="Cambria Math"/>
                <w:lang w:eastAsia="ja-JP" w:bidi="en-US"/>
              </w:rPr>
              <m:t>l</m:t>
            </m:r>
          </m:sup>
        </m:sSubSup>
        <m: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y</m:t>
            </m:r>
            <m:ctrlPr>
              <w:rPr>
                <w:rFonts w:ascii="Cambria Math" w:eastAsia="MS Mincho" w:hAnsi="Cambria Math" w:cstheme="minorBidi"/>
                <w:i/>
                <w:lang w:eastAsia="ja-JP" w:bidi="th-TH"/>
              </w:rPr>
            </m:ctrlPr>
          </m:sub>
          <m:sup>
            <m:r>
              <w:rPr>
                <w:rFonts w:ascii="Cambria Math" w:eastAsia="MS Mincho" w:hAnsi="Cambria Math" w:cstheme="minorBidi"/>
                <w:lang w:eastAsia="ja-JP" w:bidi="th-TH"/>
              </w:rPr>
              <m:t>l</m:t>
            </m:r>
            <m:ctrlPr>
              <w:rPr>
                <w:rFonts w:ascii="Cambria Math" w:eastAsia="MS Mincho" w:hAnsi="Cambria Math" w:cstheme="minorBidi"/>
                <w:i/>
                <w:lang w:eastAsia="ja-JP" w:bidi="th-TH"/>
              </w:rPr>
            </m:ctrlPr>
          </m:sup>
        </m:sSubSup>
        <m:r>
          <w:rPr>
            <w:rFonts w:ascii="Cambria Math" w:eastAsia="MS Mincho" w:hAnsi="Cambria Math" w:cstheme="minorBidi"/>
            <w:lang w:eastAsia="ja-JP" w:bidi="th-TH"/>
          </w:rPr>
          <m:t>,</m:t>
        </m:r>
        <m:sSubSup>
          <m:sSubSupPr>
            <m:ctrlPr>
              <w:rPr>
                <w:rFonts w:ascii="Cambria Math" w:eastAsia="MS Mincho" w:hAnsi="Cambria Math" w:cstheme="minorBidi"/>
                <w:i/>
                <w:lang w:eastAsia="ja-JP" w:bidi="th-TH"/>
              </w:rPr>
            </m:ctrlPr>
          </m:sSubSupPr>
          <m:e>
            <m:r>
              <w:rPr>
                <w:rFonts w:ascii="Cambria Math" w:eastAsia="MS Mincho" w:hAnsi="Cambria Math" w:cstheme="minorBidi"/>
                <w:lang w:eastAsia="ja-JP" w:bidi="th-TH"/>
              </w:rPr>
              <m:t>a</m:t>
            </m:r>
          </m:e>
          <m:sub>
            <m:r>
              <w:rPr>
                <w:rFonts w:ascii="Cambria Math" w:eastAsia="MS Mincho" w:hAnsi="Cambria Math" w:cstheme="minorBidi"/>
                <w:lang w:eastAsia="ja-JP" w:bidi="th-TH"/>
              </w:rPr>
              <m:t>z</m:t>
            </m:r>
          </m:sub>
          <m:sup>
            <m:r>
              <w:rPr>
                <w:rFonts w:ascii="Cambria Math" w:eastAsia="MS Mincho" w:hAnsi="Cambria Math" w:cstheme="minorBidi"/>
                <w:lang w:eastAsia="ja-JP" w:bidi="th-TH"/>
              </w:rPr>
              <m:t>l</m:t>
            </m:r>
          </m:sup>
        </m:sSubSup>
      </m:oMath>
      <w:r w:rsidR="00165A8E" w:rsidRPr="00BD2115">
        <w:rPr>
          <w:rFonts w:eastAsia="MS Mincho"/>
          <w:lang w:eastAsia="ja-JP" w:bidi="en-US"/>
        </w:rPr>
        <w:t xml:space="preserve"> </w:t>
      </w:r>
      <w:r>
        <w:rPr>
          <w:rFonts w:eastAsia="MS Mincho"/>
          <w:lang w:eastAsia="ja-JP"/>
        </w:rPr>
        <w:t>and</w:t>
      </w:r>
      <w:r w:rsidR="00EA60E1">
        <w:rPr>
          <w:rFonts w:eastAsia="MS Mincho"/>
          <w:lang w:eastAsia="ja-JP"/>
        </w:rPr>
        <w:t xml:space="preserve"> </w:t>
      </w:r>
      <m:oMath>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x</m:t>
            </m:r>
          </m:sub>
          <m:sup>
            <m:r>
              <w:rPr>
                <w:rFonts w:ascii="Cambria Math" w:eastAsia="MS Mincho" w:hAnsi="Cambria Math"/>
                <w:lang w:eastAsia="ja-JP" w:bidi="en-US"/>
              </w:rPr>
              <m:t>u</m:t>
            </m:r>
          </m:sup>
        </m:sSubSup>
        <m:r>
          <w:rPr>
            <w:rFonts w:ascii="Cambria Math" w:eastAsia="MS Mincho" w:hAnsi="Cambria Math"/>
            <w:lang w:eastAsia="ja-JP" w:bidi="en-US"/>
          </w:rPr>
          <m:t>,</m:t>
        </m:r>
        <m:sSubSup>
          <m:sSubSupPr>
            <m:ctrlPr>
              <w:rPr>
                <w:rFonts w:ascii="Cambria Math" w:eastAsia="MS Mincho" w:hAnsi="Cambria Math"/>
                <w:i/>
                <w:lang w:eastAsia="ja-JP" w:bidi="en-US"/>
              </w:rPr>
            </m:ctrlPr>
          </m:sSubSupPr>
          <m:e>
            <m:r>
              <w:rPr>
                <w:rFonts w:ascii="Cambria Math" w:eastAsia="MS Mincho" w:hAnsi="Cambria Math"/>
                <w:lang w:eastAsia="ja-JP" w:bidi="en-US"/>
              </w:rPr>
              <m:t>a</m:t>
            </m:r>
          </m:e>
          <m:sub>
            <m:r>
              <w:rPr>
                <w:rFonts w:ascii="Cambria Math" w:eastAsia="MS Mincho" w:hAnsi="Cambria Math"/>
                <w:lang w:eastAsia="ja-JP" w:bidi="en-US"/>
              </w:rPr>
              <m:t>y</m:t>
            </m:r>
            <m:ctrlPr>
              <w:rPr>
                <w:rFonts w:ascii="Cambria Math" w:eastAsia="MS Mincho" w:hAnsi="Cambria Math" w:cstheme="minorBidi"/>
                <w:i/>
                <w:lang w:eastAsia="ja-JP" w:bidi="th-TH"/>
              </w:rPr>
            </m:ctrlPr>
          </m:sub>
          <m:sup>
            <m:r>
              <w:rPr>
                <w:rFonts w:ascii="Cambria Math" w:eastAsia="MS Mincho" w:hAnsi="Cambria Math" w:cstheme="minorBidi"/>
                <w:lang w:eastAsia="ja-JP" w:bidi="th-TH"/>
              </w:rPr>
              <m:t>u</m:t>
            </m:r>
            <m:ctrlPr>
              <w:rPr>
                <w:rFonts w:ascii="Cambria Math" w:eastAsia="MS Mincho" w:hAnsi="Cambria Math" w:cstheme="minorBidi"/>
                <w:i/>
                <w:lang w:eastAsia="ja-JP" w:bidi="th-TH"/>
              </w:rPr>
            </m:ctrlPr>
          </m:sup>
        </m:sSubSup>
        <m:r>
          <w:rPr>
            <w:rFonts w:ascii="Cambria Math" w:eastAsia="MS Mincho" w:hAnsi="Cambria Math" w:cstheme="minorBidi"/>
            <w:lang w:eastAsia="ja-JP" w:bidi="th-TH"/>
          </w:rPr>
          <m:t>,</m:t>
        </m:r>
        <m:sSubSup>
          <m:sSubSupPr>
            <m:ctrlPr>
              <w:rPr>
                <w:rFonts w:ascii="Cambria Math" w:eastAsia="MS Mincho" w:hAnsi="Cambria Math" w:cstheme="minorBidi"/>
                <w:i/>
                <w:lang w:eastAsia="ja-JP" w:bidi="th-TH"/>
              </w:rPr>
            </m:ctrlPr>
          </m:sSubSupPr>
          <m:e>
            <m:r>
              <w:rPr>
                <w:rFonts w:ascii="Cambria Math" w:eastAsia="MS Mincho" w:hAnsi="Cambria Math" w:cstheme="minorBidi"/>
                <w:lang w:eastAsia="ja-JP" w:bidi="th-TH"/>
              </w:rPr>
              <m:t>a</m:t>
            </m:r>
          </m:e>
          <m:sub>
            <m:r>
              <w:rPr>
                <w:rFonts w:ascii="Cambria Math" w:eastAsia="MS Mincho" w:hAnsi="Cambria Math" w:cstheme="minorBidi"/>
                <w:lang w:eastAsia="ja-JP" w:bidi="th-TH"/>
              </w:rPr>
              <m:t>z</m:t>
            </m:r>
          </m:sub>
          <m:sup>
            <m:r>
              <w:rPr>
                <w:rFonts w:ascii="Cambria Math" w:eastAsia="MS Mincho" w:hAnsi="Cambria Math" w:cstheme="minorBidi"/>
                <w:lang w:eastAsia="ja-JP" w:bidi="th-TH"/>
              </w:rPr>
              <m:t>u</m:t>
            </m:r>
          </m:sup>
        </m:sSubSup>
      </m:oMath>
      <w:r w:rsidR="00EA60E1">
        <w:rPr>
          <w:rFonts w:eastAsia="MS Mincho"/>
          <w:noProof/>
          <w:lang w:eastAsia="ja-JP"/>
        </w:rPr>
        <w:t>)</w:t>
      </w:r>
      <w:r>
        <w:rPr>
          <w:rFonts w:eastAsia="MS Mincho"/>
          <w:lang w:eastAsia="ja-JP"/>
        </w:rPr>
        <w:t xml:space="preserve">, as shown in Figure A-6. The sampling period for the acceleration data was 10 </w:t>
      </w:r>
      <w:proofErr w:type="spellStart"/>
      <w:r>
        <w:rPr>
          <w:rFonts w:eastAsia="MS Mincho"/>
          <w:lang w:eastAsia="ja-JP"/>
        </w:rPr>
        <w:t>ms</w:t>
      </w:r>
      <w:proofErr w:type="spellEnd"/>
      <w:r>
        <w:rPr>
          <w:rFonts w:eastAsia="MS Mincho"/>
          <w:lang w:eastAsia="ja-JP"/>
        </w:rPr>
        <w:t xml:space="preserve">. The accelerations were </w:t>
      </w:r>
      <w:proofErr w:type="gramStart"/>
      <w:r>
        <w:rPr>
          <w:rFonts w:eastAsia="MS Mincho"/>
          <w:lang w:eastAsia="ja-JP"/>
        </w:rPr>
        <w:t>high-pass</w:t>
      </w:r>
      <w:proofErr w:type="gramEnd"/>
      <w:r>
        <w:rPr>
          <w:rFonts w:eastAsia="MS Mincho"/>
          <w:lang w:eastAsia="ja-JP"/>
        </w:rPr>
        <w:t xml:space="preserve"> filtered at the frequency below the natural vibration frequency of the pole to remove the gravity and the initial inclination effects. The filtered accelerations were integrated twice to yield the time-varying displacements of both pole locations and then to calculate the pole vector. Dynamic pole angles with respect to initial pole vector were calculated in 3D using the vector cross product. The results are shown in Figure A-7.</w:t>
      </w:r>
    </w:p>
    <w:p w14:paraId="313CC2AA" w14:textId="77777777" w:rsidR="00196119" w:rsidRDefault="00196119" w:rsidP="00196119">
      <w:pPr>
        <w:pStyle w:val="TG-FWSMainbody1"/>
        <w:jc w:val="center"/>
        <w:rPr>
          <w:rFonts w:eastAsia="MS Mincho"/>
          <w:lang w:eastAsia="ja-JP"/>
        </w:rPr>
      </w:pPr>
      <w:r>
        <w:rPr>
          <w:rFonts w:eastAsia="MS Mincho"/>
          <w:noProof/>
          <w:lang w:val="en-US" w:eastAsia="ja-JP"/>
        </w:rPr>
        <w:drawing>
          <wp:inline distT="0" distB="0" distL="0" distR="0" wp14:anchorId="4D924D8C" wp14:editId="00B5E228">
            <wp:extent cx="5090615" cy="2995949"/>
            <wp:effectExtent l="0" t="0" r="0" b="0"/>
            <wp:docPr id="56"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98833" cy="3000785"/>
                    </a:xfrm>
                    <a:prstGeom prst="rect">
                      <a:avLst/>
                    </a:prstGeom>
                    <a:noFill/>
                    <a:ln>
                      <a:noFill/>
                    </a:ln>
                  </pic:spPr>
                </pic:pic>
              </a:graphicData>
            </a:graphic>
          </wp:inline>
        </w:drawing>
      </w:r>
    </w:p>
    <w:p w14:paraId="0304BB52" w14:textId="77777777" w:rsidR="00196119" w:rsidRPr="00537E34" w:rsidRDefault="00196119" w:rsidP="00196119">
      <w:pPr>
        <w:pStyle w:val="Figuretitle"/>
        <w:rPr>
          <w:lang w:eastAsia="ja-JP"/>
        </w:rPr>
      </w:pPr>
      <w:r>
        <w:rPr>
          <w:rFonts w:hint="eastAsia"/>
          <w:lang w:eastAsia="ja-JP"/>
        </w:rPr>
        <w:t>F</w:t>
      </w:r>
      <w:r>
        <w:rPr>
          <w:lang w:eastAsia="ja-JP"/>
        </w:rPr>
        <w:t xml:space="preserve">igure A-6 Three-axis accelerations at the two sensor positions.  </w:t>
      </w:r>
    </w:p>
    <w:p w14:paraId="6792D7CF" w14:textId="77777777" w:rsidR="00196119" w:rsidRDefault="00196119" w:rsidP="00196119">
      <w:pPr>
        <w:pStyle w:val="TG-FWSMainbody1"/>
        <w:jc w:val="center"/>
        <w:rPr>
          <w:rFonts w:eastAsia="MS Mincho"/>
          <w:lang w:val="en-US" w:eastAsia="ja-JP"/>
        </w:rPr>
      </w:pPr>
      <w:r>
        <w:rPr>
          <w:rFonts w:eastAsia="MS Mincho" w:cstheme="minorBidi"/>
          <w:noProof/>
          <w:lang w:val="en-US" w:eastAsia="ja-JP"/>
        </w:rPr>
        <w:drawing>
          <wp:inline distT="0" distB="0" distL="0" distR="0" wp14:anchorId="5CB1DA64" wp14:editId="2E142192">
            <wp:extent cx="4603573" cy="2395182"/>
            <wp:effectExtent l="0" t="0" r="6985" b="5715"/>
            <wp:docPr id="50" name="Picture 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histogram&#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31245" cy="2409580"/>
                    </a:xfrm>
                    <a:prstGeom prst="rect">
                      <a:avLst/>
                    </a:prstGeom>
                    <a:noFill/>
                    <a:ln>
                      <a:noFill/>
                    </a:ln>
                  </pic:spPr>
                </pic:pic>
              </a:graphicData>
            </a:graphic>
          </wp:inline>
        </w:drawing>
      </w:r>
    </w:p>
    <w:p w14:paraId="076E01B0" w14:textId="4E39A76B" w:rsidR="00196119" w:rsidRPr="00537E34" w:rsidRDefault="00196119" w:rsidP="00196119">
      <w:pPr>
        <w:pStyle w:val="Figuretitle"/>
        <w:rPr>
          <w:lang w:eastAsia="ja-JP"/>
        </w:rPr>
      </w:pPr>
      <w:r>
        <w:rPr>
          <w:rFonts w:hint="eastAsia"/>
          <w:lang w:eastAsia="ja-JP"/>
        </w:rPr>
        <w:t>F</w:t>
      </w:r>
      <w:r>
        <w:rPr>
          <w:lang w:eastAsia="ja-JP"/>
        </w:rPr>
        <w:t>igure A-7 Estimated pole angle as a function of time</w:t>
      </w:r>
      <w:r w:rsidR="00F66F01">
        <w:rPr>
          <w:lang w:eastAsia="ja-JP"/>
        </w:rPr>
        <w:t>.</w:t>
      </w:r>
      <w:r>
        <w:rPr>
          <w:lang w:eastAsia="ja-JP"/>
        </w:rPr>
        <w:t xml:space="preserve"> </w:t>
      </w:r>
    </w:p>
    <w:p w14:paraId="0FBDE9E0" w14:textId="77777777" w:rsidR="00196119" w:rsidRPr="008524FE" w:rsidRDefault="00196119" w:rsidP="00196119">
      <w:pPr>
        <w:pStyle w:val="TG-FWSMainbody1"/>
        <w:jc w:val="center"/>
        <w:rPr>
          <w:rFonts w:eastAsia="MS Mincho"/>
          <w:lang w:val="en-US" w:eastAsia="ja-JP"/>
        </w:rPr>
      </w:pPr>
      <w:r>
        <w:rPr>
          <w:lang w:eastAsia="ja-JP"/>
        </w:rPr>
        <w:t xml:space="preserve">  </w:t>
      </w:r>
    </w:p>
    <w:p w14:paraId="03C1DEEA" w14:textId="77777777" w:rsidR="00196119" w:rsidRDefault="00196119" w:rsidP="00196119">
      <w:pPr>
        <w:pStyle w:val="Heading2"/>
        <w:rPr>
          <w:lang w:eastAsia="ja-JP"/>
        </w:rPr>
      </w:pPr>
      <w:r>
        <w:rPr>
          <w:lang w:eastAsia="ja-JP"/>
        </w:rPr>
        <w:t xml:space="preserve">2. Long term weather data </w:t>
      </w:r>
    </w:p>
    <w:p w14:paraId="3F9174C0" w14:textId="76EB3519" w:rsidR="00196119" w:rsidRDefault="00196119" w:rsidP="00196119">
      <w:pPr>
        <w:pStyle w:val="TG-FWSMainbody1"/>
        <w:rPr>
          <w:rFonts w:eastAsia="MS Mincho"/>
          <w:lang w:eastAsia="ja-JP"/>
        </w:rPr>
      </w:pPr>
      <w:r>
        <w:rPr>
          <w:rFonts w:eastAsia="MS Mincho"/>
          <w:lang w:eastAsia="ja-JP"/>
        </w:rPr>
        <w:t xml:space="preserve">The </w:t>
      </w:r>
      <w:r w:rsidRPr="00907F7B">
        <w:rPr>
          <w:rFonts w:eastAsia="MS Mincho"/>
          <w:lang w:eastAsia="ja-JP"/>
        </w:rPr>
        <w:t>rain and wind distributions over the 8-month period during the rainy season in 2022</w:t>
      </w:r>
      <w:r>
        <w:rPr>
          <w:rFonts w:eastAsia="MS Mincho"/>
          <w:lang w:eastAsia="ja-JP"/>
        </w:rPr>
        <w:t xml:space="preserve"> are shown in Figure A-8 and Figure A-9. The</w:t>
      </w:r>
      <w:r w:rsidRPr="00907F7B">
        <w:rPr>
          <w:rFonts w:eastAsia="MS Mincho"/>
          <w:lang w:eastAsia="ja-JP"/>
        </w:rPr>
        <w:t xml:space="preserve"> weather </w:t>
      </w:r>
      <w:r>
        <w:rPr>
          <w:rFonts w:eastAsia="MS Mincho"/>
          <w:lang w:eastAsia="ja-JP"/>
        </w:rPr>
        <w:t xml:space="preserve">was characterized by </w:t>
      </w:r>
      <w:r w:rsidRPr="00907F7B">
        <w:rPr>
          <w:rFonts w:eastAsia="MS Mincho"/>
          <w:lang w:eastAsia="ja-JP"/>
        </w:rPr>
        <w:t xml:space="preserve">heavy rain. This is seen in the cumulative distribution of the measured rain rates, as in Figure </w:t>
      </w:r>
      <w:r>
        <w:rPr>
          <w:rFonts w:eastAsia="MS Mincho"/>
          <w:lang w:eastAsia="ja-JP"/>
        </w:rPr>
        <w:t>A-8</w:t>
      </w:r>
      <w:r w:rsidRPr="00907F7B">
        <w:rPr>
          <w:rFonts w:eastAsia="MS Mincho"/>
          <w:lang w:eastAsia="ja-JP"/>
        </w:rPr>
        <w:t xml:space="preserve">. The measured rain rate, which exceeded 0.01% of the time </w:t>
      </w:r>
      <w:r>
        <w:rPr>
          <w:rFonts w:eastAsia="MS Mincho"/>
          <w:i/>
          <w:iCs/>
          <w:lang w:val="en-US" w:eastAsia="ja-JP"/>
        </w:rPr>
        <w:t>R</w:t>
      </w:r>
      <w:r>
        <w:rPr>
          <w:rFonts w:eastAsia="MS Mincho"/>
          <w:vertAlign w:val="subscript"/>
          <w:lang w:val="en-US" w:eastAsia="ja-JP"/>
        </w:rPr>
        <w:t>0.01</w:t>
      </w:r>
      <w:r>
        <w:rPr>
          <w:rFonts w:eastAsia="MS Mincho"/>
          <w:lang w:val="en-US" w:eastAsia="ja-JP"/>
        </w:rPr>
        <w:t>=</w:t>
      </w:r>
      <w:r w:rsidRPr="00907F7B">
        <w:rPr>
          <w:rFonts w:eastAsia="MS Mincho"/>
          <w:lang w:eastAsia="ja-JP"/>
        </w:rPr>
        <w:t xml:space="preserve">83.20 mm/h is higher than the prediction given </w:t>
      </w:r>
      <w:r w:rsidRPr="00907F7B">
        <w:rPr>
          <w:rFonts w:eastAsia="MS Mincho"/>
          <w:lang w:eastAsia="ja-JP"/>
        </w:rPr>
        <w:lastRenderedPageBreak/>
        <w:t>using the ITU-R P.837-7 recommendation</w:t>
      </w:r>
      <w:r w:rsidR="00475CE1">
        <w:rPr>
          <w:rFonts w:eastAsia="MS Mincho"/>
          <w:lang w:eastAsia="ja-JP"/>
        </w:rPr>
        <w:t xml:space="preserve"> (which provides the </w:t>
      </w:r>
      <w:r w:rsidR="00475CE1" w:rsidRPr="00475CE1">
        <w:rPr>
          <w:rFonts w:eastAsia="MS Mincho"/>
          <w:lang w:eastAsia="ja-JP"/>
        </w:rPr>
        <w:t>rainfall rate prediction</w:t>
      </w:r>
      <w:r w:rsidR="00475CE1">
        <w:rPr>
          <w:rFonts w:eastAsia="MS Mincho"/>
          <w:lang w:eastAsia="ja-JP"/>
        </w:rPr>
        <w:t xml:space="preserve"> when </w:t>
      </w:r>
      <w:r w:rsidR="00475CE1" w:rsidRPr="00475CE1">
        <w:rPr>
          <w:rFonts w:eastAsia="MS Mincho"/>
          <w:lang w:eastAsia="ja-JP"/>
        </w:rPr>
        <w:t>reliable long-term local rainfall rate data is not available</w:t>
      </w:r>
      <w:r w:rsidR="00475CE1">
        <w:rPr>
          <w:rFonts w:eastAsia="MS Mincho"/>
          <w:lang w:eastAsia="ja-JP"/>
        </w:rPr>
        <w:t>)</w:t>
      </w:r>
      <w:r w:rsidRPr="00907F7B">
        <w:rPr>
          <w:rFonts w:eastAsia="MS Mincho"/>
          <w:lang w:eastAsia="ja-JP"/>
        </w:rPr>
        <w:t xml:space="preserve"> of </w:t>
      </w:r>
      <w:r>
        <w:rPr>
          <w:rFonts w:eastAsia="MS Mincho"/>
          <w:i/>
          <w:iCs/>
          <w:lang w:val="en-US" w:eastAsia="ja-JP"/>
        </w:rPr>
        <w:t>R</w:t>
      </w:r>
      <w:r>
        <w:rPr>
          <w:rFonts w:eastAsia="MS Mincho"/>
          <w:vertAlign w:val="subscript"/>
          <w:lang w:val="en-US" w:eastAsia="ja-JP"/>
        </w:rPr>
        <w:t>0.01</w:t>
      </w:r>
      <w:r>
        <w:rPr>
          <w:rFonts w:eastAsia="MS Mincho"/>
          <w:lang w:val="en-US" w:eastAsia="ja-JP"/>
        </w:rPr>
        <w:t>=</w:t>
      </w:r>
      <w:r w:rsidRPr="00907F7B">
        <w:rPr>
          <w:rFonts w:eastAsia="MS Mincho"/>
          <w:lang w:eastAsia="ja-JP"/>
        </w:rPr>
        <w:t>67.27 mm/h.</w:t>
      </w:r>
      <w:r>
        <w:rPr>
          <w:rFonts w:eastAsia="MS Mincho"/>
          <w:lang w:eastAsia="ja-JP"/>
        </w:rPr>
        <w:t xml:space="preserve"> </w:t>
      </w:r>
    </w:p>
    <w:p w14:paraId="4A38B700" w14:textId="77777777" w:rsidR="00196119" w:rsidRDefault="00196119" w:rsidP="00196119">
      <w:pPr>
        <w:pStyle w:val="TG-FWSMainbody1"/>
        <w:rPr>
          <w:rFonts w:eastAsia="MS Mincho"/>
          <w:lang w:eastAsia="ja-JP"/>
        </w:rPr>
      </w:pPr>
      <w:r w:rsidRPr="00DA65FB">
        <w:t xml:space="preserve">The cumulative distribution function of the wind speed during the same period was plotted in Figure </w:t>
      </w:r>
      <w:r>
        <w:t>A-9</w:t>
      </w:r>
      <w:r w:rsidRPr="00DA65FB">
        <w:t>. As described in</w:t>
      </w:r>
      <w:r>
        <w:t xml:space="preserve"> equation (1) of the main text</w:t>
      </w:r>
      <w:r w:rsidRPr="00DA65FB">
        <w:t xml:space="preserve">, the wind speed distribution can be modelled </w:t>
      </w:r>
      <w:r>
        <w:t>using</w:t>
      </w:r>
      <w:r w:rsidRPr="00DA65FB">
        <w:t xml:space="preserve"> a Weibull distribution</w:t>
      </w:r>
      <w:r>
        <w:rPr>
          <w:rFonts w:eastAsia="MS Mincho"/>
          <w:lang w:eastAsia="ja-JP"/>
        </w:rPr>
        <w:t xml:space="preserve">. </w:t>
      </w:r>
      <w:r w:rsidRPr="00EC17AF">
        <w:rPr>
          <w:rFonts w:eastAsia="MS Mincho"/>
          <w:lang w:eastAsia="ja-JP"/>
        </w:rPr>
        <w:t xml:space="preserve">The values of the wind speeds at 50%, 99.9% and 99.99% of the time were 0.8989 m/s, 5.2597 m/s and 6.5603 m/s, and are the low-wind threshold, the high-wind threshold and the value used in the link budget calculation, respectively.  </w:t>
      </w:r>
    </w:p>
    <w:p w14:paraId="7CD15F40" w14:textId="77777777" w:rsidR="00196119" w:rsidRDefault="00196119" w:rsidP="00196119">
      <w:pPr>
        <w:pStyle w:val="TG-FWSMainbody1"/>
        <w:jc w:val="center"/>
        <w:rPr>
          <w:rFonts w:eastAsia="MS Mincho"/>
          <w:lang w:eastAsia="ja-JP"/>
        </w:rPr>
      </w:pPr>
      <w:r>
        <w:rPr>
          <w:noProof/>
        </w:rPr>
        <w:drawing>
          <wp:inline distT="0" distB="0" distL="0" distR="0" wp14:anchorId="5558AAEA" wp14:editId="45A1BAC9">
            <wp:extent cx="3646410" cy="2732629"/>
            <wp:effectExtent l="0" t="0" r="0" b="0"/>
            <wp:docPr id="52" name="Picture 5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line char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68826" cy="2749427"/>
                    </a:xfrm>
                    <a:prstGeom prst="rect">
                      <a:avLst/>
                    </a:prstGeom>
                    <a:noFill/>
                    <a:ln>
                      <a:noFill/>
                    </a:ln>
                  </pic:spPr>
                </pic:pic>
              </a:graphicData>
            </a:graphic>
          </wp:inline>
        </w:drawing>
      </w:r>
    </w:p>
    <w:p w14:paraId="07401BCE" w14:textId="561B594F" w:rsidR="00196119" w:rsidRPr="00067705" w:rsidRDefault="00196119" w:rsidP="00196119">
      <w:pPr>
        <w:pStyle w:val="Figuretitle"/>
        <w:rPr>
          <w:rFonts w:eastAsia="MS Mincho"/>
          <w:lang w:val="en-GB" w:eastAsia="ja-JP"/>
        </w:rPr>
      </w:pPr>
      <w:r>
        <w:t xml:space="preserve">Figure A-8 </w:t>
      </w:r>
      <w:r w:rsidRPr="00DA65FB">
        <w:t>Cumulative distribution of the measured rain rates compared to</w:t>
      </w:r>
      <w:r>
        <w:t xml:space="preserve"> the</w:t>
      </w:r>
      <w:r w:rsidRPr="00DA65FB">
        <w:t xml:space="preserve"> ITU-R P.837-7 model</w:t>
      </w:r>
      <w:r w:rsidR="00475CE1">
        <w:t xml:space="preserve"> </w:t>
      </w:r>
      <w:r w:rsidR="00475CE1">
        <w:rPr>
          <w:rFonts w:eastAsia="MS Mincho"/>
          <w:lang w:eastAsia="ja-JP" w:bidi="en-US"/>
        </w:rPr>
        <w:t>[2]</w:t>
      </w:r>
      <w:r w:rsidRPr="00DA65FB">
        <w:t>.</w:t>
      </w:r>
    </w:p>
    <w:p w14:paraId="4177638F" w14:textId="77777777" w:rsidR="00196119" w:rsidRPr="00DA65FB" w:rsidRDefault="00196119" w:rsidP="00196119">
      <w:pPr>
        <w:pStyle w:val="MDPI52figure"/>
      </w:pPr>
      <w:r w:rsidRPr="00DA65FB">
        <w:rPr>
          <w:noProof/>
        </w:rPr>
        <w:drawing>
          <wp:inline distT="0" distB="0" distL="0" distR="0" wp14:anchorId="68877A72" wp14:editId="307167EB">
            <wp:extent cx="3738203" cy="2737533"/>
            <wp:effectExtent l="0" t="0" r="0" b="5715"/>
            <wp:docPr id="53" name="Picture 5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diagram&#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75786" cy="2765055"/>
                    </a:xfrm>
                    <a:prstGeom prst="rect">
                      <a:avLst/>
                    </a:prstGeom>
                    <a:noFill/>
                    <a:ln>
                      <a:noFill/>
                    </a:ln>
                  </pic:spPr>
                </pic:pic>
              </a:graphicData>
            </a:graphic>
          </wp:inline>
        </w:drawing>
      </w:r>
    </w:p>
    <w:p w14:paraId="1C3347DB" w14:textId="1B9B1EFC" w:rsidR="00196119" w:rsidRPr="00DA65FB" w:rsidRDefault="00196119" w:rsidP="00196119">
      <w:pPr>
        <w:pStyle w:val="Figuretitle"/>
      </w:pPr>
      <w:r w:rsidRPr="00DA65FB">
        <w:rPr>
          <w:bCs/>
        </w:rPr>
        <w:t xml:space="preserve">Figure </w:t>
      </w:r>
      <w:r>
        <w:rPr>
          <w:bCs/>
        </w:rPr>
        <w:t>A-9</w:t>
      </w:r>
      <w:r w:rsidRPr="00DA65FB">
        <w:rPr>
          <w:bCs/>
        </w:rPr>
        <w:t xml:space="preserve"> </w:t>
      </w:r>
      <w:r w:rsidRPr="00DA65FB">
        <w:t>Wind speed cumulative distribution function (</w:t>
      </w:r>
      <w:proofErr w:type="spellStart"/>
      <w:r w:rsidRPr="00DA65FB">
        <w:t>cdf</w:t>
      </w:r>
      <w:proofErr w:type="spellEnd"/>
      <w:r w:rsidRPr="00DA65FB">
        <w:t>) and Weibull distribution fit</w:t>
      </w:r>
      <w:r w:rsidR="00475CE1">
        <w:t xml:space="preserve"> </w:t>
      </w:r>
      <w:r w:rsidR="00475CE1">
        <w:rPr>
          <w:rFonts w:eastAsia="MS Mincho"/>
          <w:lang w:eastAsia="ja-JP" w:bidi="en-US"/>
        </w:rPr>
        <w:t>[2]</w:t>
      </w:r>
      <w:r w:rsidRPr="00DA65FB">
        <w:t>.</w:t>
      </w:r>
    </w:p>
    <w:p w14:paraId="76586D67" w14:textId="77777777" w:rsidR="00196119" w:rsidRDefault="00196119" w:rsidP="00196119">
      <w:pPr>
        <w:pStyle w:val="Heading2"/>
        <w:rPr>
          <w:lang w:eastAsia="ja-JP"/>
        </w:rPr>
      </w:pPr>
      <w:r>
        <w:rPr>
          <w:lang w:eastAsia="ja-JP"/>
        </w:rPr>
        <w:t xml:space="preserve">3. </w:t>
      </w:r>
      <w:r w:rsidRPr="00A1407F">
        <w:rPr>
          <w:lang w:eastAsia="ja-JP"/>
        </w:rPr>
        <w:t>Rain Attenuation and Combined Rain-Wind Attenuation</w:t>
      </w:r>
    </w:p>
    <w:p w14:paraId="396A083F" w14:textId="14D89BA6" w:rsidR="00196119" w:rsidRPr="00EC17AF" w:rsidRDefault="00196119" w:rsidP="00196119">
      <w:pPr>
        <w:pStyle w:val="TG-FWSMainbody1"/>
        <w:rPr>
          <w:rFonts w:eastAsia="MS Mincho"/>
          <w:lang w:val="en-US" w:eastAsia="ja-JP"/>
        </w:rPr>
      </w:pPr>
      <w:r w:rsidRPr="00EC17AF">
        <w:rPr>
          <w:rFonts w:eastAsia="MS Mincho"/>
          <w:lang w:val="en-US" w:eastAsia="ja-JP"/>
        </w:rPr>
        <w:t>In addition, the measured data</w:t>
      </w:r>
      <w:r>
        <w:rPr>
          <w:rFonts w:eastAsia="MS Mincho"/>
          <w:lang w:val="en-US" w:eastAsia="ja-JP"/>
        </w:rPr>
        <w:t xml:space="preserve"> are compared</w:t>
      </w:r>
      <w:r w:rsidRPr="00EC17AF">
        <w:rPr>
          <w:rFonts w:eastAsia="MS Mincho"/>
          <w:lang w:val="en-US" w:eastAsia="ja-JP"/>
        </w:rPr>
        <w:t xml:space="preserve"> with the ITU-R model for rain attenuation by using the following models: ITU-R P.838, ITU-R P.530-18 and APT-AWG-REP-81</w:t>
      </w:r>
      <w:r>
        <w:rPr>
          <w:rFonts w:eastAsia="MS Mincho"/>
          <w:lang w:val="en-US" w:eastAsia="ja-JP"/>
        </w:rPr>
        <w:t xml:space="preserve"> (this report)</w:t>
      </w:r>
      <w:r w:rsidRPr="00EC17AF">
        <w:rPr>
          <w:rFonts w:eastAsia="MS Mincho"/>
          <w:lang w:val="en-US" w:eastAsia="ja-JP"/>
        </w:rPr>
        <w:t>.</w:t>
      </w:r>
      <w:r w:rsidR="00475CE1">
        <w:rPr>
          <w:rFonts w:eastAsia="MS Mincho"/>
          <w:lang w:val="en-US" w:eastAsia="ja-JP"/>
        </w:rPr>
        <w:t xml:space="preserve"> The results are for vertical polarization.</w:t>
      </w:r>
      <w:r w:rsidRPr="00EC17AF">
        <w:rPr>
          <w:rFonts w:eastAsia="MS Mincho"/>
          <w:lang w:val="en-US" w:eastAsia="ja-JP"/>
        </w:rPr>
        <w:t xml:space="preserve"> In Figure </w:t>
      </w:r>
      <w:r>
        <w:rPr>
          <w:rFonts w:eastAsia="MS Mincho"/>
          <w:lang w:val="en-US" w:eastAsia="ja-JP"/>
        </w:rPr>
        <w:t>A-10</w:t>
      </w:r>
      <w:r w:rsidRPr="00EC17AF">
        <w:rPr>
          <w:rFonts w:eastAsia="MS Mincho"/>
          <w:lang w:val="en-US" w:eastAsia="ja-JP"/>
        </w:rPr>
        <w:t>, the data have been divided into two groups: rain with the top 50% of wind speeds, and rain with the bottom 50% of wind speeds</w:t>
      </w:r>
      <w:r>
        <w:rPr>
          <w:rFonts w:eastAsia="MS Mincho"/>
          <w:lang w:val="en-US" w:eastAsia="ja-JP"/>
        </w:rPr>
        <w:t xml:space="preserve">. </w:t>
      </w:r>
      <w:r w:rsidRPr="00EC17AF">
        <w:rPr>
          <w:rFonts w:eastAsia="MS Mincho"/>
          <w:lang w:val="en-US" w:eastAsia="ja-JP"/>
        </w:rPr>
        <w:t xml:space="preserve">The vertical dash line indicates the </w:t>
      </w:r>
      <w:r>
        <w:rPr>
          <w:rFonts w:eastAsia="MS Mincho"/>
          <w:i/>
          <w:iCs/>
          <w:lang w:val="en-US" w:eastAsia="ja-JP"/>
        </w:rPr>
        <w:t>R</w:t>
      </w:r>
      <w:r>
        <w:rPr>
          <w:rFonts w:eastAsia="MS Mincho"/>
          <w:vertAlign w:val="subscript"/>
          <w:lang w:val="en-US" w:eastAsia="ja-JP"/>
        </w:rPr>
        <w:t>0.01</w:t>
      </w:r>
      <w:r>
        <w:rPr>
          <w:rFonts w:eastAsia="MS Mincho"/>
          <w:lang w:val="en-US" w:eastAsia="ja-JP"/>
        </w:rPr>
        <w:t>=</w:t>
      </w:r>
      <w:r w:rsidRPr="00EC17AF">
        <w:rPr>
          <w:rFonts w:eastAsia="MS Mincho"/>
          <w:lang w:val="en-US" w:eastAsia="ja-JP"/>
        </w:rPr>
        <w:t xml:space="preserve">83.2 mm/h rain rate. The results show that the current version of </w:t>
      </w:r>
      <w:r w:rsidRPr="00EC17AF">
        <w:rPr>
          <w:rFonts w:eastAsia="MS Mincho"/>
          <w:lang w:val="en-US" w:eastAsia="ja-JP"/>
        </w:rPr>
        <w:lastRenderedPageBreak/>
        <w:t xml:space="preserve">ITU-R models provides a good estimate for the average attenuations when rain rates are close to the </w:t>
      </w:r>
      <w:r>
        <w:rPr>
          <w:rFonts w:eastAsia="MS Mincho"/>
          <w:i/>
          <w:iCs/>
          <w:lang w:val="en-US" w:eastAsia="ja-JP"/>
        </w:rPr>
        <w:t>R</w:t>
      </w:r>
      <w:r>
        <w:rPr>
          <w:rFonts w:eastAsia="MS Mincho"/>
          <w:vertAlign w:val="subscript"/>
          <w:lang w:val="en-US" w:eastAsia="ja-JP"/>
        </w:rPr>
        <w:t>0.01</w:t>
      </w:r>
      <w:r w:rsidRPr="00EC17AF">
        <w:rPr>
          <w:rFonts w:eastAsia="MS Mincho"/>
          <w:lang w:val="en-US" w:eastAsia="ja-JP"/>
        </w:rPr>
        <w:t xml:space="preserve"> value. At low rain rates, on the other hand, there was significant wind-induced attenuation where the two groups differ. The combined rain model (ITU-R) and wind model (APT-AWG-REP-81), the purple line, provides a better estimation at low rain rates. Using a 99.99% wind speed to calculate the inclination angle as </w:t>
      </w:r>
      <w:r>
        <w:rPr>
          <w:rFonts w:eastAsia="MS Mincho"/>
          <w:lang w:val="en-US" w:eastAsia="ja-JP"/>
        </w:rPr>
        <w:t>in equation (4) of the main text</w:t>
      </w:r>
      <w:r w:rsidRPr="00EC17AF">
        <w:rPr>
          <w:rFonts w:eastAsia="MS Mincho"/>
          <w:lang w:val="en-US" w:eastAsia="ja-JP"/>
        </w:rPr>
        <w:t xml:space="preserve">, the inclusion of APT wind attenuation model adds </w:t>
      </w:r>
      <w:r w:rsidR="00475CE1" w:rsidRPr="00EC17AF">
        <w:rPr>
          <w:rFonts w:eastAsia="MS Mincho"/>
          <w:lang w:val="en-US" w:eastAsia="ja-JP"/>
        </w:rPr>
        <w:t>an extra</w:t>
      </w:r>
      <w:r w:rsidRPr="00EC17AF">
        <w:rPr>
          <w:rFonts w:eastAsia="MS Mincho"/>
          <w:lang w:val="en-US" w:eastAsia="ja-JP"/>
        </w:rPr>
        <w:t xml:space="preserve"> 2.782 dB of attenuation.</w:t>
      </w:r>
    </w:p>
    <w:p w14:paraId="33CB2E3B" w14:textId="77777777" w:rsidR="00196119" w:rsidRDefault="00196119" w:rsidP="00196119">
      <w:pPr>
        <w:pStyle w:val="TG-FWSMainbody1"/>
        <w:rPr>
          <w:rFonts w:eastAsia="MS Mincho"/>
          <w:lang w:val="en-US" w:eastAsia="ja-JP"/>
        </w:rPr>
      </w:pPr>
      <w:r w:rsidRPr="00EC17AF">
        <w:rPr>
          <w:rFonts w:eastAsia="MS Mincho"/>
          <w:lang w:val="en-US" w:eastAsia="ja-JP"/>
        </w:rPr>
        <w:t xml:space="preserve"> </w:t>
      </w:r>
    </w:p>
    <w:p w14:paraId="14B96301" w14:textId="77777777" w:rsidR="00196119" w:rsidRPr="00EC17AF" w:rsidRDefault="00196119" w:rsidP="00196119">
      <w:pPr>
        <w:pStyle w:val="TG-FWSMainbody1"/>
        <w:jc w:val="center"/>
        <w:rPr>
          <w:rFonts w:eastAsia="MS Mincho"/>
          <w:lang w:val="en-US" w:eastAsia="ja-JP"/>
        </w:rPr>
      </w:pPr>
      <w:r w:rsidRPr="00DA65FB">
        <w:rPr>
          <w:noProof/>
        </w:rPr>
        <w:drawing>
          <wp:inline distT="0" distB="0" distL="0" distR="0" wp14:anchorId="09AC698E" wp14:editId="365A357E">
            <wp:extent cx="3735629" cy="2801722"/>
            <wp:effectExtent l="0" t="0" r="0" b="0"/>
            <wp:docPr id="54" name="Picture 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68159" cy="2826119"/>
                    </a:xfrm>
                    <a:prstGeom prst="rect">
                      <a:avLst/>
                    </a:prstGeom>
                    <a:noFill/>
                    <a:ln>
                      <a:noFill/>
                    </a:ln>
                  </pic:spPr>
                </pic:pic>
              </a:graphicData>
            </a:graphic>
          </wp:inline>
        </w:drawing>
      </w:r>
    </w:p>
    <w:p w14:paraId="2717E17A" w14:textId="54D7F8BC" w:rsidR="00196119" w:rsidRPr="00067705" w:rsidRDefault="00196119" w:rsidP="00196119">
      <w:pPr>
        <w:pStyle w:val="Figuretitle"/>
        <w:rPr>
          <w:lang w:eastAsia="ja-JP"/>
        </w:rPr>
      </w:pPr>
      <w:r w:rsidRPr="00EC17AF">
        <w:rPr>
          <w:lang w:eastAsia="ja-JP"/>
        </w:rPr>
        <w:t xml:space="preserve">Figure </w:t>
      </w:r>
      <w:r>
        <w:rPr>
          <w:lang w:eastAsia="ja-JP"/>
        </w:rPr>
        <w:t>A-10</w:t>
      </w:r>
      <w:r w:rsidRPr="00EC17AF">
        <w:rPr>
          <w:lang w:eastAsia="ja-JP"/>
        </w:rPr>
        <w:t xml:space="preserve"> Average attenuation in 1-min intervals as a function of rain rate of two groups of data compared with ITU-R model and the combination of ITU-R and APT-AWG-REP-81 models</w:t>
      </w:r>
      <w:r w:rsidR="00475CE1">
        <w:rPr>
          <w:lang w:eastAsia="ja-JP"/>
        </w:rPr>
        <w:t xml:space="preserve"> </w:t>
      </w:r>
      <w:r w:rsidR="00475CE1">
        <w:rPr>
          <w:rFonts w:eastAsia="MS Mincho"/>
          <w:lang w:eastAsia="ja-JP" w:bidi="en-US"/>
        </w:rPr>
        <w:t>[2]</w:t>
      </w:r>
      <w:r w:rsidR="00475CE1">
        <w:rPr>
          <w:lang w:eastAsia="ja-JP"/>
        </w:rPr>
        <w:t>.</w:t>
      </w:r>
    </w:p>
    <w:p w14:paraId="5A31BD11" w14:textId="77777777" w:rsidR="00196119" w:rsidRDefault="00196119" w:rsidP="00196119">
      <w:pPr>
        <w:pStyle w:val="Heading2"/>
        <w:rPr>
          <w:lang w:eastAsia="ja-JP"/>
        </w:rPr>
      </w:pPr>
      <w:r>
        <w:rPr>
          <w:lang w:eastAsia="ja-JP"/>
        </w:rPr>
        <w:t xml:space="preserve">4. </w:t>
      </w:r>
      <w:r w:rsidRPr="00A1407F">
        <w:rPr>
          <w:lang w:eastAsia="ja-JP"/>
        </w:rPr>
        <w:t>Wind-Induced Attenuation Using Direct Inclination Angle Measurement</w:t>
      </w:r>
    </w:p>
    <w:p w14:paraId="412F1469" w14:textId="279275DF" w:rsidR="00196119" w:rsidRPr="00CC0F34" w:rsidRDefault="00196119" w:rsidP="00196119">
      <w:pPr>
        <w:pStyle w:val="TG-FWSMainbody1"/>
        <w:rPr>
          <w:rFonts w:eastAsia="MS Mincho"/>
          <w:lang w:eastAsia="ja-JP" w:bidi="en-US"/>
        </w:rPr>
      </w:pPr>
      <w:r w:rsidRPr="00CC0F34">
        <w:rPr>
          <w:rFonts w:eastAsia="MS Mincho"/>
          <w:lang w:eastAsia="ja-JP" w:bidi="en-US"/>
        </w:rPr>
        <w:t>The plots of the inclination angle</w:t>
      </w:r>
      <w:r w:rsidR="00A075AA">
        <w:rPr>
          <w:rFonts w:eastAsia="MS Mincho"/>
          <w:lang w:eastAsia="ja-JP" w:bidi="en-US"/>
        </w:rPr>
        <w:t xml:space="preserve"> magnitude</w:t>
      </w:r>
      <w:r w:rsidRPr="00CC0F34">
        <w:rPr>
          <w:rFonts w:eastAsia="MS Mincho"/>
          <w:lang w:eastAsia="ja-JP" w:bidi="en-US"/>
        </w:rPr>
        <w:t xml:space="preserve"> (</w:t>
      </w:r>
      <w:r w:rsidRPr="00CC0F34">
        <w:rPr>
          <w:rFonts w:eastAsia="MS Mincho"/>
          <w:i/>
          <w:iCs/>
          <w:lang w:eastAsia="ja-JP" w:bidi="en-US"/>
        </w:rPr>
        <w:t>θ</w:t>
      </w:r>
      <w:r w:rsidRPr="00CC0F34">
        <w:rPr>
          <w:rFonts w:eastAsia="MS Mincho"/>
          <w:lang w:eastAsia="ja-JP" w:bidi="en-US"/>
        </w:rPr>
        <w:t xml:space="preserve">) versus wind direction are shown in Figure </w:t>
      </w:r>
      <w:r>
        <w:rPr>
          <w:rFonts w:eastAsia="MS Mincho"/>
          <w:lang w:eastAsia="ja-JP" w:bidi="en-US"/>
        </w:rPr>
        <w:t>A-11</w:t>
      </w:r>
      <w:r w:rsidRPr="00CC0F34">
        <w:rPr>
          <w:rFonts w:eastAsia="MS Mincho"/>
          <w:lang w:eastAsia="ja-JP" w:bidi="en-US"/>
        </w:rPr>
        <w:t xml:space="preserve">, where Figure </w:t>
      </w:r>
      <w:r>
        <w:rPr>
          <w:rFonts w:eastAsia="MS Mincho"/>
          <w:lang w:eastAsia="ja-JP" w:bidi="en-US"/>
        </w:rPr>
        <w:t>A-11(a)</w:t>
      </w:r>
      <w:r w:rsidRPr="00CC0F34">
        <w:rPr>
          <w:rFonts w:eastAsia="MS Mincho"/>
          <w:lang w:eastAsia="ja-JP" w:bidi="en-US"/>
        </w:rPr>
        <w:t xml:space="preserve"> is the angle magnitude and </w:t>
      </w:r>
      <w:r>
        <w:rPr>
          <w:rFonts w:eastAsia="MS Mincho"/>
          <w:lang w:eastAsia="ja-JP" w:bidi="en-US"/>
        </w:rPr>
        <w:t>Figure A-11(b)</w:t>
      </w:r>
      <w:r w:rsidRPr="00CC0F34">
        <w:rPr>
          <w:rFonts w:eastAsia="MS Mincho"/>
          <w:lang w:eastAsia="ja-JP" w:bidi="en-US"/>
        </w:rPr>
        <w:t xml:space="preserve"> is the histogram of the angle magnitude exceeding the threshold of 0.5496° (</w:t>
      </w:r>
      <w:r w:rsidR="00A53256">
        <w:rPr>
          <w:rFonts w:eastAsia="MS Mincho"/>
          <w:lang w:eastAsia="ja-JP" w:bidi="en-US"/>
        </w:rPr>
        <w:t>Average +  standard deviation</w:t>
      </w:r>
      <w:r w:rsidRPr="00CC0F34">
        <w:rPr>
          <w:rFonts w:eastAsia="MS Mincho"/>
          <w:lang w:eastAsia="ja-JP" w:bidi="en-US"/>
        </w:rPr>
        <w:t>).</w:t>
      </w:r>
      <w:r>
        <w:rPr>
          <w:rFonts w:eastAsia="MS Mincho"/>
          <w:lang w:eastAsia="ja-JP" w:bidi="en-US"/>
        </w:rPr>
        <w:t xml:space="preserve"> The real-time measurement of pole inclination angle allows t</w:t>
      </w:r>
      <w:r w:rsidRPr="00CC0F34">
        <w:rPr>
          <w:rFonts w:eastAsia="MS Mincho"/>
          <w:lang w:eastAsia="ja-JP" w:bidi="en-US"/>
        </w:rPr>
        <w:t xml:space="preserve">he effect of wind direction </w:t>
      </w:r>
      <w:r>
        <w:rPr>
          <w:rFonts w:eastAsia="MS Mincho"/>
          <w:lang w:eastAsia="ja-JP" w:bidi="en-US"/>
        </w:rPr>
        <w:t>to be observed</w:t>
      </w:r>
      <w:r w:rsidRPr="00CC0F34">
        <w:rPr>
          <w:rFonts w:eastAsia="MS Mincho"/>
          <w:lang w:eastAsia="ja-JP" w:bidi="en-US"/>
        </w:rPr>
        <w:t xml:space="preserve">. The plots of attenuation versus wind direction are shown in Figure </w:t>
      </w:r>
      <w:r>
        <w:rPr>
          <w:rFonts w:eastAsia="MS Mincho"/>
          <w:lang w:eastAsia="ja-JP" w:bidi="en-US"/>
        </w:rPr>
        <w:t>A-12</w:t>
      </w:r>
      <w:r w:rsidRPr="00CC0F34">
        <w:rPr>
          <w:rFonts w:eastAsia="MS Mincho"/>
          <w:lang w:eastAsia="ja-JP" w:bidi="en-US"/>
        </w:rPr>
        <w:t xml:space="preserve">, where Figure </w:t>
      </w:r>
      <w:r>
        <w:rPr>
          <w:rFonts w:eastAsia="MS Mincho"/>
          <w:lang w:eastAsia="ja-JP" w:bidi="en-US"/>
        </w:rPr>
        <w:t>A-12(</w:t>
      </w:r>
      <w:r w:rsidRPr="00CC0F34">
        <w:rPr>
          <w:rFonts w:eastAsia="MS Mincho"/>
          <w:lang w:eastAsia="ja-JP" w:bidi="en-US"/>
        </w:rPr>
        <w:t>a</w:t>
      </w:r>
      <w:r>
        <w:rPr>
          <w:rFonts w:eastAsia="MS Mincho"/>
          <w:lang w:eastAsia="ja-JP" w:bidi="en-US"/>
        </w:rPr>
        <w:t>)</w:t>
      </w:r>
      <w:r w:rsidRPr="00CC0F34">
        <w:rPr>
          <w:rFonts w:eastAsia="MS Mincho"/>
          <w:lang w:eastAsia="ja-JP" w:bidi="en-US"/>
        </w:rPr>
        <w:t xml:space="preserve"> contains all values of attenuation, and Figure </w:t>
      </w:r>
      <w:r>
        <w:rPr>
          <w:rFonts w:eastAsia="MS Mincho"/>
          <w:lang w:eastAsia="ja-JP" w:bidi="en-US"/>
        </w:rPr>
        <w:t>A-12(b)</w:t>
      </w:r>
      <w:r w:rsidRPr="00CC0F34">
        <w:rPr>
          <w:rFonts w:eastAsia="MS Mincho"/>
          <w:lang w:eastAsia="ja-JP" w:bidi="en-US"/>
        </w:rPr>
        <w:t xml:space="preserve"> is the histogram of the attenuation exceeding the threshold of 3.3739 dB (</w:t>
      </w:r>
      <w:r w:rsidR="00A53256">
        <w:rPr>
          <w:rFonts w:eastAsia="MS Mincho"/>
          <w:lang w:eastAsia="ja-JP" w:bidi="en-US"/>
        </w:rPr>
        <w:t>Average + standard deviation</w:t>
      </w:r>
      <w:r w:rsidRPr="00CC0F34">
        <w:rPr>
          <w:rFonts w:eastAsia="MS Mincho"/>
          <w:lang w:eastAsia="ja-JP" w:bidi="en-US"/>
        </w:rPr>
        <w:t>). The top-view images of the pole and antenna orientation are also depicted, where the antenna is facing</w:t>
      </w:r>
      <w:r>
        <w:rPr>
          <w:rFonts w:eastAsia="MS Mincho"/>
          <w:lang w:eastAsia="ja-JP" w:bidi="en-US"/>
        </w:rPr>
        <w:t xml:space="preserve"> the</w:t>
      </w:r>
      <w:r w:rsidRPr="00CC0F34">
        <w:rPr>
          <w:rFonts w:eastAsia="MS Mincho"/>
          <w:lang w:eastAsia="ja-JP" w:bidi="en-US"/>
        </w:rPr>
        <w:t xml:space="preserve"> 0°</w:t>
      </w:r>
      <w:r>
        <w:rPr>
          <w:rFonts w:eastAsia="MS Mincho"/>
          <w:lang w:eastAsia="ja-JP" w:bidi="en-US"/>
        </w:rPr>
        <w:t xml:space="preserve"> direction</w:t>
      </w:r>
      <w:r w:rsidRPr="00CC0F34">
        <w:rPr>
          <w:rFonts w:eastAsia="MS Mincho"/>
          <w:lang w:eastAsia="ja-JP" w:bidi="en-US"/>
        </w:rPr>
        <w:t>. It was observed that the inclination angle or the attenuation was larger in specific wind directions. This may be due to the off-</w:t>
      </w:r>
      <w:proofErr w:type="spellStart"/>
      <w:r w:rsidRPr="00CC0F34">
        <w:rPr>
          <w:rFonts w:eastAsia="MS Mincho"/>
          <w:lang w:eastAsia="ja-JP" w:bidi="en-US"/>
        </w:rPr>
        <w:t>centered</w:t>
      </w:r>
      <w:proofErr w:type="spellEnd"/>
      <w:r w:rsidRPr="00CC0F34">
        <w:rPr>
          <w:rFonts w:eastAsia="MS Mincho"/>
          <w:lang w:eastAsia="ja-JP" w:bidi="en-US"/>
        </w:rPr>
        <w:t xml:space="preserve"> weight of the combine pole and antenna unit as well as the effects of the weather system and the </w:t>
      </w:r>
      <w:r w:rsidRPr="00CC0F34">
        <w:rPr>
          <w:rFonts w:eastAsia="MS Mincho"/>
          <w:lang w:val="en-US" w:eastAsia="ja-JP"/>
        </w:rPr>
        <w:t>surroundings of the different field trial location</w:t>
      </w:r>
      <w:r w:rsidRPr="00CC0F34">
        <w:rPr>
          <w:rFonts w:eastAsia="MS Mincho"/>
          <w:lang w:eastAsia="ja-JP" w:bidi="en-US"/>
        </w:rPr>
        <w:t>.</w:t>
      </w:r>
      <w:r>
        <w:rPr>
          <w:rFonts w:eastAsia="MS Mincho"/>
          <w:lang w:eastAsia="ja-JP" w:bidi="en-US"/>
        </w:rPr>
        <w:t xml:space="preserve"> Hence the inclination angle measurement provides additional important data to determine the link attenuation, not available by the attenuation model which relies on only the wind speed. </w:t>
      </w:r>
    </w:p>
    <w:p w14:paraId="462ED4D0" w14:textId="77777777" w:rsidR="00196119" w:rsidRPr="00CC0F34" w:rsidRDefault="00196119" w:rsidP="00196119">
      <w:pPr>
        <w:pStyle w:val="TG-FWSMainbody1"/>
        <w:rPr>
          <w:rFonts w:eastAsia="MS Mincho"/>
          <w:lang w:eastAsia="ja-JP" w:bidi="en-US"/>
        </w:rPr>
      </w:pPr>
      <w:r w:rsidRPr="00CC0F34">
        <w:rPr>
          <w:rFonts w:eastAsia="MS Mincho"/>
          <w:noProof/>
          <w:lang w:eastAsia="ja-JP" w:bidi="en-US"/>
        </w:rPr>
        <w:lastRenderedPageBreak/>
        <w:drawing>
          <wp:inline distT="0" distB="0" distL="0" distR="0" wp14:anchorId="3DC2F27F" wp14:editId="7ADDD62A">
            <wp:extent cx="5649467" cy="2119226"/>
            <wp:effectExtent l="0" t="0" r="8890" b="0"/>
            <wp:docPr id="55" name="Picture 5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radar char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68839" cy="2126493"/>
                    </a:xfrm>
                    <a:prstGeom prst="rect">
                      <a:avLst/>
                    </a:prstGeom>
                    <a:noFill/>
                    <a:ln>
                      <a:noFill/>
                    </a:ln>
                  </pic:spPr>
                </pic:pic>
              </a:graphicData>
            </a:graphic>
          </wp:inline>
        </w:drawing>
      </w:r>
    </w:p>
    <w:p w14:paraId="0DA71325" w14:textId="54F9BA09" w:rsidR="00196119" w:rsidRPr="00CC0F34" w:rsidRDefault="00196119" w:rsidP="00196119">
      <w:pPr>
        <w:pStyle w:val="Figuretitle"/>
        <w:rPr>
          <w:lang w:eastAsia="ja-JP" w:bidi="en-US"/>
        </w:rPr>
      </w:pPr>
      <w:r w:rsidRPr="00CC0F34">
        <w:rPr>
          <w:bCs/>
          <w:lang w:eastAsia="ja-JP" w:bidi="en-US"/>
        </w:rPr>
        <w:t xml:space="preserve">Figure </w:t>
      </w:r>
      <w:r>
        <w:rPr>
          <w:bCs/>
          <w:lang w:eastAsia="ja-JP" w:bidi="en-US"/>
        </w:rPr>
        <w:t>A-</w:t>
      </w:r>
      <w:r w:rsidRPr="00CC0F34">
        <w:rPr>
          <w:bCs/>
          <w:lang w:eastAsia="ja-JP" w:bidi="en-US"/>
        </w:rPr>
        <w:t>1</w:t>
      </w:r>
      <w:r>
        <w:rPr>
          <w:bCs/>
          <w:lang w:eastAsia="ja-JP" w:bidi="en-US"/>
        </w:rPr>
        <w:t>1</w:t>
      </w:r>
      <w:r w:rsidRPr="00CC0F34">
        <w:rPr>
          <w:bCs/>
          <w:lang w:eastAsia="ja-JP" w:bidi="en-US"/>
        </w:rPr>
        <w:t xml:space="preserve">. </w:t>
      </w:r>
      <w:r w:rsidRPr="00CC0F34">
        <w:rPr>
          <w:lang w:eastAsia="ja-JP" w:bidi="en-US"/>
        </w:rPr>
        <w:t>(</w:t>
      </w:r>
      <w:r w:rsidRPr="00CC0F34">
        <w:rPr>
          <w:bCs/>
          <w:lang w:eastAsia="ja-JP" w:bidi="en-US"/>
        </w:rPr>
        <w:t>a</w:t>
      </w:r>
      <w:r w:rsidRPr="00CC0F34">
        <w:rPr>
          <w:lang w:eastAsia="ja-JP" w:bidi="en-US"/>
        </w:rPr>
        <w:t>) Angle magnitude plot versus wind direction, with the threshold shown; (</w:t>
      </w:r>
      <w:r w:rsidRPr="00CC0F34">
        <w:rPr>
          <w:bCs/>
          <w:lang w:eastAsia="ja-JP" w:bidi="en-US"/>
        </w:rPr>
        <w:t>b</w:t>
      </w:r>
      <w:r w:rsidRPr="00CC0F34">
        <w:rPr>
          <w:lang w:eastAsia="ja-JP" w:bidi="en-US"/>
        </w:rPr>
        <w:t>) histogram of angle magnitudes that exceed threshold according to the wind direction (the number of samples ×1000). The antenna is facing 0</w:t>
      </w:r>
      <w:r w:rsidRPr="00CC0F34">
        <w:rPr>
          <w:lang w:eastAsia="ja-JP"/>
        </w:rPr>
        <w:t>°</w:t>
      </w:r>
      <w:r w:rsidR="001204FC">
        <w:rPr>
          <w:lang w:eastAsia="ja-JP"/>
        </w:rPr>
        <w:t xml:space="preserve"> direction</w:t>
      </w:r>
      <w:r w:rsidR="00475CE1">
        <w:rPr>
          <w:lang w:eastAsia="ja-JP"/>
        </w:rPr>
        <w:t xml:space="preserve"> </w:t>
      </w:r>
      <w:r w:rsidR="00475CE1">
        <w:rPr>
          <w:rFonts w:eastAsia="MS Mincho"/>
          <w:lang w:eastAsia="ja-JP" w:bidi="en-US"/>
        </w:rPr>
        <w:t>[2]</w:t>
      </w:r>
      <w:r w:rsidRPr="00CC0F34">
        <w:rPr>
          <w:lang w:eastAsia="ja-JP"/>
        </w:rPr>
        <w:t>.</w:t>
      </w:r>
    </w:p>
    <w:p w14:paraId="5D963547" w14:textId="77777777" w:rsidR="00196119" w:rsidRPr="00CC0F34" w:rsidRDefault="00196119" w:rsidP="00196119">
      <w:pPr>
        <w:pStyle w:val="TG-FWSMainbody1"/>
        <w:rPr>
          <w:rFonts w:eastAsia="MS Mincho"/>
          <w:lang w:eastAsia="ja-JP" w:bidi="en-US"/>
        </w:rPr>
      </w:pPr>
      <w:r w:rsidRPr="00CC0F34">
        <w:rPr>
          <w:rFonts w:eastAsia="MS Mincho"/>
          <w:noProof/>
          <w:lang w:eastAsia="ja-JP" w:bidi="en-US"/>
        </w:rPr>
        <w:drawing>
          <wp:inline distT="0" distB="0" distL="0" distR="0" wp14:anchorId="2B6DF5E8" wp14:editId="347F8772">
            <wp:extent cx="5650302" cy="2278487"/>
            <wp:effectExtent l="0" t="0" r="7620" b="7620"/>
            <wp:docPr id="57" name="Picture 57" descr="Chart, 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diagram, radar char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05084" cy="2300578"/>
                    </a:xfrm>
                    <a:prstGeom prst="rect">
                      <a:avLst/>
                    </a:prstGeom>
                    <a:noFill/>
                    <a:ln>
                      <a:noFill/>
                    </a:ln>
                  </pic:spPr>
                </pic:pic>
              </a:graphicData>
            </a:graphic>
          </wp:inline>
        </w:drawing>
      </w:r>
    </w:p>
    <w:p w14:paraId="6686BF87" w14:textId="669D6162" w:rsidR="00196119" w:rsidRPr="00CC0F34" w:rsidRDefault="00196119" w:rsidP="00196119">
      <w:pPr>
        <w:pStyle w:val="Figuretitle"/>
        <w:rPr>
          <w:cs/>
          <w:lang w:eastAsia="ja-JP" w:bidi="th-TH"/>
        </w:rPr>
      </w:pPr>
      <w:r w:rsidRPr="00CC0F34">
        <w:rPr>
          <w:bCs/>
          <w:lang w:eastAsia="ja-JP" w:bidi="en-US"/>
        </w:rPr>
        <w:t xml:space="preserve">Figure </w:t>
      </w:r>
      <w:r>
        <w:rPr>
          <w:bCs/>
          <w:lang w:eastAsia="ja-JP" w:bidi="en-US"/>
        </w:rPr>
        <w:t>A-12.</w:t>
      </w:r>
      <w:r w:rsidRPr="00CC0F34">
        <w:rPr>
          <w:bCs/>
          <w:lang w:eastAsia="ja-JP" w:bidi="en-US"/>
        </w:rPr>
        <w:t xml:space="preserve"> </w:t>
      </w:r>
      <w:r w:rsidRPr="00CC0F34">
        <w:rPr>
          <w:lang w:eastAsia="ja-JP" w:bidi="en-US"/>
        </w:rPr>
        <w:t>(</w:t>
      </w:r>
      <w:r w:rsidRPr="00CC0F34">
        <w:rPr>
          <w:bCs/>
          <w:lang w:eastAsia="ja-JP" w:bidi="en-US"/>
        </w:rPr>
        <w:t>a</w:t>
      </w:r>
      <w:r w:rsidRPr="00CC0F34">
        <w:rPr>
          <w:lang w:eastAsia="ja-JP" w:bidi="en-US"/>
        </w:rPr>
        <w:t>) Attenuation values plot versus wind direction, with threshold shown; (</w:t>
      </w:r>
      <w:r w:rsidRPr="00CC0F34">
        <w:rPr>
          <w:bCs/>
          <w:lang w:eastAsia="ja-JP" w:bidi="en-US"/>
        </w:rPr>
        <w:t>b</w:t>
      </w:r>
      <w:r w:rsidRPr="00CC0F34">
        <w:rPr>
          <w:lang w:eastAsia="ja-JP" w:bidi="en-US"/>
        </w:rPr>
        <w:t>) histogram of attenuation values that exceed threshold according to the wind direction (the number of samples ×1000). The antenna is facing 0</w:t>
      </w:r>
      <w:r w:rsidRPr="00CC0F34">
        <w:rPr>
          <w:lang w:eastAsia="ja-JP"/>
        </w:rPr>
        <w:t>°</w:t>
      </w:r>
      <w:r w:rsidR="001204FC">
        <w:rPr>
          <w:lang w:eastAsia="ja-JP"/>
        </w:rPr>
        <w:t xml:space="preserve"> direction</w:t>
      </w:r>
      <w:r w:rsidR="00475CE1">
        <w:rPr>
          <w:lang w:eastAsia="ja-JP"/>
        </w:rPr>
        <w:t xml:space="preserve"> </w:t>
      </w:r>
      <w:r w:rsidR="00475CE1">
        <w:rPr>
          <w:rFonts w:eastAsia="MS Mincho"/>
          <w:lang w:eastAsia="ja-JP" w:bidi="en-US"/>
        </w:rPr>
        <w:t>[2]</w:t>
      </w:r>
      <w:r w:rsidRPr="00CC0F34">
        <w:rPr>
          <w:lang w:eastAsia="ja-JP"/>
        </w:rPr>
        <w:t>.</w:t>
      </w:r>
    </w:p>
    <w:p w14:paraId="5A6E9CF8" w14:textId="6FFADAA4" w:rsidR="00196119" w:rsidRPr="00CC0F34" w:rsidRDefault="00196119" w:rsidP="00196119">
      <w:pPr>
        <w:pStyle w:val="TG-FWSMainbody1"/>
        <w:rPr>
          <w:rFonts w:eastAsia="MS Mincho"/>
          <w:lang w:eastAsia="ja-JP" w:bidi="en-US"/>
        </w:rPr>
      </w:pPr>
      <w:r>
        <w:rPr>
          <w:rFonts w:eastAsia="MS Mincho"/>
          <w:lang w:val="en-US" w:eastAsia="ja-JP" w:bidi="en-US"/>
        </w:rPr>
        <w:t>T</w:t>
      </w:r>
      <w:r w:rsidRPr="00CC0F34">
        <w:rPr>
          <w:rFonts w:eastAsia="MS Mincho"/>
          <w:lang w:eastAsia="ja-JP" w:bidi="en-US"/>
        </w:rPr>
        <w:t>he correlation between the maximum</w:t>
      </w:r>
      <w:r>
        <w:rPr>
          <w:rFonts w:eastAsia="MS Mincho"/>
          <w:lang w:eastAsia="ja-JP" w:bidi="en-US"/>
        </w:rPr>
        <w:t xml:space="preserve"> measured</w:t>
      </w:r>
      <w:r w:rsidRPr="00CC0F34">
        <w:rPr>
          <w:rFonts w:eastAsia="MS Mincho"/>
          <w:lang w:eastAsia="ja-JP" w:bidi="en-US"/>
        </w:rPr>
        <w:t xml:space="preserve"> inclination angle and the minimum received power within 10-s intervals</w:t>
      </w:r>
      <w:r>
        <w:rPr>
          <w:rFonts w:eastAsia="MS Mincho"/>
          <w:lang w:eastAsia="ja-JP" w:bidi="en-US"/>
        </w:rPr>
        <w:t xml:space="preserve"> was found to be consistent with the previous data (Figure 25</w:t>
      </w:r>
      <w:r w:rsidR="00F66F01">
        <w:rPr>
          <w:rFonts w:eastAsia="MS Mincho"/>
          <w:lang w:eastAsia="ja-JP" w:bidi="en-US"/>
        </w:rPr>
        <w:t xml:space="preserve"> of the main text</w:t>
      </w:r>
      <w:r>
        <w:rPr>
          <w:rFonts w:eastAsia="MS Mincho"/>
          <w:lang w:eastAsia="ja-JP" w:bidi="en-US"/>
        </w:rPr>
        <w:t>).</w:t>
      </w:r>
      <w:r w:rsidRPr="00CC0F34">
        <w:rPr>
          <w:rFonts w:eastAsia="MS Mincho"/>
          <w:lang w:eastAsia="ja-JP" w:bidi="en-US"/>
        </w:rPr>
        <w:t xml:space="preserve"> In the first data group in Figure </w:t>
      </w:r>
      <w:r>
        <w:rPr>
          <w:rFonts w:eastAsia="MS Mincho" w:cstheme="minorBidi"/>
          <w:lang w:eastAsia="ja-JP" w:bidi="th-TH"/>
        </w:rPr>
        <w:t>A-13</w:t>
      </w:r>
      <w:r w:rsidRPr="00CC0F34">
        <w:rPr>
          <w:rFonts w:eastAsia="MS Mincho"/>
          <w:lang w:eastAsia="ja-JP" w:bidi="en-US"/>
        </w:rPr>
        <w:t xml:space="preserve">, only the data with no rain (maximum rain rate = zero) in each interval have been included to eliminate the effect of rain attenuation. </w:t>
      </w:r>
      <w:r>
        <w:rPr>
          <w:rFonts w:eastAsia="MS Mincho"/>
          <w:lang w:eastAsia="ja-JP" w:bidi="en-US"/>
        </w:rPr>
        <w:t xml:space="preserve">The radiation pattern of the antenna </w:t>
      </w:r>
      <w:r w:rsidRPr="00CC0F34">
        <w:rPr>
          <w:rFonts w:eastAsia="MS Mincho"/>
          <w:lang w:eastAsia="ja-JP" w:bidi="en-US"/>
        </w:rPr>
        <w:t xml:space="preserve">can be used to </w:t>
      </w:r>
      <w:r>
        <w:rPr>
          <w:rFonts w:eastAsia="MS Mincho"/>
          <w:lang w:eastAsia="ja-JP" w:bidi="en-US"/>
        </w:rPr>
        <w:t>calculate</w:t>
      </w:r>
      <w:r w:rsidRPr="00CC0F34">
        <w:rPr>
          <w:rFonts w:eastAsia="MS Mincho"/>
          <w:lang w:eastAsia="ja-JP" w:bidi="en-US"/>
        </w:rPr>
        <w:t xml:space="preserve"> the lower limit of the wind-induced attenuation</w:t>
      </w:r>
      <w:r>
        <w:rPr>
          <w:rFonts w:eastAsia="MS Mincho"/>
          <w:lang w:eastAsia="ja-JP" w:bidi="en-US"/>
        </w:rPr>
        <w:t xml:space="preserve"> as in [1], shown as the solid line. </w:t>
      </w:r>
      <w:r w:rsidRPr="00CC0F34">
        <w:rPr>
          <w:rFonts w:eastAsia="MS Mincho"/>
          <w:lang w:eastAsia="ja-JP" w:bidi="en-US"/>
        </w:rPr>
        <w:t>From the measured data, initial axis misalignment of approximately 0.394° causes approximately 1.404 dB of attenuation</w:t>
      </w:r>
      <w:r>
        <w:rPr>
          <w:rFonts w:eastAsia="MS Mincho"/>
          <w:lang w:eastAsia="ja-JP" w:bidi="en-US"/>
        </w:rPr>
        <w:t xml:space="preserve">. </w:t>
      </w:r>
      <w:r w:rsidRPr="00CC0F34">
        <w:rPr>
          <w:rFonts w:eastAsia="MS Mincho"/>
          <w:lang w:eastAsia="ja-JP" w:bidi="en-US"/>
        </w:rPr>
        <w:t xml:space="preserve">Most data, however, do not show dependency with the pole inclination angle. This may be due to the inclination directions, which were not included in </w:t>
      </w:r>
      <w:r>
        <w:rPr>
          <w:rFonts w:eastAsia="MS Mincho"/>
          <w:lang w:eastAsia="ja-JP" w:bidi="en-US"/>
        </w:rPr>
        <w:t>the calculation</w:t>
      </w:r>
      <w:r w:rsidRPr="00CC0F34">
        <w:rPr>
          <w:rFonts w:eastAsia="MS Mincho"/>
          <w:lang w:eastAsia="ja-JP" w:bidi="en-US"/>
        </w:rPr>
        <w:t xml:space="preserve">. Side inclination of the antenna pole in this setup produced a much lower attenuation, by two orders of magnitude </w:t>
      </w:r>
      <w:r>
        <w:rPr>
          <w:rFonts w:eastAsia="MS Mincho"/>
          <w:lang w:eastAsia="ja-JP" w:bidi="en-US"/>
        </w:rPr>
        <w:t>[2]</w:t>
      </w:r>
      <w:r w:rsidR="00F66F01">
        <w:rPr>
          <w:rFonts w:eastAsia="MS Mincho"/>
          <w:lang w:eastAsia="ja-JP" w:bidi="en-US"/>
        </w:rPr>
        <w:t>.</w:t>
      </w:r>
    </w:p>
    <w:p w14:paraId="6088CAC1" w14:textId="77777777" w:rsidR="00196119" w:rsidRDefault="00196119" w:rsidP="00196119">
      <w:pPr>
        <w:pStyle w:val="TG-FWSMainbody1"/>
        <w:rPr>
          <w:rFonts w:eastAsia="MS Mincho"/>
          <w:lang w:eastAsia="ja-JP" w:bidi="en-US"/>
        </w:rPr>
      </w:pPr>
      <w:r w:rsidRPr="00CC0F34">
        <w:rPr>
          <w:rFonts w:eastAsia="MS Mincho"/>
          <w:lang w:eastAsia="ja-JP" w:bidi="en-US"/>
        </w:rPr>
        <w:t xml:space="preserve">In Figure </w:t>
      </w:r>
      <w:r>
        <w:rPr>
          <w:rFonts w:eastAsia="MS Mincho"/>
          <w:lang w:eastAsia="ja-JP" w:bidi="en-US"/>
        </w:rPr>
        <w:t>A-14</w:t>
      </w:r>
      <w:r w:rsidRPr="00CC0F34">
        <w:rPr>
          <w:rFonts w:eastAsia="MS Mincho"/>
          <w:lang w:eastAsia="ja-JP" w:bidi="en-US"/>
        </w:rPr>
        <w:t xml:space="preserve">, the data include those with positive maximum rain rates. Compared to Figure </w:t>
      </w:r>
      <w:r>
        <w:rPr>
          <w:rFonts w:eastAsia="MS Mincho"/>
          <w:lang w:eastAsia="ja-JP" w:bidi="en-US"/>
        </w:rPr>
        <w:t>A-13</w:t>
      </w:r>
      <w:r w:rsidRPr="00CC0F34">
        <w:rPr>
          <w:rFonts w:eastAsia="MS Mincho"/>
          <w:lang w:eastAsia="ja-JP" w:bidi="en-US"/>
        </w:rPr>
        <w:t>, there have been many data points with much lower than expected received powers, especially at small inclination angles due to the additional rain attenuation.</w:t>
      </w:r>
      <w:r>
        <w:rPr>
          <w:rFonts w:eastAsia="MS Mincho"/>
          <w:lang w:eastAsia="ja-JP" w:bidi="en-US"/>
        </w:rPr>
        <w:t xml:space="preserve"> By </w:t>
      </w:r>
      <w:r w:rsidRPr="00CC0F34">
        <w:rPr>
          <w:rFonts w:eastAsia="MS Mincho"/>
          <w:lang w:eastAsia="ja-JP" w:bidi="en-US"/>
        </w:rPr>
        <w:t>starting with the model for wind-induced attenuation under zero-rain conditions (</w:t>
      </w:r>
      <w:r>
        <w:rPr>
          <w:rFonts w:eastAsia="MS Mincho"/>
          <w:lang w:eastAsia="ja-JP" w:bidi="en-US"/>
        </w:rPr>
        <w:t>the purple curve)</w:t>
      </w:r>
      <w:r w:rsidRPr="00CC0F34">
        <w:rPr>
          <w:rFonts w:eastAsia="MS Mincho"/>
          <w:lang w:eastAsia="ja-JP" w:bidi="en-US"/>
        </w:rPr>
        <w:t xml:space="preserve">, the effect of rain attenuation calculated using the ITU-R </w:t>
      </w:r>
      <w:r>
        <w:rPr>
          <w:rFonts w:eastAsia="MS Mincho"/>
          <w:lang w:eastAsia="ja-JP" w:bidi="en-US"/>
        </w:rPr>
        <w:t xml:space="preserve">rain </w:t>
      </w:r>
      <w:r w:rsidRPr="00CC0F34">
        <w:rPr>
          <w:rFonts w:eastAsia="MS Mincho"/>
          <w:lang w:eastAsia="ja-JP" w:bidi="en-US"/>
        </w:rPr>
        <w:t xml:space="preserve">model using a </w:t>
      </w:r>
      <w:r>
        <w:rPr>
          <w:rFonts w:eastAsia="MS Mincho"/>
          <w:i/>
          <w:iCs/>
          <w:lang w:val="en-US" w:eastAsia="ja-JP"/>
        </w:rPr>
        <w:t>R</w:t>
      </w:r>
      <w:r>
        <w:rPr>
          <w:rFonts w:eastAsia="MS Mincho"/>
          <w:vertAlign w:val="subscript"/>
          <w:lang w:val="en-US" w:eastAsia="ja-JP"/>
        </w:rPr>
        <w:t>0.01</w:t>
      </w:r>
      <w:r w:rsidRPr="00EC17AF">
        <w:rPr>
          <w:rFonts w:eastAsia="MS Mincho"/>
          <w:lang w:val="en-US" w:eastAsia="ja-JP"/>
        </w:rPr>
        <w:t xml:space="preserve"> </w:t>
      </w:r>
      <w:r w:rsidRPr="00CC0F34">
        <w:rPr>
          <w:rFonts w:eastAsia="MS Mincho"/>
          <w:lang w:eastAsia="ja-JP" w:bidi="en-US"/>
        </w:rPr>
        <w:t xml:space="preserve">rain rate (obtained in Figure </w:t>
      </w:r>
      <w:r>
        <w:rPr>
          <w:rFonts w:eastAsia="MS Mincho"/>
          <w:lang w:eastAsia="ja-JP" w:bidi="en-US"/>
        </w:rPr>
        <w:t>A-8</w:t>
      </w:r>
      <w:r w:rsidRPr="00CC0F34">
        <w:rPr>
          <w:rFonts w:eastAsia="MS Mincho"/>
          <w:lang w:eastAsia="ja-JP" w:bidi="en-US"/>
        </w:rPr>
        <w:t>) can be added</w:t>
      </w:r>
      <w:r>
        <w:rPr>
          <w:rFonts w:eastAsia="MS Mincho"/>
          <w:lang w:eastAsia="ja-JP" w:bidi="en-US"/>
        </w:rPr>
        <w:t xml:space="preserve"> (the green curve)</w:t>
      </w:r>
      <w:r w:rsidRPr="00CC0F34">
        <w:rPr>
          <w:rFonts w:eastAsia="MS Mincho"/>
          <w:lang w:eastAsia="ja-JP" w:bidi="en-US"/>
        </w:rPr>
        <w:t xml:space="preserve">. The combined </w:t>
      </w:r>
      <w:r>
        <w:rPr>
          <w:rFonts w:eastAsia="MS Mincho"/>
          <w:lang w:eastAsia="ja-JP" w:bidi="en-US"/>
        </w:rPr>
        <w:t>curved</w:t>
      </w:r>
      <w:r w:rsidRPr="00CC0F34">
        <w:rPr>
          <w:rFonts w:eastAsia="MS Mincho"/>
          <w:lang w:eastAsia="ja-JP" w:bidi="en-US"/>
        </w:rPr>
        <w:t xml:space="preserve"> can be used to estimate the lower limit of total attenuation.</w:t>
      </w:r>
    </w:p>
    <w:p w14:paraId="7AD74732" w14:textId="77777777" w:rsidR="00196119" w:rsidRPr="000B29F6" w:rsidRDefault="00196119" w:rsidP="00196119">
      <w:pPr>
        <w:pStyle w:val="TG-FWSMainbody1"/>
        <w:jc w:val="center"/>
        <w:rPr>
          <w:rFonts w:eastAsia="MS Mincho" w:cstheme="minorBidi"/>
          <w:cs/>
          <w:lang w:eastAsia="ja-JP" w:bidi="th-TH"/>
        </w:rPr>
      </w:pPr>
      <w:r>
        <w:rPr>
          <w:noProof/>
        </w:rPr>
        <w:lastRenderedPageBreak/>
        <w:drawing>
          <wp:inline distT="0" distB="0" distL="0" distR="0" wp14:anchorId="1B7BE2CE" wp14:editId="7AB8A9C3">
            <wp:extent cx="5016500" cy="3762512"/>
            <wp:effectExtent l="0" t="0" r="0" b="9525"/>
            <wp:docPr id="1024" name="Picture 102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No description availabl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25659" cy="3769381"/>
                    </a:xfrm>
                    <a:prstGeom prst="rect">
                      <a:avLst/>
                    </a:prstGeom>
                    <a:noFill/>
                    <a:ln>
                      <a:noFill/>
                    </a:ln>
                  </pic:spPr>
                </pic:pic>
              </a:graphicData>
            </a:graphic>
          </wp:inline>
        </w:drawing>
      </w:r>
    </w:p>
    <w:p w14:paraId="2FD33763" w14:textId="1435319F" w:rsidR="00196119" w:rsidRPr="00CC0F34" w:rsidRDefault="00196119" w:rsidP="00196119">
      <w:pPr>
        <w:pStyle w:val="Figuretitle"/>
        <w:rPr>
          <w:lang w:eastAsia="ja-JP" w:bidi="en-US"/>
        </w:rPr>
      </w:pPr>
      <w:r w:rsidRPr="00CC0F34">
        <w:rPr>
          <w:bCs/>
          <w:lang w:eastAsia="ja-JP" w:bidi="en-US"/>
        </w:rPr>
        <w:t xml:space="preserve">Figure </w:t>
      </w:r>
      <w:r>
        <w:rPr>
          <w:bCs/>
          <w:lang w:eastAsia="ja-JP" w:bidi="en-US"/>
        </w:rPr>
        <w:t>A-13</w:t>
      </w:r>
      <w:r w:rsidRPr="00CC0F34">
        <w:rPr>
          <w:bCs/>
          <w:lang w:eastAsia="ja-JP" w:bidi="en-US"/>
        </w:rPr>
        <w:t xml:space="preserve">. </w:t>
      </w:r>
      <w:r w:rsidRPr="00CC0F34">
        <w:rPr>
          <w:lang w:eastAsia="ja-JP" w:bidi="en-US"/>
        </w:rPr>
        <w:t>Minimum received signal versus inclination angle magnitude via direct measurement due to wind</w:t>
      </w:r>
      <w:r w:rsidR="00F66F01">
        <w:rPr>
          <w:lang w:eastAsia="ja-JP" w:bidi="en-US"/>
        </w:rPr>
        <w:t xml:space="preserve"> [2]</w:t>
      </w:r>
      <w:r w:rsidRPr="00CC0F34">
        <w:rPr>
          <w:lang w:eastAsia="ja-JP" w:bidi="en-US"/>
        </w:rPr>
        <w:t>.</w:t>
      </w:r>
    </w:p>
    <w:p w14:paraId="55008BEF" w14:textId="77777777" w:rsidR="00196119" w:rsidRPr="000B29F6" w:rsidRDefault="00196119" w:rsidP="00196119">
      <w:pPr>
        <w:pStyle w:val="TG-FWSMainbody1"/>
        <w:jc w:val="center"/>
        <w:rPr>
          <w:rFonts w:eastAsia="MS Mincho"/>
          <w:lang w:val="en-US" w:eastAsia="ja-JP" w:bidi="en-US"/>
        </w:rPr>
      </w:pPr>
      <w:r>
        <w:rPr>
          <w:rFonts w:eastAsia="MS Mincho"/>
          <w:noProof/>
          <w:lang w:val="en-US" w:eastAsia="ja-JP" w:bidi="en-US"/>
        </w:rPr>
        <w:drawing>
          <wp:inline distT="0" distB="0" distL="0" distR="0" wp14:anchorId="19558F22" wp14:editId="0260D768">
            <wp:extent cx="5124285" cy="3841750"/>
            <wp:effectExtent l="0" t="0" r="635" b="6350"/>
            <wp:docPr id="62" name="Picture 62" descr="A graph showing the measurement of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aph showing the measurement of a measurement&#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28065" cy="3844584"/>
                    </a:xfrm>
                    <a:prstGeom prst="rect">
                      <a:avLst/>
                    </a:prstGeom>
                    <a:noFill/>
                  </pic:spPr>
                </pic:pic>
              </a:graphicData>
            </a:graphic>
          </wp:inline>
        </w:drawing>
      </w:r>
    </w:p>
    <w:p w14:paraId="110527CB" w14:textId="043AC394" w:rsidR="00196119" w:rsidRPr="00CC0F34" w:rsidRDefault="00196119" w:rsidP="00196119">
      <w:pPr>
        <w:pStyle w:val="Figuretitle"/>
        <w:rPr>
          <w:lang w:eastAsia="ja-JP"/>
        </w:rPr>
      </w:pPr>
      <w:r w:rsidRPr="00CC0F34">
        <w:rPr>
          <w:bCs/>
          <w:lang w:eastAsia="ja-JP"/>
        </w:rPr>
        <w:t xml:space="preserve">Figure </w:t>
      </w:r>
      <w:r>
        <w:rPr>
          <w:bCs/>
          <w:lang w:eastAsia="ja-JP"/>
        </w:rPr>
        <w:t>A-14</w:t>
      </w:r>
      <w:r w:rsidRPr="00CC0F34">
        <w:rPr>
          <w:bCs/>
          <w:lang w:eastAsia="ja-JP"/>
        </w:rPr>
        <w:t xml:space="preserve"> </w:t>
      </w:r>
      <w:r w:rsidRPr="00CC0F34">
        <w:rPr>
          <w:lang w:eastAsia="ja-JP"/>
        </w:rPr>
        <w:t>Minimum received signal versus inclination angle magnitude via direct measurement due to wind and rain</w:t>
      </w:r>
      <w:r w:rsidR="00F66F01">
        <w:rPr>
          <w:lang w:eastAsia="ja-JP"/>
        </w:rPr>
        <w:t xml:space="preserve"> [2].</w:t>
      </w:r>
    </w:p>
    <w:p w14:paraId="0DD453AB" w14:textId="77777777" w:rsidR="00196119" w:rsidRDefault="00196119" w:rsidP="00196119">
      <w:pPr>
        <w:pStyle w:val="TG-FWSMainbody1"/>
        <w:rPr>
          <w:rFonts w:eastAsia="MS Mincho"/>
          <w:lang w:eastAsia="ja-JP"/>
        </w:rPr>
      </w:pPr>
      <w:r w:rsidRPr="000B29F6">
        <w:rPr>
          <w:rFonts w:eastAsia="MS Mincho"/>
          <w:lang w:eastAsia="ja-JP"/>
        </w:rPr>
        <w:t xml:space="preserve">The data showed </w:t>
      </w:r>
      <w:r>
        <w:rPr>
          <w:rFonts w:eastAsia="MS Mincho"/>
          <w:lang w:eastAsia="ja-JP"/>
        </w:rPr>
        <w:t xml:space="preserve">that the </w:t>
      </w:r>
      <w:r w:rsidRPr="000B29F6">
        <w:rPr>
          <w:rFonts w:eastAsia="MS Mincho"/>
          <w:lang w:eastAsia="ja-JP"/>
        </w:rPr>
        <w:t xml:space="preserve">wind-induced attenuation is significant in this frequency region. By </w:t>
      </w:r>
      <w:r w:rsidRPr="000B29F6">
        <w:rPr>
          <w:rFonts w:eastAsia="MS Mincho"/>
          <w:lang w:eastAsia="ja-JP"/>
        </w:rPr>
        <w:lastRenderedPageBreak/>
        <w:t xml:space="preserve">combining both </w:t>
      </w:r>
      <w:r>
        <w:rPr>
          <w:rFonts w:eastAsia="MS Mincho"/>
          <w:lang w:eastAsia="ja-JP"/>
        </w:rPr>
        <w:t>wind-induced attenuation model in this report and the ITU-R rain attenuation model</w:t>
      </w:r>
      <w:r w:rsidRPr="000B29F6">
        <w:rPr>
          <w:rFonts w:eastAsia="MS Mincho"/>
          <w:lang w:eastAsia="ja-JP"/>
        </w:rPr>
        <w:t>, the worst-case link budget could be estimated. Although the pole inclination angle and thus the wind-induced attenuation can be estimated via wind speed, the direct inclination angle measurements enabling detailed weather effects</w:t>
      </w:r>
      <w:r>
        <w:rPr>
          <w:rFonts w:eastAsia="MS Mincho"/>
          <w:lang w:eastAsia="ja-JP"/>
        </w:rPr>
        <w:t>,</w:t>
      </w:r>
      <w:r w:rsidRPr="000B29F6">
        <w:rPr>
          <w:rFonts w:eastAsia="MS Mincho"/>
          <w:lang w:eastAsia="ja-JP"/>
        </w:rPr>
        <w:t xml:space="preserve"> which account for different inclination directions</w:t>
      </w:r>
      <w:r>
        <w:rPr>
          <w:rFonts w:eastAsia="MS Mincho"/>
          <w:lang w:eastAsia="ja-JP"/>
        </w:rPr>
        <w:t>, and</w:t>
      </w:r>
      <w:r w:rsidRPr="000B29F6">
        <w:rPr>
          <w:rFonts w:eastAsia="MS Mincho"/>
          <w:lang w:eastAsia="ja-JP"/>
        </w:rPr>
        <w:t xml:space="preserve"> can be applied to new locations with different weather conditions. </w:t>
      </w:r>
    </w:p>
    <w:p w14:paraId="307E06DA" w14:textId="77777777" w:rsidR="00196119" w:rsidRDefault="00196119" w:rsidP="00196119">
      <w:pPr>
        <w:rPr>
          <w:rFonts w:eastAsiaTheme="minorEastAsia"/>
          <w:b/>
          <w:sz w:val="28"/>
          <w:szCs w:val="28"/>
          <w:u w:val="single"/>
          <w:lang w:eastAsia="ja-JP"/>
        </w:rPr>
      </w:pPr>
    </w:p>
    <w:p w14:paraId="6DD9B042" w14:textId="77777777" w:rsidR="00196119" w:rsidRPr="00FB7C52" w:rsidRDefault="00196119" w:rsidP="00196119">
      <w:pPr>
        <w:jc w:val="center"/>
        <w:rPr>
          <w:rFonts w:eastAsiaTheme="minorEastAsia"/>
          <w:b/>
          <w:sz w:val="28"/>
          <w:szCs w:val="28"/>
          <w:u w:val="single"/>
          <w:lang w:eastAsia="ja-JP"/>
        </w:rPr>
      </w:pPr>
      <w:r w:rsidRPr="00FB7C52">
        <w:rPr>
          <w:rFonts w:eastAsiaTheme="minorEastAsia"/>
          <w:b/>
          <w:sz w:val="28"/>
          <w:szCs w:val="28"/>
          <w:u w:val="single"/>
          <w:lang w:eastAsia="ja-JP"/>
        </w:rPr>
        <w:t>References</w:t>
      </w:r>
    </w:p>
    <w:tbl>
      <w:tblPr>
        <w:tblStyle w:val="TableGrid"/>
        <w:tblW w:w="9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601"/>
      </w:tblGrid>
      <w:tr w:rsidR="00196119" w:rsidRPr="00FB7C52" w14:paraId="33DAE5C8" w14:textId="77777777" w:rsidTr="00E72AF3">
        <w:tc>
          <w:tcPr>
            <w:tcW w:w="704" w:type="dxa"/>
          </w:tcPr>
          <w:p w14:paraId="534BD6BA" w14:textId="77777777" w:rsidR="00196119" w:rsidRDefault="00196119" w:rsidP="00E72AF3">
            <w:pPr>
              <w:rPr>
                <w:rFonts w:eastAsia="MS Mincho"/>
                <w:lang w:eastAsia="ja-JP"/>
              </w:rPr>
            </w:pPr>
            <w:r w:rsidRPr="00FB7C52">
              <w:rPr>
                <w:rFonts w:eastAsia="MS Mincho" w:hint="eastAsia"/>
                <w:lang w:eastAsia="ja-JP"/>
              </w:rPr>
              <w:t>[1]</w:t>
            </w:r>
          </w:p>
          <w:p w14:paraId="1F797610" w14:textId="77777777" w:rsidR="00196119" w:rsidRDefault="00196119" w:rsidP="00E72AF3">
            <w:pPr>
              <w:rPr>
                <w:rFonts w:eastAsia="MS Mincho"/>
                <w:lang w:eastAsia="ja-JP"/>
              </w:rPr>
            </w:pPr>
          </w:p>
          <w:p w14:paraId="11B30B26" w14:textId="77777777" w:rsidR="00196119" w:rsidRDefault="00196119" w:rsidP="00E72AF3">
            <w:pPr>
              <w:rPr>
                <w:rFonts w:eastAsia="MS Mincho"/>
                <w:lang w:eastAsia="ja-JP"/>
              </w:rPr>
            </w:pPr>
          </w:p>
          <w:p w14:paraId="1CBF6149" w14:textId="77777777" w:rsidR="00196119" w:rsidRPr="00FB7C52" w:rsidRDefault="00196119" w:rsidP="00E72AF3">
            <w:pPr>
              <w:rPr>
                <w:rFonts w:eastAsia="MS Mincho"/>
                <w:lang w:eastAsia="ja-JP"/>
              </w:rPr>
            </w:pPr>
          </w:p>
        </w:tc>
        <w:tc>
          <w:tcPr>
            <w:tcW w:w="8601" w:type="dxa"/>
          </w:tcPr>
          <w:p w14:paraId="7503F500" w14:textId="77777777" w:rsidR="00196119" w:rsidRPr="00A1407F" w:rsidRDefault="00196119" w:rsidP="00E72AF3">
            <w:pPr>
              <w:pStyle w:val="Bibliography"/>
              <w:rPr>
                <w:rFonts w:ascii="Times New Roman" w:hAnsi="Times New Roman" w:cs="Times New Roman"/>
                <w:noProof/>
              </w:rPr>
            </w:pPr>
            <w:r w:rsidRPr="008054B3">
              <w:rPr>
                <w:rFonts w:ascii="Times New Roman" w:hAnsi="Times New Roman" w:cs="Times New Roman"/>
                <w:noProof/>
              </w:rPr>
              <w:t>Zu-Kai Weng, Atsushi Kanno, Pham Tien Dat, Keizo Inagaki, Kosuke Tanabe, Eisaku Sasaki, Thomas Kürner, Bo Kum Jung, Tetsuya Kawanishi</w:t>
            </w:r>
            <w:r>
              <w:rPr>
                <w:rFonts w:ascii="Times New Roman" w:hAnsi="Times New Roman" w:cs="Times New Roman"/>
                <w:noProof/>
              </w:rPr>
              <w:t>, “</w:t>
            </w:r>
            <w:r w:rsidRPr="008054B3">
              <w:rPr>
                <w:rFonts w:ascii="Times New Roman" w:hAnsi="Times New Roman" w:cs="Times New Roman"/>
                <w:noProof/>
              </w:rPr>
              <w:t>Millimeter-Wave and Terahertz Fixed Wireless Link Budget Evaluation for Extreme Weather Conditions</w:t>
            </w:r>
            <w:r>
              <w:rPr>
                <w:rFonts w:ascii="Times New Roman" w:hAnsi="Times New Roman" w:cs="Times New Roman"/>
                <w:noProof/>
              </w:rPr>
              <w:t xml:space="preserve">,” IEEE Access 9, </w:t>
            </w:r>
            <w:r w:rsidRPr="000B3E29">
              <w:rPr>
                <w:rFonts w:ascii="Times New Roman" w:hAnsi="Times New Roman" w:cs="Times New Roman"/>
                <w:noProof/>
              </w:rPr>
              <w:t>163476</w:t>
            </w:r>
            <w:r>
              <w:rPr>
                <w:rFonts w:ascii="Times New Roman" w:hAnsi="Times New Roman" w:cs="Times New Roman"/>
                <w:noProof/>
              </w:rPr>
              <w:t>-163491</w:t>
            </w:r>
            <w:r w:rsidRPr="000B3E29">
              <w:rPr>
                <w:rFonts w:ascii="Times New Roman" w:hAnsi="Times New Roman" w:cs="Times New Roman"/>
                <w:noProof/>
              </w:rPr>
              <w:t xml:space="preserve"> </w:t>
            </w:r>
            <w:r>
              <w:rPr>
                <w:rFonts w:ascii="Times New Roman" w:hAnsi="Times New Roman" w:cs="Times New Roman"/>
                <w:noProof/>
              </w:rPr>
              <w:t>(2021).</w:t>
            </w:r>
          </w:p>
        </w:tc>
      </w:tr>
      <w:tr w:rsidR="00196119" w:rsidRPr="00FB7C52" w14:paraId="176CA14C" w14:textId="77777777" w:rsidTr="00E72AF3">
        <w:tc>
          <w:tcPr>
            <w:tcW w:w="704" w:type="dxa"/>
          </w:tcPr>
          <w:p w14:paraId="6FADE8F8" w14:textId="77777777" w:rsidR="00196119" w:rsidRPr="00FB7C52" w:rsidRDefault="00196119" w:rsidP="00E72AF3">
            <w:pPr>
              <w:rPr>
                <w:rFonts w:eastAsia="MS Mincho"/>
                <w:lang w:eastAsia="ja-JP"/>
              </w:rPr>
            </w:pPr>
            <w:r>
              <w:rPr>
                <w:rFonts w:eastAsia="MS Mincho"/>
                <w:lang w:eastAsia="ja-JP"/>
              </w:rPr>
              <w:t>[2]</w:t>
            </w:r>
          </w:p>
        </w:tc>
        <w:tc>
          <w:tcPr>
            <w:tcW w:w="8601" w:type="dxa"/>
          </w:tcPr>
          <w:p w14:paraId="7DCF5E96" w14:textId="77777777" w:rsidR="00196119" w:rsidRPr="008054B3" w:rsidRDefault="00196119" w:rsidP="00E72AF3">
            <w:pPr>
              <w:pStyle w:val="Bibliography"/>
              <w:rPr>
                <w:rFonts w:ascii="Times New Roman" w:hAnsi="Times New Roman" w:cs="Times New Roman"/>
                <w:noProof/>
              </w:rPr>
            </w:pPr>
            <w:r w:rsidRPr="00CC0F34">
              <w:rPr>
                <w:rFonts w:ascii="Times New Roman" w:hAnsi="Times New Roman" w:cs="Times New Roman"/>
                <w:noProof/>
              </w:rPr>
              <w:t xml:space="preserve">Mankong U, Chamsuk P, Nakprasert S, Potha S, Weng Z-K, Dat PT, Kanno A, Kawanishi T. (2023) “Millimeter Wave Attenuation Due to Wind and Heavy Rain in a Tropical Region”, Sensors. 2023, vol 23(5), art.no. 2532. </w:t>
            </w:r>
          </w:p>
        </w:tc>
      </w:tr>
    </w:tbl>
    <w:p w14:paraId="3D749D60" w14:textId="77777777" w:rsidR="00196119" w:rsidRDefault="00196119" w:rsidP="00196119">
      <w:pPr>
        <w:pStyle w:val="BodyText"/>
        <w:rPr>
          <w:rFonts w:eastAsia="MS Mincho"/>
          <w:lang w:val="en-US" w:eastAsia="ja-JP"/>
        </w:rPr>
      </w:pPr>
    </w:p>
    <w:p w14:paraId="3DC651A1" w14:textId="77777777" w:rsidR="00196119" w:rsidRPr="00EC2BEE" w:rsidRDefault="00196119" w:rsidP="00196119">
      <w:pPr>
        <w:spacing w:after="120"/>
        <w:jc w:val="both"/>
        <w:rPr>
          <w:bCs/>
        </w:rPr>
      </w:pPr>
    </w:p>
    <w:p w14:paraId="4A7CD8A1" w14:textId="77777777" w:rsidR="0037421D" w:rsidRPr="008E43C7" w:rsidRDefault="0037421D" w:rsidP="008E43C7">
      <w:pPr>
        <w:spacing w:after="120"/>
        <w:jc w:val="both"/>
        <w:rPr>
          <w:b/>
        </w:rPr>
      </w:pPr>
    </w:p>
    <w:sectPr w:rsidR="0037421D" w:rsidRPr="008E43C7" w:rsidSect="009B1D4F">
      <w:headerReference w:type="default" r:id="rId107"/>
      <w:footerReference w:type="even" r:id="rId108"/>
      <w:footerReference w:type="default" r:id="rId109"/>
      <w:footerReference w:type="first" r:id="rId110"/>
      <w:pgSz w:w="11909" w:h="16834" w:code="9"/>
      <w:pgMar w:top="1152" w:right="1296" w:bottom="129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AF4D6" w14:textId="77777777" w:rsidR="009B1D4F" w:rsidRDefault="009B1D4F" w:rsidP="00600596">
      <w:r>
        <w:separator/>
      </w:r>
    </w:p>
  </w:endnote>
  <w:endnote w:type="continuationSeparator" w:id="0">
    <w:p w14:paraId="0992A9D2" w14:textId="77777777" w:rsidR="009B1D4F" w:rsidRDefault="009B1D4F" w:rsidP="00600596">
      <w:r>
        <w:continuationSeparator/>
      </w:r>
    </w:p>
  </w:endnote>
  <w:endnote w:type="continuationNotice" w:id="1">
    <w:p w14:paraId="68CBB4A9" w14:textId="77777777" w:rsidR="009B1D4F" w:rsidRDefault="009B1D4F" w:rsidP="006005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BatangChe">
    <w:altName w:val="Arial Unicode MS"/>
    <w:charset w:val="81"/>
    <w:family w:val="modern"/>
    <w:pitch w:val="fixed"/>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Angsana New">
    <w:panose1 w:val="02020603050405020304"/>
    <w:charset w:val="00"/>
    <w:family w:val="roman"/>
    <w:pitch w:val="variable"/>
    <w:sig w:usb0="81000003" w:usb1="00000000" w:usb2="00000000" w:usb3="00000000" w:csb0="00010001" w:csb1="00000000"/>
  </w:font>
  <w:font w:name="Book Antiqua">
    <w:panose1 w:val="02040602050305030304"/>
    <w:charset w:val="00"/>
    <w:family w:val="roman"/>
    <w:pitch w:val="variable"/>
    <w:sig w:usb0="00000287" w:usb1="00000000" w:usb2="00000000" w:usb3="00000000" w:csb0="0000009F" w:csb1="00000000"/>
  </w:font>
  <w:font w:name="GulimChe">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HGMaruGothicMPRO">
    <w:altName w:val="MS Gothic"/>
    <w:charset w:val="80"/>
    <w:family w:val="swiss"/>
    <w:pitch w:val="variable"/>
    <w:sig w:usb0="E00002FF" w:usb1="2AC7EDFE" w:usb2="00000012" w:usb3="00000000" w:csb0="00020001"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1CF84" w14:textId="77777777" w:rsidR="00B54758" w:rsidRDefault="00B54758" w:rsidP="002C07D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52E86D" w14:textId="77777777" w:rsidR="00B54758" w:rsidRDefault="00B54758" w:rsidP="00B417D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FBE7D" w14:textId="62A9F491" w:rsidR="00051E1E" w:rsidRPr="00600596" w:rsidRDefault="00D9363B">
    <w:pPr>
      <w:pStyle w:val="Footer"/>
    </w:pPr>
    <w:r>
      <w:tab/>
    </w:r>
    <w:r>
      <w:tab/>
      <w:t xml:space="preserve">Page </w:t>
    </w:r>
    <w:r>
      <w:rPr>
        <w:b/>
        <w:bCs/>
      </w:rPr>
      <w:fldChar w:fldCharType="begin"/>
    </w:r>
    <w:r>
      <w:rPr>
        <w:b/>
        <w:bCs/>
      </w:rPr>
      <w:instrText xml:space="preserve"> PAGE  \* Arabic  \* MERGEFORMAT </w:instrText>
    </w:r>
    <w:r>
      <w:rPr>
        <w:b/>
        <w:bCs/>
      </w:rPr>
      <w:fldChar w:fldCharType="separate"/>
    </w:r>
    <w:r>
      <w:rPr>
        <w:b/>
        <w:bCs/>
      </w:rPr>
      <w:t>2</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rPr>
      <w:t>3</w:t>
    </w:r>
    <w:r>
      <w:rP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46672" w14:textId="77777777" w:rsidR="00B54758" w:rsidRPr="0017351B" w:rsidRDefault="00B54758" w:rsidP="00600596">
    <w:pPr>
      <w:pStyle w:val="Footer"/>
      <w:tabs>
        <w:tab w:val="clear" w:pos="4320"/>
        <w:tab w:val="clear" w:pos="86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A64FB6" w14:textId="77777777" w:rsidR="009B1D4F" w:rsidRDefault="009B1D4F" w:rsidP="00600596">
      <w:r>
        <w:separator/>
      </w:r>
    </w:p>
  </w:footnote>
  <w:footnote w:type="continuationSeparator" w:id="0">
    <w:p w14:paraId="45FBEF97" w14:textId="77777777" w:rsidR="009B1D4F" w:rsidRDefault="009B1D4F" w:rsidP="00600596">
      <w:r>
        <w:continuationSeparator/>
      </w:r>
    </w:p>
  </w:footnote>
  <w:footnote w:type="continuationNotice" w:id="1">
    <w:p w14:paraId="7C0432E1" w14:textId="77777777" w:rsidR="009B1D4F" w:rsidRDefault="009B1D4F" w:rsidP="006005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0E539" w14:textId="4B82D41B" w:rsidR="00220EBA" w:rsidRDefault="00220EBA" w:rsidP="00220EBA">
    <w:pPr>
      <w:tabs>
        <w:tab w:val="center" w:pos="4320"/>
        <w:tab w:val="right" w:pos="8640"/>
      </w:tabs>
      <w:jc w:val="center"/>
      <w:rPr>
        <w:bCs/>
      </w:rPr>
    </w:pPr>
    <w:r w:rsidRPr="005E0455">
      <w:rPr>
        <w:bCs/>
      </w:rPr>
      <w:t>APT/AWG/REP-</w:t>
    </w:r>
    <w:r>
      <w:rPr>
        <w:bCs/>
      </w:rPr>
      <w:t>81</w:t>
    </w:r>
    <w:r>
      <w:rPr>
        <w:bCs/>
      </w:rPr>
      <w:t>(Rev.1)</w:t>
    </w:r>
  </w:p>
  <w:p w14:paraId="15351D1D" w14:textId="22CAA98C" w:rsidR="00B54758" w:rsidRPr="00600596" w:rsidRDefault="00B54758" w:rsidP="00600596">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74048"/>
    <w:multiLevelType w:val="hybridMultilevel"/>
    <w:tmpl w:val="39F4AE6C"/>
    <w:lvl w:ilvl="0" w:tplc="F27C27E4">
      <w:start w:val="1"/>
      <w:numFmt w:val="decimal"/>
      <w:pStyle w:val="ANNEXSECTION"/>
      <w:lvlText w:val="A-%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7F25EC8"/>
    <w:multiLevelType w:val="multilevel"/>
    <w:tmpl w:val="91E688B4"/>
    <w:lvl w:ilvl="0">
      <w:start w:val="1"/>
      <w:numFmt w:val="decimal"/>
      <w:pStyle w:val="TG-FWSLevel1"/>
      <w:lvlText w:val="%1."/>
      <w:lvlJc w:val="left"/>
      <w:pPr>
        <w:ind w:left="425" w:hanging="425"/>
      </w:pPr>
    </w:lvl>
    <w:lvl w:ilvl="1">
      <w:start w:val="1"/>
      <w:numFmt w:val="decimal"/>
      <w:pStyle w:val="TG-FWSLevel2"/>
      <w:lvlText w:val="%1.%2."/>
      <w:lvlJc w:val="left"/>
      <w:pPr>
        <w:ind w:left="567" w:hanging="567"/>
      </w:pPr>
    </w:lvl>
    <w:lvl w:ilvl="2">
      <w:start w:val="1"/>
      <w:numFmt w:val="decimal"/>
      <w:pStyle w:val="TG-FWSLevel3"/>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 w15:restartNumberingAfterBreak="0">
    <w:nsid w:val="556014E7"/>
    <w:multiLevelType w:val="hybridMultilevel"/>
    <w:tmpl w:val="26DAFE0E"/>
    <w:lvl w:ilvl="0" w:tplc="016E2030">
      <w:start w:val="3"/>
      <w:numFmt w:val="bullet"/>
      <w:lvlText w:val="-"/>
      <w:lvlJc w:val="left"/>
      <w:pPr>
        <w:ind w:left="990" w:hanging="360"/>
      </w:pPr>
      <w:rPr>
        <w:rFonts w:ascii="Times New Roman" w:eastAsia="MS Mincho" w:hAnsi="Times New Roman" w:cs="Times New Roman"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55D1786E"/>
    <w:multiLevelType w:val="hybridMultilevel"/>
    <w:tmpl w:val="A78AF62C"/>
    <w:lvl w:ilvl="0" w:tplc="0C06C254">
      <w:start w:val="1"/>
      <w:numFmt w:val="decimal"/>
      <w:pStyle w:val="TG-FWSLevel4"/>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9445982"/>
    <w:multiLevelType w:val="hybridMultilevel"/>
    <w:tmpl w:val="188893FC"/>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15:restartNumberingAfterBreak="0">
    <w:nsid w:val="72DA67D9"/>
    <w:multiLevelType w:val="hybridMultilevel"/>
    <w:tmpl w:val="E6DE78A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 w15:restartNumberingAfterBreak="0">
    <w:nsid w:val="7B4C5A4A"/>
    <w:multiLevelType w:val="hybridMultilevel"/>
    <w:tmpl w:val="0F1642EC"/>
    <w:lvl w:ilvl="0" w:tplc="99B2C64C">
      <w:start w:val="1"/>
      <w:numFmt w:val="lowerRoman"/>
      <w:pStyle w:val="TG-FWSLevel5"/>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650327853">
    <w:abstractNumId w:val="5"/>
  </w:num>
  <w:num w:numId="2" w16cid:durableId="1792742932">
    <w:abstractNumId w:val="4"/>
  </w:num>
  <w:num w:numId="3" w16cid:durableId="787629423">
    <w:abstractNumId w:val="2"/>
  </w:num>
  <w:num w:numId="4" w16cid:durableId="1791902020">
    <w:abstractNumId w:val="1"/>
  </w:num>
  <w:num w:numId="5" w16cid:durableId="541483565">
    <w:abstractNumId w:val="3"/>
  </w:num>
  <w:num w:numId="6" w16cid:durableId="860357331">
    <w:abstractNumId w:val="6"/>
  </w:num>
  <w:num w:numId="7" w16cid:durableId="503473345">
    <w:abstractNumId w:val="6"/>
    <w:lvlOverride w:ilvl="0">
      <w:startOverride w:val="1"/>
    </w:lvlOverride>
  </w:num>
  <w:num w:numId="8" w16cid:durableId="1533151155">
    <w:abstractNumId w:val="3"/>
    <w:lvlOverride w:ilvl="0">
      <w:startOverride w:val="1"/>
    </w:lvlOverride>
  </w:num>
  <w:num w:numId="9" w16cid:durableId="1353336718">
    <w:abstractNumId w:val="3"/>
    <w:lvlOverride w:ilvl="0">
      <w:startOverride w:val="1"/>
    </w:lvlOverride>
  </w:num>
  <w:num w:numId="10" w16cid:durableId="1456874283">
    <w:abstractNumId w:val="3"/>
    <w:lvlOverride w:ilvl="0">
      <w:startOverride w:val="1"/>
    </w:lvlOverride>
  </w:num>
  <w:num w:numId="11" w16cid:durableId="133518850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08484472">
    <w:abstractNumId w:val="6"/>
    <w:lvlOverride w:ilvl="0">
      <w:startOverride w:val="1"/>
    </w:lvlOverride>
  </w:num>
  <w:num w:numId="13" w16cid:durableId="835195286">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814"/>
    <w:rsid w:val="00000B9E"/>
    <w:rsid w:val="000069D4"/>
    <w:rsid w:val="000136C7"/>
    <w:rsid w:val="0001411B"/>
    <w:rsid w:val="000151DB"/>
    <w:rsid w:val="000174AD"/>
    <w:rsid w:val="0003595B"/>
    <w:rsid w:val="00036385"/>
    <w:rsid w:val="00051E1E"/>
    <w:rsid w:val="00054C56"/>
    <w:rsid w:val="00061583"/>
    <w:rsid w:val="00063DF8"/>
    <w:rsid w:val="000713CF"/>
    <w:rsid w:val="00073017"/>
    <w:rsid w:val="00075C14"/>
    <w:rsid w:val="00094B87"/>
    <w:rsid w:val="000A1C68"/>
    <w:rsid w:val="000A1F8C"/>
    <w:rsid w:val="000A5418"/>
    <w:rsid w:val="000A754D"/>
    <w:rsid w:val="000A7D55"/>
    <w:rsid w:val="000B1E8C"/>
    <w:rsid w:val="000B54B6"/>
    <w:rsid w:val="000B595C"/>
    <w:rsid w:val="000C2E8E"/>
    <w:rsid w:val="000D73E6"/>
    <w:rsid w:val="000D7C75"/>
    <w:rsid w:val="000E0E7C"/>
    <w:rsid w:val="000E43AE"/>
    <w:rsid w:val="000F1B4B"/>
    <w:rsid w:val="000F27A9"/>
    <w:rsid w:val="000F517C"/>
    <w:rsid w:val="000F5540"/>
    <w:rsid w:val="000F5A98"/>
    <w:rsid w:val="00104969"/>
    <w:rsid w:val="00106B56"/>
    <w:rsid w:val="00107FD9"/>
    <w:rsid w:val="0011773D"/>
    <w:rsid w:val="001204FC"/>
    <w:rsid w:val="00122653"/>
    <w:rsid w:val="00125217"/>
    <w:rsid w:val="0012744F"/>
    <w:rsid w:val="00130A94"/>
    <w:rsid w:val="00131FCA"/>
    <w:rsid w:val="00133947"/>
    <w:rsid w:val="00134CC7"/>
    <w:rsid w:val="00135C32"/>
    <w:rsid w:val="00136A47"/>
    <w:rsid w:val="00141936"/>
    <w:rsid w:val="001433F1"/>
    <w:rsid w:val="00147249"/>
    <w:rsid w:val="001539DD"/>
    <w:rsid w:val="00155703"/>
    <w:rsid w:val="00156F66"/>
    <w:rsid w:val="00164353"/>
    <w:rsid w:val="00165A8E"/>
    <w:rsid w:val="0017351B"/>
    <w:rsid w:val="00174F44"/>
    <w:rsid w:val="00175BD2"/>
    <w:rsid w:val="0018114D"/>
    <w:rsid w:val="00182528"/>
    <w:rsid w:val="001832C2"/>
    <w:rsid w:val="0018500B"/>
    <w:rsid w:val="00185E34"/>
    <w:rsid w:val="001923E8"/>
    <w:rsid w:val="00193722"/>
    <w:rsid w:val="001956E9"/>
    <w:rsid w:val="00196119"/>
    <w:rsid w:val="00196568"/>
    <w:rsid w:val="00196A19"/>
    <w:rsid w:val="00197B92"/>
    <w:rsid w:val="001A151D"/>
    <w:rsid w:val="001A2F16"/>
    <w:rsid w:val="001A34FF"/>
    <w:rsid w:val="001A57E5"/>
    <w:rsid w:val="001A77FE"/>
    <w:rsid w:val="001B18C2"/>
    <w:rsid w:val="001B5586"/>
    <w:rsid w:val="001D228D"/>
    <w:rsid w:val="001D5D7E"/>
    <w:rsid w:val="001F5947"/>
    <w:rsid w:val="00202DC1"/>
    <w:rsid w:val="002116EE"/>
    <w:rsid w:val="0021588B"/>
    <w:rsid w:val="0022076C"/>
    <w:rsid w:val="00220EBA"/>
    <w:rsid w:val="002216AC"/>
    <w:rsid w:val="002219FD"/>
    <w:rsid w:val="0023010A"/>
    <w:rsid w:val="00230738"/>
    <w:rsid w:val="002309D8"/>
    <w:rsid w:val="00234735"/>
    <w:rsid w:val="00237335"/>
    <w:rsid w:val="00241BCF"/>
    <w:rsid w:val="00251EDB"/>
    <w:rsid w:val="00254A1B"/>
    <w:rsid w:val="002570B2"/>
    <w:rsid w:val="0026736F"/>
    <w:rsid w:val="00273287"/>
    <w:rsid w:val="00275ED2"/>
    <w:rsid w:val="0028263C"/>
    <w:rsid w:val="0028435A"/>
    <w:rsid w:val="0028454D"/>
    <w:rsid w:val="00286912"/>
    <w:rsid w:val="00287A2A"/>
    <w:rsid w:val="00291C9E"/>
    <w:rsid w:val="002926D4"/>
    <w:rsid w:val="00294093"/>
    <w:rsid w:val="002A2E82"/>
    <w:rsid w:val="002A3794"/>
    <w:rsid w:val="002A7FE2"/>
    <w:rsid w:val="002C07DA"/>
    <w:rsid w:val="002C7EA9"/>
    <w:rsid w:val="002D3347"/>
    <w:rsid w:val="002D532C"/>
    <w:rsid w:val="002E04FE"/>
    <w:rsid w:val="002E1B4F"/>
    <w:rsid w:val="002F2E67"/>
    <w:rsid w:val="002F2F9A"/>
    <w:rsid w:val="002F4A5D"/>
    <w:rsid w:val="00307309"/>
    <w:rsid w:val="003131A3"/>
    <w:rsid w:val="00315546"/>
    <w:rsid w:val="00330567"/>
    <w:rsid w:val="003311F8"/>
    <w:rsid w:val="00333053"/>
    <w:rsid w:val="00336A0D"/>
    <w:rsid w:val="00342F20"/>
    <w:rsid w:val="00343067"/>
    <w:rsid w:val="0034433E"/>
    <w:rsid w:val="00350EC2"/>
    <w:rsid w:val="00352BC0"/>
    <w:rsid w:val="003540E0"/>
    <w:rsid w:val="003548C2"/>
    <w:rsid w:val="0037421D"/>
    <w:rsid w:val="003743D1"/>
    <w:rsid w:val="0037510F"/>
    <w:rsid w:val="003809C7"/>
    <w:rsid w:val="003829E0"/>
    <w:rsid w:val="00386A9D"/>
    <w:rsid w:val="00391081"/>
    <w:rsid w:val="00391FA4"/>
    <w:rsid w:val="003B03B2"/>
    <w:rsid w:val="003B2789"/>
    <w:rsid w:val="003B6263"/>
    <w:rsid w:val="003B6428"/>
    <w:rsid w:val="003C13CE"/>
    <w:rsid w:val="003C64A7"/>
    <w:rsid w:val="003C7C96"/>
    <w:rsid w:val="003D25E1"/>
    <w:rsid w:val="003D3FDA"/>
    <w:rsid w:val="003E2518"/>
    <w:rsid w:val="003F6D48"/>
    <w:rsid w:val="00403C09"/>
    <w:rsid w:val="00403CE4"/>
    <w:rsid w:val="00412481"/>
    <w:rsid w:val="0041463F"/>
    <w:rsid w:val="00420822"/>
    <w:rsid w:val="0042126E"/>
    <w:rsid w:val="00425A5D"/>
    <w:rsid w:val="004323BB"/>
    <w:rsid w:val="00433925"/>
    <w:rsid w:val="004404C0"/>
    <w:rsid w:val="00440BEE"/>
    <w:rsid w:val="00444170"/>
    <w:rsid w:val="00447348"/>
    <w:rsid w:val="0045458F"/>
    <w:rsid w:val="00455FD4"/>
    <w:rsid w:val="00457820"/>
    <w:rsid w:val="004633B4"/>
    <w:rsid w:val="00467986"/>
    <w:rsid w:val="004718FD"/>
    <w:rsid w:val="00475A7A"/>
    <w:rsid w:val="00475CE1"/>
    <w:rsid w:val="004760F7"/>
    <w:rsid w:val="0048086C"/>
    <w:rsid w:val="00483317"/>
    <w:rsid w:val="004853EB"/>
    <w:rsid w:val="004854EE"/>
    <w:rsid w:val="004A46C0"/>
    <w:rsid w:val="004A4DE4"/>
    <w:rsid w:val="004B1EF7"/>
    <w:rsid w:val="004B3553"/>
    <w:rsid w:val="004B3FAD"/>
    <w:rsid w:val="004B6CEF"/>
    <w:rsid w:val="004D17AC"/>
    <w:rsid w:val="004F39A1"/>
    <w:rsid w:val="004F552C"/>
    <w:rsid w:val="004F605D"/>
    <w:rsid w:val="004F6D31"/>
    <w:rsid w:val="004F733C"/>
    <w:rsid w:val="00501DCA"/>
    <w:rsid w:val="00513A47"/>
    <w:rsid w:val="005141A7"/>
    <w:rsid w:val="00515050"/>
    <w:rsid w:val="0051686D"/>
    <w:rsid w:val="005201CA"/>
    <w:rsid w:val="00521BF0"/>
    <w:rsid w:val="00530E8C"/>
    <w:rsid w:val="005408DF"/>
    <w:rsid w:val="00541BC2"/>
    <w:rsid w:val="005442A4"/>
    <w:rsid w:val="00545933"/>
    <w:rsid w:val="0054610B"/>
    <w:rsid w:val="0055339A"/>
    <w:rsid w:val="005549C9"/>
    <w:rsid w:val="00556C8B"/>
    <w:rsid w:val="00557544"/>
    <w:rsid w:val="005606F6"/>
    <w:rsid w:val="005614DC"/>
    <w:rsid w:val="00565109"/>
    <w:rsid w:val="00573344"/>
    <w:rsid w:val="00575CDC"/>
    <w:rsid w:val="00577C0A"/>
    <w:rsid w:val="00583F9B"/>
    <w:rsid w:val="00587875"/>
    <w:rsid w:val="005A07A5"/>
    <w:rsid w:val="005B1E77"/>
    <w:rsid w:val="005B244E"/>
    <w:rsid w:val="005B420A"/>
    <w:rsid w:val="005B5134"/>
    <w:rsid w:val="005C5EB6"/>
    <w:rsid w:val="005D3914"/>
    <w:rsid w:val="005D58B8"/>
    <w:rsid w:val="005D6B2F"/>
    <w:rsid w:val="005E3896"/>
    <w:rsid w:val="005E5C10"/>
    <w:rsid w:val="005E65C2"/>
    <w:rsid w:val="005F2C78"/>
    <w:rsid w:val="00600596"/>
    <w:rsid w:val="00603096"/>
    <w:rsid w:val="00607E2B"/>
    <w:rsid w:val="006139D6"/>
    <w:rsid w:val="006144E4"/>
    <w:rsid w:val="00623CE1"/>
    <w:rsid w:val="00625DCA"/>
    <w:rsid w:val="0063062B"/>
    <w:rsid w:val="00631725"/>
    <w:rsid w:val="00636BAD"/>
    <w:rsid w:val="00650299"/>
    <w:rsid w:val="00655FC5"/>
    <w:rsid w:val="0066388B"/>
    <w:rsid w:val="00665067"/>
    <w:rsid w:val="00667229"/>
    <w:rsid w:val="00675C15"/>
    <w:rsid w:val="00675C31"/>
    <w:rsid w:val="006769C2"/>
    <w:rsid w:val="00682BE5"/>
    <w:rsid w:val="006843DA"/>
    <w:rsid w:val="00684E69"/>
    <w:rsid w:val="00690FED"/>
    <w:rsid w:val="006939A5"/>
    <w:rsid w:val="006A0BC1"/>
    <w:rsid w:val="006A15A4"/>
    <w:rsid w:val="006B069D"/>
    <w:rsid w:val="006B6778"/>
    <w:rsid w:val="006C01CE"/>
    <w:rsid w:val="006C2D39"/>
    <w:rsid w:val="006C4532"/>
    <w:rsid w:val="006D2799"/>
    <w:rsid w:val="006E12FC"/>
    <w:rsid w:val="006F375E"/>
    <w:rsid w:val="00705E61"/>
    <w:rsid w:val="00707E2D"/>
    <w:rsid w:val="00712451"/>
    <w:rsid w:val="00731041"/>
    <w:rsid w:val="0073241A"/>
    <w:rsid w:val="00732F08"/>
    <w:rsid w:val="007350E2"/>
    <w:rsid w:val="00741883"/>
    <w:rsid w:val="0074190C"/>
    <w:rsid w:val="007465D1"/>
    <w:rsid w:val="00760238"/>
    <w:rsid w:val="00762576"/>
    <w:rsid w:val="0078088B"/>
    <w:rsid w:val="00790CA2"/>
    <w:rsid w:val="00791060"/>
    <w:rsid w:val="007A1BDE"/>
    <w:rsid w:val="007A3E29"/>
    <w:rsid w:val="007B3299"/>
    <w:rsid w:val="007B3D18"/>
    <w:rsid w:val="007B5626"/>
    <w:rsid w:val="007B5E37"/>
    <w:rsid w:val="007B7006"/>
    <w:rsid w:val="007C7131"/>
    <w:rsid w:val="007D0A14"/>
    <w:rsid w:val="007D22FB"/>
    <w:rsid w:val="007D29E5"/>
    <w:rsid w:val="007D4CCE"/>
    <w:rsid w:val="007E1FDD"/>
    <w:rsid w:val="007E4F89"/>
    <w:rsid w:val="007E7497"/>
    <w:rsid w:val="007F08FF"/>
    <w:rsid w:val="007F1651"/>
    <w:rsid w:val="00803C99"/>
    <w:rsid w:val="00804BAD"/>
    <w:rsid w:val="0080515B"/>
    <w:rsid w:val="0080570B"/>
    <w:rsid w:val="008148E1"/>
    <w:rsid w:val="00816F4E"/>
    <w:rsid w:val="00822581"/>
    <w:rsid w:val="008309DD"/>
    <w:rsid w:val="00831716"/>
    <w:rsid w:val="008319BF"/>
    <w:rsid w:val="0083227A"/>
    <w:rsid w:val="0083302A"/>
    <w:rsid w:val="008337EA"/>
    <w:rsid w:val="00845ABC"/>
    <w:rsid w:val="00850E1C"/>
    <w:rsid w:val="00862BA8"/>
    <w:rsid w:val="00864AAB"/>
    <w:rsid w:val="00866900"/>
    <w:rsid w:val="00870944"/>
    <w:rsid w:val="00873152"/>
    <w:rsid w:val="00874E9C"/>
    <w:rsid w:val="00881BA1"/>
    <w:rsid w:val="00887AC6"/>
    <w:rsid w:val="008950FB"/>
    <w:rsid w:val="00895F0E"/>
    <w:rsid w:val="00897849"/>
    <w:rsid w:val="008A0A71"/>
    <w:rsid w:val="008A1355"/>
    <w:rsid w:val="008A1E46"/>
    <w:rsid w:val="008A423E"/>
    <w:rsid w:val="008A73CD"/>
    <w:rsid w:val="008B0FF2"/>
    <w:rsid w:val="008C2593"/>
    <w:rsid w:val="008C26B8"/>
    <w:rsid w:val="008D084B"/>
    <w:rsid w:val="008D0E09"/>
    <w:rsid w:val="008D37A2"/>
    <w:rsid w:val="008D496C"/>
    <w:rsid w:val="008D6F94"/>
    <w:rsid w:val="008E3821"/>
    <w:rsid w:val="008E43C7"/>
    <w:rsid w:val="008E55E4"/>
    <w:rsid w:val="008F2153"/>
    <w:rsid w:val="008F301D"/>
    <w:rsid w:val="00905C4E"/>
    <w:rsid w:val="00923942"/>
    <w:rsid w:val="00925283"/>
    <w:rsid w:val="0093089E"/>
    <w:rsid w:val="0093169B"/>
    <w:rsid w:val="00944CF5"/>
    <w:rsid w:val="00953737"/>
    <w:rsid w:val="0096086B"/>
    <w:rsid w:val="00972289"/>
    <w:rsid w:val="0097693B"/>
    <w:rsid w:val="00981CFB"/>
    <w:rsid w:val="00982084"/>
    <w:rsid w:val="00992E17"/>
    <w:rsid w:val="00993355"/>
    <w:rsid w:val="00995963"/>
    <w:rsid w:val="00996E30"/>
    <w:rsid w:val="009A46BF"/>
    <w:rsid w:val="009A4A6D"/>
    <w:rsid w:val="009B1D4F"/>
    <w:rsid w:val="009B61EB"/>
    <w:rsid w:val="009B74AC"/>
    <w:rsid w:val="009C0B35"/>
    <w:rsid w:val="009C2064"/>
    <w:rsid w:val="009C361C"/>
    <w:rsid w:val="009C52FC"/>
    <w:rsid w:val="009D1697"/>
    <w:rsid w:val="009F27DA"/>
    <w:rsid w:val="00A014F8"/>
    <w:rsid w:val="00A0503B"/>
    <w:rsid w:val="00A075AA"/>
    <w:rsid w:val="00A13265"/>
    <w:rsid w:val="00A17DDA"/>
    <w:rsid w:val="00A20980"/>
    <w:rsid w:val="00A26A02"/>
    <w:rsid w:val="00A31185"/>
    <w:rsid w:val="00A512AC"/>
    <w:rsid w:val="00A5173C"/>
    <w:rsid w:val="00A53256"/>
    <w:rsid w:val="00A60BC6"/>
    <w:rsid w:val="00A61885"/>
    <w:rsid w:val="00A61AEF"/>
    <w:rsid w:val="00A64B54"/>
    <w:rsid w:val="00A65EFF"/>
    <w:rsid w:val="00A71136"/>
    <w:rsid w:val="00A7567C"/>
    <w:rsid w:val="00A85814"/>
    <w:rsid w:val="00A8762A"/>
    <w:rsid w:val="00AA1692"/>
    <w:rsid w:val="00AA2D8E"/>
    <w:rsid w:val="00AA474C"/>
    <w:rsid w:val="00AB0EAD"/>
    <w:rsid w:val="00AB2572"/>
    <w:rsid w:val="00AB73CA"/>
    <w:rsid w:val="00AC19BB"/>
    <w:rsid w:val="00AC4801"/>
    <w:rsid w:val="00AD7E5F"/>
    <w:rsid w:val="00AE04B8"/>
    <w:rsid w:val="00AE200B"/>
    <w:rsid w:val="00AF0115"/>
    <w:rsid w:val="00AF173A"/>
    <w:rsid w:val="00AF6E67"/>
    <w:rsid w:val="00B01AA1"/>
    <w:rsid w:val="00B03062"/>
    <w:rsid w:val="00B066A4"/>
    <w:rsid w:val="00B07A13"/>
    <w:rsid w:val="00B12460"/>
    <w:rsid w:val="00B174C9"/>
    <w:rsid w:val="00B24089"/>
    <w:rsid w:val="00B30C81"/>
    <w:rsid w:val="00B34275"/>
    <w:rsid w:val="00B3474C"/>
    <w:rsid w:val="00B417DF"/>
    <w:rsid w:val="00B4279B"/>
    <w:rsid w:val="00B42C91"/>
    <w:rsid w:val="00B45FC9"/>
    <w:rsid w:val="00B4793B"/>
    <w:rsid w:val="00B53876"/>
    <w:rsid w:val="00B54758"/>
    <w:rsid w:val="00B571F8"/>
    <w:rsid w:val="00B617DF"/>
    <w:rsid w:val="00B66740"/>
    <w:rsid w:val="00B73BB0"/>
    <w:rsid w:val="00B842B7"/>
    <w:rsid w:val="00B9328F"/>
    <w:rsid w:val="00B97AC9"/>
    <w:rsid w:val="00BB7E96"/>
    <w:rsid w:val="00BC7506"/>
    <w:rsid w:val="00BC7CCF"/>
    <w:rsid w:val="00BE470B"/>
    <w:rsid w:val="00BF05A5"/>
    <w:rsid w:val="00BF2E11"/>
    <w:rsid w:val="00BF4C45"/>
    <w:rsid w:val="00C11F21"/>
    <w:rsid w:val="00C15633"/>
    <w:rsid w:val="00C15799"/>
    <w:rsid w:val="00C1590C"/>
    <w:rsid w:val="00C17C51"/>
    <w:rsid w:val="00C206E5"/>
    <w:rsid w:val="00C20F4D"/>
    <w:rsid w:val="00C256E8"/>
    <w:rsid w:val="00C26745"/>
    <w:rsid w:val="00C319A0"/>
    <w:rsid w:val="00C357AD"/>
    <w:rsid w:val="00C3644A"/>
    <w:rsid w:val="00C42857"/>
    <w:rsid w:val="00C44ED4"/>
    <w:rsid w:val="00C52F5C"/>
    <w:rsid w:val="00C57A91"/>
    <w:rsid w:val="00C6069C"/>
    <w:rsid w:val="00C63135"/>
    <w:rsid w:val="00C73F61"/>
    <w:rsid w:val="00C74079"/>
    <w:rsid w:val="00C75805"/>
    <w:rsid w:val="00C85119"/>
    <w:rsid w:val="00CC01C2"/>
    <w:rsid w:val="00CC56C6"/>
    <w:rsid w:val="00CD5431"/>
    <w:rsid w:val="00CE6DD9"/>
    <w:rsid w:val="00CF21F2"/>
    <w:rsid w:val="00CF2491"/>
    <w:rsid w:val="00CF2CBA"/>
    <w:rsid w:val="00CF3030"/>
    <w:rsid w:val="00CF5DDC"/>
    <w:rsid w:val="00D013F8"/>
    <w:rsid w:val="00D02712"/>
    <w:rsid w:val="00D038DC"/>
    <w:rsid w:val="00D1252E"/>
    <w:rsid w:val="00D12CE1"/>
    <w:rsid w:val="00D214D0"/>
    <w:rsid w:val="00D241F5"/>
    <w:rsid w:val="00D2444D"/>
    <w:rsid w:val="00D31452"/>
    <w:rsid w:val="00D500B1"/>
    <w:rsid w:val="00D5307B"/>
    <w:rsid w:val="00D534C7"/>
    <w:rsid w:val="00D57772"/>
    <w:rsid w:val="00D651AB"/>
    <w:rsid w:val="00D6546B"/>
    <w:rsid w:val="00D6597D"/>
    <w:rsid w:val="00D72AE3"/>
    <w:rsid w:val="00D75A4D"/>
    <w:rsid w:val="00D8478B"/>
    <w:rsid w:val="00D84CEE"/>
    <w:rsid w:val="00D86151"/>
    <w:rsid w:val="00D91215"/>
    <w:rsid w:val="00D9363B"/>
    <w:rsid w:val="00D94EE1"/>
    <w:rsid w:val="00DA2C98"/>
    <w:rsid w:val="00DA3CC4"/>
    <w:rsid w:val="00DA7595"/>
    <w:rsid w:val="00DB0A68"/>
    <w:rsid w:val="00DB13B0"/>
    <w:rsid w:val="00DB2A76"/>
    <w:rsid w:val="00DB4A1C"/>
    <w:rsid w:val="00DB5082"/>
    <w:rsid w:val="00DC1D9C"/>
    <w:rsid w:val="00DC43A3"/>
    <w:rsid w:val="00DD47D7"/>
    <w:rsid w:val="00DD4BED"/>
    <w:rsid w:val="00DD7C09"/>
    <w:rsid w:val="00DE0FEA"/>
    <w:rsid w:val="00DE39F0"/>
    <w:rsid w:val="00DE54CF"/>
    <w:rsid w:val="00DF0AF3"/>
    <w:rsid w:val="00DF791C"/>
    <w:rsid w:val="00E0043D"/>
    <w:rsid w:val="00E0124F"/>
    <w:rsid w:val="00E01EFE"/>
    <w:rsid w:val="00E02E0D"/>
    <w:rsid w:val="00E06286"/>
    <w:rsid w:val="00E06BBA"/>
    <w:rsid w:val="00E17376"/>
    <w:rsid w:val="00E23D98"/>
    <w:rsid w:val="00E27D7E"/>
    <w:rsid w:val="00E31C8A"/>
    <w:rsid w:val="00E403B9"/>
    <w:rsid w:val="00E42E13"/>
    <w:rsid w:val="00E439C3"/>
    <w:rsid w:val="00E51C0C"/>
    <w:rsid w:val="00E5341E"/>
    <w:rsid w:val="00E53B64"/>
    <w:rsid w:val="00E545D9"/>
    <w:rsid w:val="00E6257C"/>
    <w:rsid w:val="00E63C59"/>
    <w:rsid w:val="00E65FC2"/>
    <w:rsid w:val="00E674D3"/>
    <w:rsid w:val="00E70FD0"/>
    <w:rsid w:val="00E80263"/>
    <w:rsid w:val="00E82204"/>
    <w:rsid w:val="00E97CFD"/>
    <w:rsid w:val="00EA60E1"/>
    <w:rsid w:val="00EA7027"/>
    <w:rsid w:val="00EB2081"/>
    <w:rsid w:val="00EC249E"/>
    <w:rsid w:val="00EC6C2D"/>
    <w:rsid w:val="00ED2141"/>
    <w:rsid w:val="00EE3496"/>
    <w:rsid w:val="00EE7FB1"/>
    <w:rsid w:val="00EF05ED"/>
    <w:rsid w:val="00EF2406"/>
    <w:rsid w:val="00EF7561"/>
    <w:rsid w:val="00EF7A41"/>
    <w:rsid w:val="00F00257"/>
    <w:rsid w:val="00F0719A"/>
    <w:rsid w:val="00F11DA1"/>
    <w:rsid w:val="00F1627D"/>
    <w:rsid w:val="00F22058"/>
    <w:rsid w:val="00F2335F"/>
    <w:rsid w:val="00F264DC"/>
    <w:rsid w:val="00F27457"/>
    <w:rsid w:val="00F27A79"/>
    <w:rsid w:val="00F52612"/>
    <w:rsid w:val="00F5332C"/>
    <w:rsid w:val="00F55E0A"/>
    <w:rsid w:val="00F626B7"/>
    <w:rsid w:val="00F650EB"/>
    <w:rsid w:val="00F66F01"/>
    <w:rsid w:val="00F722D3"/>
    <w:rsid w:val="00F72768"/>
    <w:rsid w:val="00F76C68"/>
    <w:rsid w:val="00F84067"/>
    <w:rsid w:val="00F871F5"/>
    <w:rsid w:val="00F90A59"/>
    <w:rsid w:val="00F9535E"/>
    <w:rsid w:val="00F97170"/>
    <w:rsid w:val="00FA124A"/>
    <w:rsid w:val="00FB234C"/>
    <w:rsid w:val="00FC08DD"/>
    <w:rsid w:val="00FC156A"/>
    <w:rsid w:val="00FC2316"/>
    <w:rsid w:val="00FC2CFD"/>
    <w:rsid w:val="00FC7A38"/>
    <w:rsid w:val="00FE3DE5"/>
    <w:rsid w:val="00FF72BB"/>
    <w:rsid w:val="00FF7960"/>
    <w:rsid w:val="054B4E57"/>
    <w:rsid w:val="0E766893"/>
    <w:rsid w:val="10A1398E"/>
    <w:rsid w:val="114B66E2"/>
    <w:rsid w:val="11A47D0E"/>
    <w:rsid w:val="146E178F"/>
    <w:rsid w:val="15312731"/>
    <w:rsid w:val="1AB163AA"/>
    <w:rsid w:val="1BEF7539"/>
    <w:rsid w:val="1CF5378F"/>
    <w:rsid w:val="1DB36B8B"/>
    <w:rsid w:val="217F03C9"/>
    <w:rsid w:val="263C0759"/>
    <w:rsid w:val="2B4D20C5"/>
    <w:rsid w:val="2B6F2F36"/>
    <w:rsid w:val="31C35DFC"/>
    <w:rsid w:val="35C73306"/>
    <w:rsid w:val="3C0115BA"/>
    <w:rsid w:val="47705A3B"/>
    <w:rsid w:val="4FBC4BAA"/>
    <w:rsid w:val="521B5A6C"/>
    <w:rsid w:val="5437721A"/>
    <w:rsid w:val="58E8597D"/>
    <w:rsid w:val="5E893643"/>
    <w:rsid w:val="61DC166F"/>
    <w:rsid w:val="63BC4EDC"/>
    <w:rsid w:val="673304ED"/>
    <w:rsid w:val="67F739E4"/>
    <w:rsid w:val="6BA61042"/>
    <w:rsid w:val="6C3F5596"/>
    <w:rsid w:val="6D0641E8"/>
    <w:rsid w:val="6FEC64CF"/>
    <w:rsid w:val="730744AD"/>
    <w:rsid w:val="77263970"/>
    <w:rsid w:val="7B1C131E"/>
  </w:rsids>
  <m:mathPr>
    <m:mathFont m:val="Cambria Math"/>
    <m:brkBin m:val="before"/>
    <m:brkBinSub m:val="--"/>
    <m:smallFrac m:val="0"/>
    <m:dispDef/>
    <m:lMargin m:val="0"/>
    <m:rMargin m:val="0"/>
    <m:defJc m:val="centerGroup"/>
    <m:wrapIndent m:val="1440"/>
    <m:intLim m:val="subSup"/>
    <m:naryLim m:val="undOvr"/>
  </m:mathPr>
  <w:themeFontLang w:val="en-NZ" w:eastAsia="ko-KR"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5C6BA785"/>
  <w15:docId w15:val="{4527F58E-61FD-449C-9F76-943502B39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lsdException w:name="Normal Indent" w:semiHidden="1" w:unhideWhenUsed="1" w:qFormat="1"/>
    <w:lsdException w:name="footnote text" w:semiHidden="1" w:unhideWhenUsed="1" w:qFormat="1"/>
    <w:lsdException w:name="annotation text" w:semiHidden="1" w:unhideWhenUsed="1"/>
    <w:lsdException w:name="header" w:semiHidden="1" w:unhideWhenUsed="1" w:qFormat="1"/>
    <w:lsdException w:name="footer" w:semiHidden="1" w:uiPriority="99" w:unhideWhenUsed="1" w:qFormat="1"/>
    <w:lsdException w:name="index heading" w:semiHidden="1"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qFormat="1"/>
    <w:lsdException w:name="page number" w:semiHidden="1" w:unhideWhenUsed="1" w:qFormat="1"/>
    <w:lsdException w:name="endnote reference" w:semiHidden="1" w:uiPriority="99" w:unhideWhenUsed="1" w:qFormat="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0596"/>
    <w:rPr>
      <w:rFonts w:eastAsia="BatangChe"/>
      <w:sz w:val="24"/>
      <w:szCs w:val="24"/>
    </w:rPr>
  </w:style>
  <w:style w:type="paragraph" w:styleId="Heading1">
    <w:name w:val="heading 1"/>
    <w:basedOn w:val="Normal"/>
    <w:next w:val="Normal"/>
    <w:link w:val="Heading1Char"/>
    <w:uiPriority w:val="9"/>
    <w:qFormat/>
    <w:rsid w:val="00600596"/>
    <w:pPr>
      <w:keepNext/>
      <w:jc w:val="center"/>
      <w:outlineLvl w:val="0"/>
    </w:pPr>
    <w:rPr>
      <w:b/>
      <w:bCs/>
      <w:u w:val="single"/>
    </w:rPr>
  </w:style>
  <w:style w:type="paragraph" w:styleId="Heading2">
    <w:name w:val="heading 2"/>
    <w:basedOn w:val="Heading1"/>
    <w:next w:val="Normal"/>
    <w:link w:val="Heading2Char"/>
    <w:qFormat/>
    <w:rsid w:val="00600596"/>
    <w:pPr>
      <w:keepLines/>
      <w:tabs>
        <w:tab w:val="left" w:pos="1134"/>
        <w:tab w:val="left" w:pos="1871"/>
        <w:tab w:val="left" w:pos="2268"/>
      </w:tabs>
      <w:overflowPunct w:val="0"/>
      <w:autoSpaceDE w:val="0"/>
      <w:autoSpaceDN w:val="0"/>
      <w:adjustRightInd w:val="0"/>
      <w:spacing w:before="200" w:after="160" w:line="259" w:lineRule="auto"/>
      <w:ind w:left="1134" w:hanging="1134"/>
      <w:jc w:val="left"/>
      <w:textAlignment w:val="baseline"/>
      <w:outlineLvl w:val="1"/>
    </w:pPr>
    <w:rPr>
      <w:rFonts w:eastAsia="SimSun"/>
      <w:bCs w:val="0"/>
      <w:szCs w:val="20"/>
      <w:u w:val="none"/>
    </w:rPr>
  </w:style>
  <w:style w:type="paragraph" w:styleId="Heading3">
    <w:name w:val="heading 3"/>
    <w:basedOn w:val="Normal"/>
    <w:next w:val="Normal"/>
    <w:link w:val="Heading3Char"/>
    <w:unhideWhenUsed/>
    <w:qFormat/>
    <w:rsid w:val="00600596"/>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Heading3"/>
    <w:next w:val="Normal"/>
    <w:link w:val="Heading4Char"/>
    <w:qFormat/>
    <w:rsid w:val="00600596"/>
    <w:pPr>
      <w:overflowPunct w:val="0"/>
      <w:autoSpaceDE w:val="0"/>
      <w:autoSpaceDN w:val="0"/>
      <w:adjustRightInd w:val="0"/>
      <w:spacing w:before="200" w:after="160" w:line="259" w:lineRule="auto"/>
      <w:ind w:left="1134" w:hanging="1134"/>
      <w:textAlignment w:val="baseline"/>
      <w:outlineLvl w:val="3"/>
    </w:pPr>
    <w:rPr>
      <w:rFonts w:ascii="Times New Roman" w:eastAsia="SimSun" w:hAnsi="Times New Roman" w:cs="Times New Roman"/>
      <w:b/>
      <w:color w:val="auto"/>
      <w:szCs w:val="20"/>
    </w:rPr>
  </w:style>
  <w:style w:type="paragraph" w:styleId="Heading5">
    <w:name w:val="heading 5"/>
    <w:basedOn w:val="Heading4"/>
    <w:next w:val="Normal"/>
    <w:link w:val="Heading5Char"/>
    <w:qFormat/>
    <w:rsid w:val="00196119"/>
    <w:pPr>
      <w:outlineLvl w:val="4"/>
    </w:pPr>
  </w:style>
  <w:style w:type="paragraph" w:styleId="Heading6">
    <w:name w:val="heading 6"/>
    <w:basedOn w:val="Heading4"/>
    <w:next w:val="Normal"/>
    <w:link w:val="Heading6Char"/>
    <w:qFormat/>
    <w:rsid w:val="00196119"/>
    <w:pPr>
      <w:outlineLvl w:val="5"/>
    </w:pPr>
  </w:style>
  <w:style w:type="paragraph" w:styleId="Heading7">
    <w:name w:val="heading 7"/>
    <w:basedOn w:val="Heading6"/>
    <w:next w:val="Normal"/>
    <w:link w:val="Heading7Char"/>
    <w:qFormat/>
    <w:rsid w:val="00196119"/>
    <w:pPr>
      <w:outlineLvl w:val="6"/>
    </w:pPr>
  </w:style>
  <w:style w:type="paragraph" w:styleId="Heading8">
    <w:name w:val="heading 8"/>
    <w:basedOn w:val="Normal"/>
    <w:next w:val="Normal"/>
    <w:link w:val="Heading8Char"/>
    <w:qFormat/>
    <w:rsid w:val="00600596"/>
    <w:pPr>
      <w:keepNext/>
      <w:widowControl w:val="0"/>
      <w:wordWrap w:val="0"/>
      <w:jc w:val="both"/>
      <w:outlineLvl w:val="7"/>
    </w:pPr>
    <w:rPr>
      <w:b/>
      <w:bCs/>
      <w:kern w:val="2"/>
      <w:sz w:val="20"/>
      <w:szCs w:val="20"/>
      <w:lang w:eastAsia="ko-KR"/>
    </w:rPr>
  </w:style>
  <w:style w:type="paragraph" w:styleId="Heading9">
    <w:name w:val="heading 9"/>
    <w:basedOn w:val="Heading6"/>
    <w:next w:val="Normal"/>
    <w:link w:val="Heading9Char"/>
    <w:qFormat/>
    <w:rsid w:val="00196119"/>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qFormat/>
    <w:rsid w:val="00600596"/>
    <w:pPr>
      <w:tabs>
        <w:tab w:val="center" w:pos="4320"/>
        <w:tab w:val="right" w:pos="8640"/>
      </w:tabs>
    </w:pPr>
  </w:style>
  <w:style w:type="paragraph" w:customStyle="1" w:styleId="a">
    <w:name w:val="표"/>
    <w:basedOn w:val="Normal"/>
    <w:next w:val="Normal"/>
    <w:autoRedefine/>
    <w:rsid w:val="00DA7595"/>
    <w:pPr>
      <w:widowControl w:val="0"/>
      <w:wordWrap w:val="0"/>
      <w:autoSpaceDE w:val="0"/>
      <w:autoSpaceDN w:val="0"/>
      <w:jc w:val="both"/>
    </w:pPr>
    <w:rPr>
      <w:rFonts w:ascii="Book Antiqua" w:eastAsia="GulimChe" w:hAnsi="Book Antiqua"/>
      <w:b/>
      <w:bCs/>
      <w:kern w:val="2"/>
      <w:sz w:val="28"/>
      <w:lang w:eastAsia="ko-KR"/>
    </w:rPr>
  </w:style>
  <w:style w:type="character" w:styleId="PageNumber">
    <w:name w:val="page number"/>
    <w:basedOn w:val="DefaultParagraphFont"/>
    <w:qFormat/>
    <w:rsid w:val="00DA7595"/>
  </w:style>
  <w:style w:type="paragraph" w:styleId="NormalIndent">
    <w:name w:val="Normal Indent"/>
    <w:basedOn w:val="Normal"/>
    <w:qFormat/>
    <w:rsid w:val="00600596"/>
    <w:pPr>
      <w:widowControl w:val="0"/>
      <w:wordWrap w:val="0"/>
      <w:ind w:left="851"/>
      <w:jc w:val="both"/>
    </w:pPr>
    <w:rPr>
      <w:kern w:val="2"/>
      <w:sz w:val="20"/>
      <w:szCs w:val="20"/>
      <w:lang w:eastAsia="ko-KR"/>
    </w:rPr>
  </w:style>
  <w:style w:type="paragraph" w:customStyle="1" w:styleId="Note">
    <w:name w:val="Note"/>
    <w:basedOn w:val="Normal"/>
    <w:qFormat/>
    <w:rsid w:val="00600596"/>
    <w:pPr>
      <w:tabs>
        <w:tab w:val="left" w:pos="284"/>
        <w:tab w:val="left" w:pos="1134"/>
        <w:tab w:val="left" w:pos="1871"/>
        <w:tab w:val="left" w:pos="2268"/>
      </w:tabs>
      <w:spacing w:before="160"/>
      <w:jc w:val="both"/>
    </w:pPr>
    <w:rPr>
      <w:noProof/>
      <w:sz w:val="20"/>
      <w:szCs w:val="20"/>
      <w:lang w:eastAsia="ko-KR"/>
    </w:rPr>
  </w:style>
  <w:style w:type="paragraph" w:styleId="Header">
    <w:name w:val="header"/>
    <w:basedOn w:val="Normal"/>
    <w:link w:val="HeaderChar"/>
    <w:qFormat/>
    <w:rsid w:val="00600596"/>
    <w:pPr>
      <w:tabs>
        <w:tab w:val="center" w:pos="4320"/>
        <w:tab w:val="right" w:pos="8640"/>
      </w:tabs>
    </w:pPr>
  </w:style>
  <w:style w:type="paragraph" w:customStyle="1" w:styleId="Equation">
    <w:name w:val="Equation"/>
    <w:basedOn w:val="Normal"/>
    <w:qFormat/>
    <w:rsid w:val="00600596"/>
    <w:pPr>
      <w:tabs>
        <w:tab w:val="left" w:pos="794"/>
        <w:tab w:val="center" w:pos="4820"/>
        <w:tab w:val="right" w:pos="9639"/>
      </w:tabs>
      <w:overflowPunct w:val="0"/>
      <w:autoSpaceDE w:val="0"/>
      <w:autoSpaceDN w:val="0"/>
      <w:adjustRightInd w:val="0"/>
      <w:spacing w:beforeLines="50" w:line="240" w:lineRule="atLeast"/>
      <w:textAlignment w:val="baseline"/>
    </w:pPr>
    <w:rPr>
      <w:rFonts w:eastAsia="MS Mincho"/>
      <w:szCs w:val="22"/>
      <w:lang w:val="en-GB"/>
    </w:rPr>
  </w:style>
  <w:style w:type="paragraph" w:styleId="ListParagraph">
    <w:name w:val="List Paragraph"/>
    <w:basedOn w:val="Normal"/>
    <w:link w:val="ListParagraphChar"/>
    <w:uiPriority w:val="34"/>
    <w:qFormat/>
    <w:rsid w:val="00600596"/>
    <w:pPr>
      <w:ind w:left="720"/>
    </w:pPr>
  </w:style>
  <w:style w:type="character" w:styleId="Strong">
    <w:name w:val="Strong"/>
    <w:basedOn w:val="DefaultParagraphFont"/>
    <w:uiPriority w:val="22"/>
    <w:qFormat/>
    <w:rsid w:val="001F5947"/>
    <w:rPr>
      <w:b/>
      <w:bCs/>
    </w:rPr>
  </w:style>
  <w:style w:type="paragraph" w:styleId="BalloonText">
    <w:name w:val="Balloon Text"/>
    <w:basedOn w:val="Normal"/>
    <w:link w:val="BalloonTextChar"/>
    <w:qFormat/>
    <w:rsid w:val="00600596"/>
    <w:rPr>
      <w:rFonts w:ascii="Tahoma" w:hAnsi="Tahoma" w:cs="Tahoma"/>
      <w:sz w:val="16"/>
      <w:szCs w:val="16"/>
    </w:rPr>
  </w:style>
  <w:style w:type="character" w:customStyle="1" w:styleId="BalloonTextChar">
    <w:name w:val="Balloon Text Char"/>
    <w:basedOn w:val="DefaultParagraphFont"/>
    <w:link w:val="BalloonText"/>
    <w:qFormat/>
    <w:rsid w:val="0054610B"/>
    <w:rPr>
      <w:rFonts w:ascii="Tahoma" w:eastAsia="BatangChe" w:hAnsi="Tahoma" w:cs="Tahoma"/>
      <w:sz w:val="16"/>
      <w:szCs w:val="16"/>
    </w:rPr>
  </w:style>
  <w:style w:type="character" w:customStyle="1" w:styleId="Heading8Char">
    <w:name w:val="Heading 8 Char"/>
    <w:basedOn w:val="DefaultParagraphFont"/>
    <w:link w:val="Heading8"/>
    <w:rsid w:val="003D25E1"/>
    <w:rPr>
      <w:rFonts w:eastAsia="BatangChe"/>
      <w:b/>
      <w:bCs/>
      <w:kern w:val="2"/>
      <w:lang w:eastAsia="ko-KR"/>
    </w:rPr>
  </w:style>
  <w:style w:type="character" w:styleId="Hyperlink">
    <w:name w:val="Hyperlink"/>
    <w:basedOn w:val="DefaultParagraphFont"/>
    <w:unhideWhenUsed/>
    <w:qFormat/>
    <w:rsid w:val="00600596"/>
    <w:rPr>
      <w:color w:val="0000FF" w:themeColor="hyperlink"/>
      <w:u w:val="single"/>
    </w:rPr>
  </w:style>
  <w:style w:type="paragraph" w:styleId="FootnoteText">
    <w:name w:val="footnote text"/>
    <w:aliases w:val="ECC Footnote,ALTS FOOTNOTE,Footnote Text Char1,Footnote Text Char Char1,Footnote Text Char4 Char Char,Footnote Text Char1 Char1 Char1 Char,Footnote Text Char Char1 Char1 Char Char,Footnote Text Char1 Char1 Char1 Char Char Char1,DN,DNV-FT"/>
    <w:basedOn w:val="Normal"/>
    <w:link w:val="FootnoteTextChar"/>
    <w:unhideWhenUsed/>
    <w:qFormat/>
    <w:rsid w:val="00600596"/>
    <w:rPr>
      <w:sz w:val="20"/>
      <w:szCs w:val="20"/>
    </w:rPr>
  </w:style>
  <w:style w:type="character" w:customStyle="1" w:styleId="FootnoteTextChar">
    <w:name w:val="Footnote Text Char"/>
    <w:aliases w:val="ECC Footnote Char,ALTS FOOTNOTE Char,Footnote Text Char1 Char,Footnote Text Char Char1 Char,Footnote Text Char4 Char Char Char,Footnote Text Char1 Char1 Char1 Char Char,Footnote Text Char Char1 Char1 Char Char Char,DN Char,DNV-FT Char"/>
    <w:basedOn w:val="DefaultParagraphFont"/>
    <w:link w:val="FootnoteText"/>
    <w:qFormat/>
    <w:rsid w:val="00A61885"/>
    <w:rPr>
      <w:rFonts w:eastAsia="BatangChe"/>
    </w:rPr>
  </w:style>
  <w:style w:type="character" w:styleId="FootnoteReference">
    <w:name w:val="footnote reference"/>
    <w:aliases w:val="ECC Footnote number,Appel note de bas de p,Footnote Reference/,Footnote symbol,Style 12,(NECG) Footnote Reference,Style 124,o,fr,Style 13,FR,Style 17,Style 3,Appel note de bas de p + 11 pt,Italic,Appel note de bas de p1,Footnote,Ref,R"/>
    <w:basedOn w:val="DefaultParagraphFont"/>
    <w:unhideWhenUsed/>
    <w:qFormat/>
    <w:rsid w:val="00600596"/>
    <w:rPr>
      <w:vertAlign w:val="superscript"/>
    </w:rPr>
  </w:style>
  <w:style w:type="paragraph" w:customStyle="1" w:styleId="enumlev1">
    <w:name w:val="enumlev1"/>
    <w:basedOn w:val="Normal"/>
    <w:link w:val="enumlev1Char"/>
    <w:qFormat/>
    <w:rsid w:val="00600596"/>
    <w:pPr>
      <w:tabs>
        <w:tab w:val="left" w:pos="1134"/>
        <w:tab w:val="left" w:pos="1871"/>
        <w:tab w:val="left" w:pos="2608"/>
        <w:tab w:val="left" w:pos="3345"/>
      </w:tabs>
      <w:overflowPunct w:val="0"/>
      <w:autoSpaceDE w:val="0"/>
      <w:autoSpaceDN w:val="0"/>
      <w:adjustRightInd w:val="0"/>
      <w:spacing w:before="80"/>
      <w:ind w:left="1134" w:hanging="1134"/>
      <w:textAlignment w:val="baseline"/>
    </w:pPr>
    <w:rPr>
      <w:rFonts w:eastAsia="MS Mincho"/>
      <w:szCs w:val="20"/>
      <w:lang w:val="en-GB"/>
    </w:rPr>
  </w:style>
  <w:style w:type="character" w:customStyle="1" w:styleId="enumlev1Char">
    <w:name w:val="enumlev1 Char"/>
    <w:basedOn w:val="DefaultParagraphFont"/>
    <w:link w:val="enumlev1"/>
    <w:qFormat/>
    <w:locked/>
    <w:rsid w:val="00A61885"/>
    <w:rPr>
      <w:rFonts w:eastAsia="MS Mincho"/>
      <w:sz w:val="24"/>
      <w:lang w:val="en-GB"/>
    </w:rPr>
  </w:style>
  <w:style w:type="character" w:customStyle="1" w:styleId="ListParagraphChar">
    <w:name w:val="List Paragraph Char"/>
    <w:basedOn w:val="DefaultParagraphFont"/>
    <w:link w:val="ListParagraph"/>
    <w:uiPriority w:val="34"/>
    <w:locked/>
    <w:rsid w:val="00D31452"/>
    <w:rPr>
      <w:rFonts w:eastAsia="BatangChe"/>
      <w:sz w:val="24"/>
      <w:szCs w:val="24"/>
    </w:rPr>
  </w:style>
  <w:style w:type="paragraph" w:customStyle="1" w:styleId="Default">
    <w:name w:val="Default"/>
    <w:rsid w:val="00000B9E"/>
    <w:pPr>
      <w:autoSpaceDE w:val="0"/>
      <w:autoSpaceDN w:val="0"/>
      <w:adjustRightInd w:val="0"/>
    </w:pPr>
    <w:rPr>
      <w:color w:val="000000"/>
      <w:sz w:val="24"/>
      <w:szCs w:val="24"/>
    </w:rPr>
  </w:style>
  <w:style w:type="paragraph" w:styleId="NormalWeb">
    <w:name w:val="Normal (Web)"/>
    <w:basedOn w:val="Normal"/>
    <w:uiPriority w:val="99"/>
    <w:unhideWhenUsed/>
    <w:qFormat/>
    <w:rsid w:val="00600596"/>
    <w:pPr>
      <w:spacing w:before="100" w:beforeAutospacing="1" w:after="100" w:afterAutospacing="1"/>
    </w:pPr>
    <w:rPr>
      <w:rFonts w:eastAsia="Times New Roman"/>
    </w:rPr>
  </w:style>
  <w:style w:type="table" w:customStyle="1" w:styleId="2">
    <w:name w:val="表 (格子)2"/>
    <w:basedOn w:val="TableNormal"/>
    <w:next w:val="TableGrid"/>
    <w:rsid w:val="0066388B"/>
    <w:rPr>
      <w:rFonts w:ascii="CG Times" w:eastAsia="MS Mincho" w:hAnsi="CG Time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qFormat/>
    <w:rsid w:val="006638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CCHLbold">
    <w:name w:val="ECC HL bold"/>
    <w:basedOn w:val="DefaultParagraphFont"/>
    <w:uiPriority w:val="1"/>
    <w:qFormat/>
    <w:rsid w:val="00EF2406"/>
    <w:rPr>
      <w:b/>
      <w:bCs/>
    </w:rPr>
  </w:style>
  <w:style w:type="character" w:customStyle="1" w:styleId="ECCParagraph">
    <w:name w:val="ECC Paragraph"/>
    <w:basedOn w:val="DefaultParagraphFont"/>
    <w:uiPriority w:val="1"/>
    <w:qFormat/>
    <w:rsid w:val="00EF2406"/>
    <w:rPr>
      <w:rFonts w:ascii="Arial" w:hAnsi="Arial" w:cs="Arial" w:hint="default"/>
      <w:noProof w:val="0"/>
      <w:sz w:val="20"/>
      <w:bdr w:val="none" w:sz="0" w:space="0" w:color="auto" w:frame="1"/>
      <w:lang w:val="en-GB"/>
    </w:rPr>
  </w:style>
  <w:style w:type="character" w:customStyle="1" w:styleId="Heading3Char">
    <w:name w:val="Heading 3 Char"/>
    <w:basedOn w:val="DefaultParagraphFont"/>
    <w:link w:val="Heading3"/>
    <w:rsid w:val="00196119"/>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rsid w:val="00196119"/>
    <w:rPr>
      <w:rFonts w:eastAsia="SimSun"/>
      <w:b/>
      <w:sz w:val="24"/>
    </w:rPr>
  </w:style>
  <w:style w:type="character" w:customStyle="1" w:styleId="Heading4Char">
    <w:name w:val="Heading 4 Char"/>
    <w:basedOn w:val="DefaultParagraphFont"/>
    <w:link w:val="Heading4"/>
    <w:rsid w:val="00196119"/>
    <w:rPr>
      <w:rFonts w:eastAsia="SimSun"/>
      <w:b/>
      <w:sz w:val="24"/>
    </w:rPr>
  </w:style>
  <w:style w:type="character" w:customStyle="1" w:styleId="Heading5Char">
    <w:name w:val="Heading 5 Char"/>
    <w:basedOn w:val="DefaultParagraphFont"/>
    <w:link w:val="Heading5"/>
    <w:rsid w:val="00196119"/>
    <w:rPr>
      <w:rFonts w:eastAsia="SimSun"/>
      <w:b/>
      <w:sz w:val="24"/>
    </w:rPr>
  </w:style>
  <w:style w:type="character" w:customStyle="1" w:styleId="Heading6Char">
    <w:name w:val="Heading 6 Char"/>
    <w:basedOn w:val="DefaultParagraphFont"/>
    <w:link w:val="Heading6"/>
    <w:rsid w:val="00196119"/>
    <w:rPr>
      <w:rFonts w:eastAsia="SimSun"/>
      <w:b/>
      <w:sz w:val="24"/>
    </w:rPr>
  </w:style>
  <w:style w:type="character" w:customStyle="1" w:styleId="Heading7Char">
    <w:name w:val="Heading 7 Char"/>
    <w:basedOn w:val="DefaultParagraphFont"/>
    <w:link w:val="Heading7"/>
    <w:rsid w:val="00196119"/>
    <w:rPr>
      <w:rFonts w:eastAsia="SimSun"/>
      <w:b/>
      <w:sz w:val="24"/>
    </w:rPr>
  </w:style>
  <w:style w:type="character" w:customStyle="1" w:styleId="Heading9Char">
    <w:name w:val="Heading 9 Char"/>
    <w:basedOn w:val="DefaultParagraphFont"/>
    <w:link w:val="Heading9"/>
    <w:rsid w:val="00196119"/>
    <w:rPr>
      <w:rFonts w:eastAsia="SimSun"/>
      <w:b/>
      <w:sz w:val="24"/>
    </w:rPr>
  </w:style>
  <w:style w:type="table" w:customStyle="1" w:styleId="1">
    <w:name w:val="表 (格子)1"/>
    <w:basedOn w:val="TableNormal"/>
    <w:rsid w:val="00196119"/>
    <w:rPr>
      <w:rFonts w:ascii="Calibri" w:eastAsia="Times New Roman" w:hAnsi="Calibri"/>
      <w:lang w:val="de-DE" w:eastAsia="de-D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7">
    <w:name w:val="toc 7"/>
    <w:basedOn w:val="TOC4"/>
    <w:next w:val="Normal"/>
    <w:semiHidden/>
    <w:qFormat/>
    <w:rsid w:val="00196119"/>
  </w:style>
  <w:style w:type="paragraph" w:styleId="TOC4">
    <w:name w:val="toc 4"/>
    <w:basedOn w:val="TOC3"/>
    <w:next w:val="Normal"/>
    <w:qFormat/>
    <w:rsid w:val="00196119"/>
  </w:style>
  <w:style w:type="paragraph" w:styleId="TOC3">
    <w:name w:val="toc 3"/>
    <w:basedOn w:val="TOC2"/>
    <w:next w:val="Normal"/>
    <w:qFormat/>
    <w:rsid w:val="00196119"/>
  </w:style>
  <w:style w:type="paragraph" w:styleId="TOC2">
    <w:name w:val="toc 2"/>
    <w:basedOn w:val="TOC1"/>
    <w:next w:val="Normal"/>
    <w:qFormat/>
    <w:rsid w:val="00196119"/>
    <w:pPr>
      <w:spacing w:before="120"/>
    </w:pPr>
  </w:style>
  <w:style w:type="paragraph" w:styleId="TOC1">
    <w:name w:val="toc 1"/>
    <w:basedOn w:val="Normal"/>
    <w:next w:val="Normal"/>
    <w:qFormat/>
    <w:rsid w:val="00600596"/>
    <w:pPr>
      <w:keepLines/>
      <w:tabs>
        <w:tab w:val="left" w:pos="567"/>
        <w:tab w:val="left" w:leader="dot" w:pos="7938"/>
        <w:tab w:val="center" w:pos="9526"/>
      </w:tabs>
      <w:overflowPunct w:val="0"/>
      <w:autoSpaceDE w:val="0"/>
      <w:autoSpaceDN w:val="0"/>
      <w:adjustRightInd w:val="0"/>
      <w:spacing w:before="240" w:after="160" w:line="259" w:lineRule="auto"/>
      <w:ind w:left="567" w:hanging="567"/>
      <w:textAlignment w:val="baseline"/>
    </w:pPr>
    <w:rPr>
      <w:rFonts w:eastAsia="SimSun"/>
      <w:szCs w:val="20"/>
    </w:rPr>
  </w:style>
  <w:style w:type="paragraph" w:styleId="Index5">
    <w:name w:val="index 5"/>
    <w:basedOn w:val="Normal"/>
    <w:next w:val="Normal"/>
    <w:qFormat/>
    <w:rsid w:val="00600596"/>
    <w:pPr>
      <w:tabs>
        <w:tab w:val="left" w:pos="1134"/>
        <w:tab w:val="left" w:pos="1871"/>
        <w:tab w:val="left" w:pos="2268"/>
      </w:tabs>
      <w:overflowPunct w:val="0"/>
      <w:autoSpaceDE w:val="0"/>
      <w:autoSpaceDN w:val="0"/>
      <w:adjustRightInd w:val="0"/>
      <w:spacing w:before="120" w:after="160" w:line="259" w:lineRule="auto"/>
      <w:ind w:left="1132"/>
      <w:textAlignment w:val="baseline"/>
    </w:pPr>
    <w:rPr>
      <w:rFonts w:eastAsia="SimSun"/>
      <w:szCs w:val="20"/>
    </w:rPr>
  </w:style>
  <w:style w:type="paragraph" w:styleId="Index6">
    <w:name w:val="index 6"/>
    <w:basedOn w:val="Normal"/>
    <w:next w:val="Normal"/>
    <w:qFormat/>
    <w:rsid w:val="00600596"/>
    <w:pPr>
      <w:tabs>
        <w:tab w:val="left" w:pos="1134"/>
        <w:tab w:val="left" w:pos="1871"/>
        <w:tab w:val="left" w:pos="2268"/>
      </w:tabs>
      <w:overflowPunct w:val="0"/>
      <w:autoSpaceDE w:val="0"/>
      <w:autoSpaceDN w:val="0"/>
      <w:adjustRightInd w:val="0"/>
      <w:spacing w:before="120" w:after="160" w:line="259" w:lineRule="auto"/>
      <w:ind w:left="1415"/>
      <w:textAlignment w:val="baseline"/>
    </w:pPr>
    <w:rPr>
      <w:rFonts w:eastAsia="SimSun"/>
      <w:szCs w:val="20"/>
    </w:rPr>
  </w:style>
  <w:style w:type="paragraph" w:styleId="Index4">
    <w:name w:val="index 4"/>
    <w:basedOn w:val="Normal"/>
    <w:next w:val="Normal"/>
    <w:qFormat/>
    <w:rsid w:val="00600596"/>
    <w:pPr>
      <w:tabs>
        <w:tab w:val="left" w:pos="1134"/>
        <w:tab w:val="left" w:pos="1871"/>
        <w:tab w:val="left" w:pos="2268"/>
      </w:tabs>
      <w:overflowPunct w:val="0"/>
      <w:autoSpaceDE w:val="0"/>
      <w:autoSpaceDN w:val="0"/>
      <w:adjustRightInd w:val="0"/>
      <w:spacing w:before="120" w:after="160" w:line="259" w:lineRule="auto"/>
      <w:ind w:left="849"/>
      <w:textAlignment w:val="baseline"/>
    </w:pPr>
    <w:rPr>
      <w:rFonts w:eastAsia="SimSun"/>
      <w:szCs w:val="20"/>
    </w:rPr>
  </w:style>
  <w:style w:type="paragraph" w:styleId="TOC5">
    <w:name w:val="toc 5"/>
    <w:basedOn w:val="TOC4"/>
    <w:next w:val="Normal"/>
    <w:qFormat/>
    <w:rsid w:val="00196119"/>
  </w:style>
  <w:style w:type="paragraph" w:styleId="TOC8">
    <w:name w:val="toc 8"/>
    <w:basedOn w:val="TOC4"/>
    <w:next w:val="Normal"/>
    <w:semiHidden/>
    <w:qFormat/>
    <w:rsid w:val="00196119"/>
  </w:style>
  <w:style w:type="paragraph" w:styleId="Index3">
    <w:name w:val="index 3"/>
    <w:basedOn w:val="Normal"/>
    <w:next w:val="Normal"/>
    <w:semiHidden/>
    <w:qFormat/>
    <w:rsid w:val="00600596"/>
    <w:pPr>
      <w:tabs>
        <w:tab w:val="left" w:pos="1134"/>
        <w:tab w:val="left" w:pos="1871"/>
        <w:tab w:val="left" w:pos="2268"/>
      </w:tabs>
      <w:overflowPunct w:val="0"/>
      <w:autoSpaceDE w:val="0"/>
      <w:autoSpaceDN w:val="0"/>
      <w:adjustRightInd w:val="0"/>
      <w:spacing w:before="120" w:after="160" w:line="259" w:lineRule="auto"/>
      <w:ind w:left="566"/>
      <w:textAlignment w:val="baseline"/>
    </w:pPr>
    <w:rPr>
      <w:rFonts w:eastAsia="SimSun"/>
      <w:szCs w:val="20"/>
    </w:rPr>
  </w:style>
  <w:style w:type="paragraph" w:styleId="Index1">
    <w:name w:val="index 1"/>
    <w:basedOn w:val="Normal"/>
    <w:next w:val="Normal"/>
    <w:autoRedefine/>
    <w:semiHidden/>
    <w:unhideWhenUsed/>
    <w:qFormat/>
    <w:rsid w:val="00600596"/>
    <w:pPr>
      <w:ind w:left="240" w:hangingChars="100" w:hanging="240"/>
    </w:pPr>
  </w:style>
  <w:style w:type="paragraph" w:styleId="IndexHeading">
    <w:name w:val="index heading"/>
    <w:basedOn w:val="Normal"/>
    <w:next w:val="Index1"/>
    <w:qFormat/>
    <w:rsid w:val="00600596"/>
    <w:pPr>
      <w:tabs>
        <w:tab w:val="left" w:pos="1134"/>
        <w:tab w:val="left" w:pos="1871"/>
        <w:tab w:val="left" w:pos="2268"/>
      </w:tabs>
      <w:overflowPunct w:val="0"/>
      <w:autoSpaceDE w:val="0"/>
      <w:autoSpaceDN w:val="0"/>
      <w:adjustRightInd w:val="0"/>
      <w:spacing w:before="120" w:after="160" w:line="259" w:lineRule="auto"/>
      <w:textAlignment w:val="baseline"/>
    </w:pPr>
    <w:rPr>
      <w:rFonts w:eastAsia="SimSun"/>
      <w:szCs w:val="20"/>
    </w:rPr>
  </w:style>
  <w:style w:type="paragraph" w:styleId="TOC6">
    <w:name w:val="toc 6"/>
    <w:basedOn w:val="TOC4"/>
    <w:next w:val="Normal"/>
    <w:semiHidden/>
    <w:qFormat/>
    <w:rsid w:val="00196119"/>
  </w:style>
  <w:style w:type="paragraph" w:styleId="Index7">
    <w:name w:val="index 7"/>
    <w:basedOn w:val="Normal"/>
    <w:next w:val="Normal"/>
    <w:qFormat/>
    <w:rsid w:val="00600596"/>
    <w:pPr>
      <w:tabs>
        <w:tab w:val="left" w:pos="1134"/>
        <w:tab w:val="left" w:pos="1871"/>
        <w:tab w:val="left" w:pos="2268"/>
      </w:tabs>
      <w:overflowPunct w:val="0"/>
      <w:autoSpaceDE w:val="0"/>
      <w:autoSpaceDN w:val="0"/>
      <w:adjustRightInd w:val="0"/>
      <w:spacing w:before="120" w:after="160" w:line="259" w:lineRule="auto"/>
      <w:ind w:left="1698"/>
      <w:textAlignment w:val="baseline"/>
    </w:pPr>
    <w:rPr>
      <w:rFonts w:eastAsia="SimSun"/>
      <w:szCs w:val="20"/>
    </w:rPr>
  </w:style>
  <w:style w:type="paragraph" w:styleId="Index2">
    <w:name w:val="index 2"/>
    <w:basedOn w:val="Normal"/>
    <w:next w:val="Normal"/>
    <w:semiHidden/>
    <w:qFormat/>
    <w:rsid w:val="00600596"/>
    <w:pPr>
      <w:tabs>
        <w:tab w:val="left" w:pos="1134"/>
        <w:tab w:val="left" w:pos="1871"/>
        <w:tab w:val="left" w:pos="2268"/>
      </w:tabs>
      <w:overflowPunct w:val="0"/>
      <w:autoSpaceDE w:val="0"/>
      <w:autoSpaceDN w:val="0"/>
      <w:adjustRightInd w:val="0"/>
      <w:spacing w:before="120" w:after="160" w:line="259" w:lineRule="auto"/>
      <w:ind w:left="283"/>
      <w:textAlignment w:val="baseline"/>
    </w:pPr>
    <w:rPr>
      <w:rFonts w:eastAsia="SimSun"/>
      <w:szCs w:val="20"/>
    </w:rPr>
  </w:style>
  <w:style w:type="character" w:styleId="EndnoteReference">
    <w:name w:val="endnote reference"/>
    <w:basedOn w:val="DefaultParagraphFont"/>
    <w:uiPriority w:val="99"/>
    <w:semiHidden/>
    <w:qFormat/>
    <w:rsid w:val="00196119"/>
    <w:rPr>
      <w:vertAlign w:val="superscript"/>
    </w:rPr>
  </w:style>
  <w:style w:type="character" w:styleId="LineNumber">
    <w:name w:val="line number"/>
    <w:basedOn w:val="DefaultParagraphFont"/>
    <w:qFormat/>
    <w:rsid w:val="00196119"/>
  </w:style>
  <w:style w:type="paragraph" w:customStyle="1" w:styleId="Normalaftertitle">
    <w:name w:val="Normal_after_title"/>
    <w:basedOn w:val="Normal"/>
    <w:next w:val="Normal"/>
    <w:qFormat/>
    <w:rsid w:val="00600596"/>
    <w:pPr>
      <w:tabs>
        <w:tab w:val="left" w:pos="1134"/>
        <w:tab w:val="left" w:pos="1871"/>
        <w:tab w:val="left" w:pos="2268"/>
      </w:tabs>
      <w:overflowPunct w:val="0"/>
      <w:autoSpaceDE w:val="0"/>
      <w:autoSpaceDN w:val="0"/>
      <w:adjustRightInd w:val="0"/>
      <w:spacing w:before="360" w:after="160" w:line="259" w:lineRule="auto"/>
      <w:textAlignment w:val="baseline"/>
    </w:pPr>
    <w:rPr>
      <w:rFonts w:eastAsia="SimSun"/>
      <w:szCs w:val="20"/>
    </w:rPr>
  </w:style>
  <w:style w:type="paragraph" w:customStyle="1" w:styleId="Artheading">
    <w:name w:val="Art_heading"/>
    <w:basedOn w:val="Normal"/>
    <w:next w:val="Normal"/>
    <w:qFormat/>
    <w:rsid w:val="00600596"/>
    <w:pPr>
      <w:tabs>
        <w:tab w:val="left" w:pos="1134"/>
        <w:tab w:val="left" w:pos="1871"/>
        <w:tab w:val="left" w:pos="2268"/>
      </w:tabs>
      <w:overflowPunct w:val="0"/>
      <w:autoSpaceDE w:val="0"/>
      <w:autoSpaceDN w:val="0"/>
      <w:adjustRightInd w:val="0"/>
      <w:spacing w:before="480" w:after="160" w:line="259" w:lineRule="auto"/>
      <w:jc w:val="center"/>
      <w:textAlignment w:val="baseline"/>
    </w:pPr>
    <w:rPr>
      <w:rFonts w:ascii="Times New Roman Bold" w:eastAsia="SimSun" w:hAnsi="Times New Roman Bold"/>
      <w:b/>
      <w:sz w:val="28"/>
      <w:szCs w:val="20"/>
    </w:rPr>
  </w:style>
  <w:style w:type="paragraph" w:customStyle="1" w:styleId="ArtNo">
    <w:name w:val="Art_No"/>
    <w:basedOn w:val="Normal"/>
    <w:next w:val="Arttitle"/>
    <w:qFormat/>
    <w:rsid w:val="00600596"/>
    <w:pPr>
      <w:keepNext/>
      <w:keepLines/>
      <w:tabs>
        <w:tab w:val="left" w:pos="1134"/>
        <w:tab w:val="left" w:pos="1871"/>
        <w:tab w:val="left" w:pos="2268"/>
      </w:tabs>
      <w:overflowPunct w:val="0"/>
      <w:autoSpaceDE w:val="0"/>
      <w:autoSpaceDN w:val="0"/>
      <w:adjustRightInd w:val="0"/>
      <w:spacing w:before="480" w:after="160" w:line="259" w:lineRule="auto"/>
      <w:jc w:val="center"/>
      <w:textAlignment w:val="baseline"/>
    </w:pPr>
    <w:rPr>
      <w:rFonts w:eastAsia="SimSun"/>
      <w:caps/>
      <w:sz w:val="28"/>
      <w:szCs w:val="20"/>
    </w:rPr>
  </w:style>
  <w:style w:type="paragraph" w:customStyle="1" w:styleId="Arttitle">
    <w:name w:val="Art_title"/>
    <w:basedOn w:val="Normal"/>
    <w:next w:val="Normal"/>
    <w:qFormat/>
    <w:rsid w:val="00600596"/>
    <w:pPr>
      <w:keepNext/>
      <w:keepLines/>
      <w:tabs>
        <w:tab w:val="left" w:pos="1134"/>
        <w:tab w:val="left" w:pos="1871"/>
        <w:tab w:val="left" w:pos="2268"/>
      </w:tabs>
      <w:overflowPunct w:val="0"/>
      <w:autoSpaceDE w:val="0"/>
      <w:autoSpaceDN w:val="0"/>
      <w:adjustRightInd w:val="0"/>
      <w:spacing w:before="240" w:after="160" w:line="259" w:lineRule="auto"/>
      <w:jc w:val="center"/>
      <w:textAlignment w:val="baseline"/>
    </w:pPr>
    <w:rPr>
      <w:rFonts w:eastAsia="SimSun"/>
      <w:b/>
      <w:sz w:val="28"/>
      <w:szCs w:val="20"/>
    </w:rPr>
  </w:style>
  <w:style w:type="paragraph" w:customStyle="1" w:styleId="ASN1">
    <w:name w:val="ASN.1"/>
    <w:basedOn w:val="Normal"/>
    <w:qFormat/>
    <w:rsid w:val="00600596"/>
    <w:pPr>
      <w:tabs>
        <w:tab w:val="left" w:pos="567"/>
        <w:tab w:val="left" w:pos="1701"/>
        <w:tab w:val="left" w:pos="2835"/>
        <w:tab w:val="left" w:pos="3402"/>
        <w:tab w:val="left" w:pos="3969"/>
        <w:tab w:val="left" w:pos="4536"/>
        <w:tab w:val="left" w:pos="5103"/>
        <w:tab w:val="left" w:pos="5670"/>
      </w:tabs>
      <w:overflowPunct w:val="0"/>
      <w:autoSpaceDE w:val="0"/>
      <w:autoSpaceDN w:val="0"/>
      <w:adjustRightInd w:val="0"/>
      <w:spacing w:after="160" w:line="259" w:lineRule="auto"/>
      <w:textAlignment w:val="baseline"/>
    </w:pPr>
    <w:rPr>
      <w:rFonts w:ascii="Times New Roman Bold" w:eastAsia="SimSun" w:hAnsi="Times New Roman Bold"/>
      <w:b/>
      <w:sz w:val="20"/>
      <w:szCs w:val="20"/>
    </w:rPr>
  </w:style>
  <w:style w:type="paragraph" w:customStyle="1" w:styleId="Call">
    <w:name w:val="Call"/>
    <w:basedOn w:val="Normal"/>
    <w:next w:val="Normal"/>
    <w:qFormat/>
    <w:rsid w:val="00600596"/>
    <w:pPr>
      <w:keepNext/>
      <w:keepLines/>
      <w:tabs>
        <w:tab w:val="left" w:pos="1134"/>
        <w:tab w:val="left" w:pos="1871"/>
        <w:tab w:val="left" w:pos="2268"/>
      </w:tabs>
      <w:overflowPunct w:val="0"/>
      <w:autoSpaceDE w:val="0"/>
      <w:autoSpaceDN w:val="0"/>
      <w:adjustRightInd w:val="0"/>
      <w:spacing w:before="160" w:after="160" w:line="259" w:lineRule="auto"/>
      <w:ind w:left="1134"/>
      <w:textAlignment w:val="baseline"/>
    </w:pPr>
    <w:rPr>
      <w:rFonts w:eastAsia="SimSun"/>
      <w:i/>
      <w:szCs w:val="20"/>
    </w:rPr>
  </w:style>
  <w:style w:type="paragraph" w:customStyle="1" w:styleId="ChapNo">
    <w:name w:val="Chap_No"/>
    <w:basedOn w:val="ArtNo"/>
    <w:next w:val="Chaptitle"/>
    <w:qFormat/>
    <w:rsid w:val="00196119"/>
    <w:rPr>
      <w:rFonts w:ascii="Times New Roman Bold" w:hAnsi="Times New Roman Bold"/>
      <w:b/>
    </w:rPr>
  </w:style>
  <w:style w:type="paragraph" w:customStyle="1" w:styleId="Chaptitle">
    <w:name w:val="Chap_title"/>
    <w:basedOn w:val="Arttitle"/>
    <w:next w:val="Normal"/>
    <w:qFormat/>
    <w:rsid w:val="00196119"/>
  </w:style>
  <w:style w:type="paragraph" w:customStyle="1" w:styleId="enumlev2">
    <w:name w:val="enumlev2"/>
    <w:basedOn w:val="enumlev1"/>
    <w:qFormat/>
    <w:rsid w:val="00600596"/>
    <w:pPr>
      <w:tabs>
        <w:tab w:val="clear" w:pos="1134"/>
        <w:tab w:val="clear" w:pos="1871"/>
      </w:tabs>
      <w:spacing w:after="160" w:line="259" w:lineRule="auto"/>
      <w:ind w:left="1871" w:hanging="737"/>
    </w:pPr>
    <w:rPr>
      <w:rFonts w:eastAsia="SimSun"/>
      <w:lang w:val="en-US"/>
    </w:rPr>
  </w:style>
  <w:style w:type="paragraph" w:customStyle="1" w:styleId="enumlev3">
    <w:name w:val="enumlev3"/>
    <w:basedOn w:val="enumlev2"/>
    <w:qFormat/>
    <w:rsid w:val="00196119"/>
    <w:pPr>
      <w:ind w:left="2268" w:hanging="397"/>
    </w:pPr>
  </w:style>
  <w:style w:type="paragraph" w:customStyle="1" w:styleId="Equationlegend">
    <w:name w:val="Equation_legend"/>
    <w:basedOn w:val="NormalIndent"/>
    <w:qFormat/>
    <w:rsid w:val="00600596"/>
    <w:pPr>
      <w:widowControl/>
      <w:tabs>
        <w:tab w:val="right" w:pos="1871"/>
        <w:tab w:val="left" w:pos="2041"/>
      </w:tabs>
      <w:wordWrap/>
      <w:overflowPunct w:val="0"/>
      <w:autoSpaceDE w:val="0"/>
      <w:autoSpaceDN w:val="0"/>
      <w:adjustRightInd w:val="0"/>
      <w:spacing w:before="80" w:after="160" w:line="259" w:lineRule="auto"/>
      <w:ind w:left="2041" w:hanging="2041"/>
      <w:jc w:val="left"/>
      <w:textAlignment w:val="baseline"/>
    </w:pPr>
    <w:rPr>
      <w:rFonts w:eastAsia="SimSun"/>
      <w:kern w:val="0"/>
      <w:sz w:val="24"/>
      <w:lang w:eastAsia="en-US"/>
    </w:rPr>
  </w:style>
  <w:style w:type="paragraph" w:customStyle="1" w:styleId="Figurelegend">
    <w:name w:val="Figure_legend"/>
    <w:basedOn w:val="Normal"/>
    <w:qFormat/>
    <w:rsid w:val="00600596"/>
    <w:pPr>
      <w:keepNext/>
      <w:keepLines/>
      <w:tabs>
        <w:tab w:val="left" w:pos="1134"/>
        <w:tab w:val="left" w:pos="1871"/>
        <w:tab w:val="left" w:pos="2268"/>
      </w:tabs>
      <w:overflowPunct w:val="0"/>
      <w:autoSpaceDE w:val="0"/>
      <w:autoSpaceDN w:val="0"/>
      <w:adjustRightInd w:val="0"/>
      <w:spacing w:before="20" w:after="20" w:line="259" w:lineRule="auto"/>
      <w:textAlignment w:val="baseline"/>
    </w:pPr>
    <w:rPr>
      <w:rFonts w:eastAsia="SimSun"/>
      <w:sz w:val="18"/>
      <w:szCs w:val="20"/>
    </w:rPr>
  </w:style>
  <w:style w:type="paragraph" w:customStyle="1" w:styleId="Tabletext">
    <w:name w:val="Table_text"/>
    <w:basedOn w:val="Normal"/>
    <w:qFormat/>
    <w:rsid w:val="00600596"/>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overflowPunct w:val="0"/>
      <w:autoSpaceDE w:val="0"/>
      <w:autoSpaceDN w:val="0"/>
      <w:adjustRightInd w:val="0"/>
      <w:spacing w:before="40" w:after="40" w:line="259" w:lineRule="auto"/>
      <w:textAlignment w:val="baseline"/>
    </w:pPr>
    <w:rPr>
      <w:rFonts w:eastAsia="SimSun"/>
      <w:sz w:val="20"/>
      <w:szCs w:val="20"/>
    </w:rPr>
  </w:style>
  <w:style w:type="paragraph" w:customStyle="1" w:styleId="Figurewithouttitle">
    <w:name w:val="Figure_without_title"/>
    <w:basedOn w:val="FigureNo"/>
    <w:next w:val="Normal"/>
    <w:qFormat/>
    <w:rsid w:val="00196119"/>
  </w:style>
  <w:style w:type="paragraph" w:customStyle="1" w:styleId="FigureNo">
    <w:name w:val="Figure_No"/>
    <w:basedOn w:val="Normal"/>
    <w:next w:val="Figuretitle"/>
    <w:qFormat/>
    <w:rsid w:val="00600596"/>
    <w:pPr>
      <w:keepNext/>
      <w:keepLines/>
      <w:tabs>
        <w:tab w:val="left" w:pos="1134"/>
        <w:tab w:val="left" w:pos="1871"/>
        <w:tab w:val="left" w:pos="2268"/>
      </w:tabs>
      <w:overflowPunct w:val="0"/>
      <w:autoSpaceDE w:val="0"/>
      <w:autoSpaceDN w:val="0"/>
      <w:adjustRightInd w:val="0"/>
      <w:spacing w:before="480" w:after="120" w:line="259" w:lineRule="auto"/>
      <w:jc w:val="center"/>
      <w:textAlignment w:val="baseline"/>
    </w:pPr>
    <w:rPr>
      <w:rFonts w:eastAsia="SimSun"/>
      <w:caps/>
      <w:sz w:val="20"/>
      <w:szCs w:val="20"/>
    </w:rPr>
  </w:style>
  <w:style w:type="paragraph" w:customStyle="1" w:styleId="Figuretitle">
    <w:name w:val="Figure_title"/>
    <w:basedOn w:val="Tabletitle"/>
    <w:next w:val="Normal"/>
    <w:qFormat/>
    <w:rsid w:val="00196119"/>
    <w:pPr>
      <w:spacing w:after="480"/>
    </w:pPr>
  </w:style>
  <w:style w:type="paragraph" w:customStyle="1" w:styleId="Tabletitle">
    <w:name w:val="Table_title"/>
    <w:basedOn w:val="Normal"/>
    <w:next w:val="Tabletext"/>
    <w:qFormat/>
    <w:rsid w:val="00600596"/>
    <w:pPr>
      <w:keepNext/>
      <w:keepLines/>
      <w:tabs>
        <w:tab w:val="left" w:pos="1134"/>
        <w:tab w:val="left" w:pos="1871"/>
        <w:tab w:val="left" w:pos="2268"/>
      </w:tabs>
      <w:overflowPunct w:val="0"/>
      <w:autoSpaceDE w:val="0"/>
      <w:autoSpaceDN w:val="0"/>
      <w:adjustRightInd w:val="0"/>
      <w:spacing w:after="120" w:line="259" w:lineRule="auto"/>
      <w:jc w:val="center"/>
      <w:textAlignment w:val="baseline"/>
    </w:pPr>
    <w:rPr>
      <w:rFonts w:ascii="Times New Roman Bold" w:eastAsia="SimSun" w:hAnsi="Times New Roman Bold"/>
      <w:b/>
      <w:sz w:val="20"/>
      <w:szCs w:val="20"/>
    </w:rPr>
  </w:style>
  <w:style w:type="paragraph" w:customStyle="1" w:styleId="FirstFooter">
    <w:name w:val="FirstFooter"/>
    <w:basedOn w:val="Footer"/>
    <w:qFormat/>
    <w:rsid w:val="00600596"/>
    <w:pPr>
      <w:tabs>
        <w:tab w:val="clear" w:pos="4320"/>
        <w:tab w:val="clear" w:pos="8640"/>
      </w:tabs>
      <w:overflowPunct w:val="0"/>
      <w:autoSpaceDE w:val="0"/>
      <w:autoSpaceDN w:val="0"/>
      <w:spacing w:before="40" w:after="160" w:line="259" w:lineRule="auto"/>
    </w:pPr>
    <w:rPr>
      <w:rFonts w:eastAsia="SimSun"/>
      <w:sz w:val="16"/>
      <w:szCs w:val="20"/>
    </w:rPr>
  </w:style>
  <w:style w:type="paragraph" w:customStyle="1" w:styleId="PartNo">
    <w:name w:val="Part_No"/>
    <w:basedOn w:val="AnnexNo"/>
    <w:next w:val="Partref"/>
    <w:qFormat/>
    <w:rsid w:val="00196119"/>
  </w:style>
  <w:style w:type="paragraph" w:customStyle="1" w:styleId="AnnexNo">
    <w:name w:val="Annex_No"/>
    <w:basedOn w:val="Normal"/>
    <w:next w:val="Normal"/>
    <w:qFormat/>
    <w:rsid w:val="00600596"/>
    <w:pPr>
      <w:keepNext/>
      <w:keepLines/>
      <w:tabs>
        <w:tab w:val="left" w:pos="1134"/>
        <w:tab w:val="left" w:pos="1871"/>
        <w:tab w:val="left" w:pos="2268"/>
      </w:tabs>
      <w:overflowPunct w:val="0"/>
      <w:autoSpaceDE w:val="0"/>
      <w:autoSpaceDN w:val="0"/>
      <w:adjustRightInd w:val="0"/>
      <w:spacing w:before="480" w:after="80" w:line="259" w:lineRule="auto"/>
      <w:jc w:val="center"/>
      <w:textAlignment w:val="baseline"/>
    </w:pPr>
    <w:rPr>
      <w:rFonts w:eastAsia="SimSun"/>
      <w:caps/>
      <w:sz w:val="28"/>
      <w:szCs w:val="20"/>
    </w:rPr>
  </w:style>
  <w:style w:type="paragraph" w:customStyle="1" w:styleId="Partref">
    <w:name w:val="Part_ref"/>
    <w:basedOn w:val="Annexref"/>
    <w:next w:val="Parttitle"/>
    <w:qFormat/>
    <w:rsid w:val="00196119"/>
  </w:style>
  <w:style w:type="paragraph" w:customStyle="1" w:styleId="Annexref">
    <w:name w:val="Annex_ref"/>
    <w:basedOn w:val="Normal"/>
    <w:next w:val="Normal"/>
    <w:qFormat/>
    <w:rsid w:val="00600596"/>
    <w:pPr>
      <w:keepNext/>
      <w:keepLines/>
      <w:tabs>
        <w:tab w:val="left" w:pos="1134"/>
        <w:tab w:val="left" w:pos="1871"/>
        <w:tab w:val="left" w:pos="2268"/>
      </w:tabs>
      <w:overflowPunct w:val="0"/>
      <w:autoSpaceDE w:val="0"/>
      <w:autoSpaceDN w:val="0"/>
      <w:adjustRightInd w:val="0"/>
      <w:spacing w:before="120" w:after="280" w:line="259" w:lineRule="auto"/>
      <w:jc w:val="center"/>
      <w:textAlignment w:val="baseline"/>
    </w:pPr>
    <w:rPr>
      <w:rFonts w:eastAsia="SimSun"/>
      <w:szCs w:val="20"/>
    </w:rPr>
  </w:style>
  <w:style w:type="paragraph" w:customStyle="1" w:styleId="Parttitle">
    <w:name w:val="Part_title"/>
    <w:basedOn w:val="Annextitle"/>
    <w:next w:val="Normalaftertitle0"/>
    <w:qFormat/>
    <w:rsid w:val="00196119"/>
  </w:style>
  <w:style w:type="paragraph" w:customStyle="1" w:styleId="Annextitle">
    <w:name w:val="Annex_title"/>
    <w:basedOn w:val="Normal"/>
    <w:next w:val="Normal"/>
    <w:qFormat/>
    <w:rsid w:val="00600596"/>
    <w:pPr>
      <w:keepNext/>
      <w:keepLines/>
      <w:tabs>
        <w:tab w:val="left" w:pos="1134"/>
        <w:tab w:val="left" w:pos="1871"/>
        <w:tab w:val="left" w:pos="2268"/>
      </w:tabs>
      <w:overflowPunct w:val="0"/>
      <w:autoSpaceDE w:val="0"/>
      <w:autoSpaceDN w:val="0"/>
      <w:adjustRightInd w:val="0"/>
      <w:spacing w:before="240" w:after="280" w:line="259" w:lineRule="auto"/>
      <w:jc w:val="center"/>
      <w:textAlignment w:val="baseline"/>
    </w:pPr>
    <w:rPr>
      <w:rFonts w:ascii="Times New Roman Bold" w:eastAsia="SimSun" w:hAnsi="Times New Roman Bold"/>
      <w:b/>
      <w:sz w:val="28"/>
      <w:szCs w:val="20"/>
    </w:rPr>
  </w:style>
  <w:style w:type="paragraph" w:customStyle="1" w:styleId="Normalaftertitle0">
    <w:name w:val="Normal after title"/>
    <w:basedOn w:val="Normal"/>
    <w:next w:val="Normal"/>
    <w:qFormat/>
    <w:rsid w:val="00600596"/>
    <w:pPr>
      <w:tabs>
        <w:tab w:val="left" w:pos="1134"/>
        <w:tab w:val="left" w:pos="1871"/>
        <w:tab w:val="left" w:pos="2268"/>
      </w:tabs>
      <w:overflowPunct w:val="0"/>
      <w:autoSpaceDE w:val="0"/>
      <w:autoSpaceDN w:val="0"/>
      <w:adjustRightInd w:val="0"/>
      <w:spacing w:before="280" w:after="160" w:line="259" w:lineRule="auto"/>
      <w:textAlignment w:val="baseline"/>
    </w:pPr>
    <w:rPr>
      <w:rFonts w:eastAsia="SimSun"/>
      <w:szCs w:val="20"/>
    </w:rPr>
  </w:style>
  <w:style w:type="paragraph" w:customStyle="1" w:styleId="RecNo">
    <w:name w:val="Rec_No"/>
    <w:basedOn w:val="Normal"/>
    <w:next w:val="Rectitle"/>
    <w:qFormat/>
    <w:rsid w:val="00600596"/>
    <w:pPr>
      <w:keepNext/>
      <w:keepLines/>
      <w:tabs>
        <w:tab w:val="left" w:pos="1134"/>
        <w:tab w:val="left" w:pos="1871"/>
        <w:tab w:val="left" w:pos="2268"/>
      </w:tabs>
      <w:overflowPunct w:val="0"/>
      <w:autoSpaceDE w:val="0"/>
      <w:autoSpaceDN w:val="0"/>
      <w:adjustRightInd w:val="0"/>
      <w:spacing w:before="480" w:after="160" w:line="259" w:lineRule="auto"/>
      <w:jc w:val="center"/>
      <w:textAlignment w:val="baseline"/>
    </w:pPr>
    <w:rPr>
      <w:rFonts w:eastAsia="SimSun"/>
      <w:caps/>
      <w:sz w:val="28"/>
      <w:szCs w:val="20"/>
    </w:rPr>
  </w:style>
  <w:style w:type="paragraph" w:customStyle="1" w:styleId="Rectitle">
    <w:name w:val="Rec_title"/>
    <w:basedOn w:val="RecNo"/>
    <w:next w:val="Recref"/>
    <w:qFormat/>
    <w:rsid w:val="00196119"/>
    <w:pPr>
      <w:spacing w:before="240"/>
    </w:pPr>
    <w:rPr>
      <w:rFonts w:ascii="Times New Roman Bold" w:hAnsi="Times New Roman Bold"/>
      <w:b/>
      <w:caps w:val="0"/>
    </w:rPr>
  </w:style>
  <w:style w:type="paragraph" w:customStyle="1" w:styleId="Recref">
    <w:name w:val="Rec_ref"/>
    <w:basedOn w:val="Rectitle"/>
    <w:next w:val="Recdate"/>
    <w:qFormat/>
    <w:rsid w:val="00196119"/>
    <w:pPr>
      <w:spacing w:before="120"/>
    </w:pPr>
    <w:rPr>
      <w:rFonts w:ascii="Times New Roman" w:hAnsi="Times New Roman"/>
      <w:b w:val="0"/>
      <w:sz w:val="24"/>
    </w:rPr>
  </w:style>
  <w:style w:type="paragraph" w:customStyle="1" w:styleId="Recdate">
    <w:name w:val="Rec_date"/>
    <w:basedOn w:val="Recref"/>
    <w:next w:val="Normalaftertitle0"/>
    <w:qFormat/>
    <w:rsid w:val="00196119"/>
    <w:pPr>
      <w:jc w:val="right"/>
    </w:pPr>
    <w:rPr>
      <w:sz w:val="22"/>
    </w:rPr>
  </w:style>
  <w:style w:type="paragraph" w:customStyle="1" w:styleId="Questiondate">
    <w:name w:val="Question_date"/>
    <w:basedOn w:val="Recdate"/>
    <w:next w:val="Normalaftertitle0"/>
    <w:qFormat/>
    <w:rsid w:val="00196119"/>
  </w:style>
  <w:style w:type="paragraph" w:customStyle="1" w:styleId="QuestionNo">
    <w:name w:val="Question_No"/>
    <w:basedOn w:val="RecNo"/>
    <w:next w:val="Questiontitle"/>
    <w:qFormat/>
    <w:rsid w:val="00196119"/>
  </w:style>
  <w:style w:type="paragraph" w:customStyle="1" w:styleId="Questiontitle">
    <w:name w:val="Question_title"/>
    <w:basedOn w:val="Rectitle"/>
    <w:next w:val="Questionref"/>
    <w:qFormat/>
    <w:rsid w:val="00196119"/>
  </w:style>
  <w:style w:type="paragraph" w:customStyle="1" w:styleId="Questionref">
    <w:name w:val="Question_ref"/>
    <w:basedOn w:val="Recref"/>
    <w:next w:val="Questiondate"/>
    <w:qFormat/>
    <w:rsid w:val="00196119"/>
  </w:style>
  <w:style w:type="paragraph" w:customStyle="1" w:styleId="Reftext">
    <w:name w:val="Ref_text"/>
    <w:basedOn w:val="Normal"/>
    <w:qFormat/>
    <w:rsid w:val="00600596"/>
    <w:pPr>
      <w:tabs>
        <w:tab w:val="left" w:pos="1134"/>
        <w:tab w:val="left" w:pos="1871"/>
        <w:tab w:val="left" w:pos="2268"/>
      </w:tabs>
      <w:overflowPunct w:val="0"/>
      <w:autoSpaceDE w:val="0"/>
      <w:autoSpaceDN w:val="0"/>
      <w:adjustRightInd w:val="0"/>
      <w:spacing w:before="120" w:after="160" w:line="259" w:lineRule="auto"/>
      <w:ind w:left="1134" w:hanging="1134"/>
      <w:textAlignment w:val="baseline"/>
    </w:pPr>
    <w:rPr>
      <w:rFonts w:eastAsia="SimSun"/>
      <w:szCs w:val="20"/>
    </w:rPr>
  </w:style>
  <w:style w:type="paragraph" w:customStyle="1" w:styleId="Reftitle">
    <w:name w:val="Ref_title"/>
    <w:basedOn w:val="Normal"/>
    <w:next w:val="Reftext"/>
    <w:qFormat/>
    <w:rsid w:val="00600596"/>
    <w:pPr>
      <w:tabs>
        <w:tab w:val="left" w:pos="1134"/>
        <w:tab w:val="left" w:pos="1871"/>
        <w:tab w:val="left" w:pos="2268"/>
      </w:tabs>
      <w:overflowPunct w:val="0"/>
      <w:autoSpaceDE w:val="0"/>
      <w:autoSpaceDN w:val="0"/>
      <w:adjustRightInd w:val="0"/>
      <w:spacing w:before="480" w:after="160" w:line="259" w:lineRule="auto"/>
      <w:jc w:val="center"/>
      <w:textAlignment w:val="baseline"/>
    </w:pPr>
    <w:rPr>
      <w:rFonts w:eastAsia="SimSun"/>
      <w:caps/>
      <w:szCs w:val="20"/>
    </w:rPr>
  </w:style>
  <w:style w:type="paragraph" w:customStyle="1" w:styleId="Repdate">
    <w:name w:val="Rep_date"/>
    <w:basedOn w:val="Recdate"/>
    <w:next w:val="Normalaftertitle0"/>
    <w:qFormat/>
    <w:rsid w:val="00196119"/>
  </w:style>
  <w:style w:type="paragraph" w:customStyle="1" w:styleId="RepNo">
    <w:name w:val="Rep_No"/>
    <w:basedOn w:val="RecNo"/>
    <w:next w:val="Reptitle"/>
    <w:qFormat/>
    <w:rsid w:val="00196119"/>
  </w:style>
  <w:style w:type="paragraph" w:customStyle="1" w:styleId="Reptitle">
    <w:name w:val="Rep_title"/>
    <w:basedOn w:val="Rectitle"/>
    <w:next w:val="Repref"/>
    <w:qFormat/>
    <w:rsid w:val="00196119"/>
  </w:style>
  <w:style w:type="paragraph" w:customStyle="1" w:styleId="Repref">
    <w:name w:val="Rep_ref"/>
    <w:basedOn w:val="Recref"/>
    <w:next w:val="Repdate"/>
    <w:qFormat/>
    <w:rsid w:val="00196119"/>
  </w:style>
  <w:style w:type="paragraph" w:customStyle="1" w:styleId="Resdate">
    <w:name w:val="Res_date"/>
    <w:basedOn w:val="Recdate"/>
    <w:next w:val="Normalaftertitle0"/>
    <w:qFormat/>
    <w:rsid w:val="00196119"/>
  </w:style>
  <w:style w:type="paragraph" w:customStyle="1" w:styleId="ResNo">
    <w:name w:val="Res_No"/>
    <w:basedOn w:val="RecNo"/>
    <w:next w:val="Restitle"/>
    <w:qFormat/>
    <w:rsid w:val="00196119"/>
  </w:style>
  <w:style w:type="paragraph" w:customStyle="1" w:styleId="Restitle">
    <w:name w:val="Res_title"/>
    <w:basedOn w:val="Rectitle"/>
    <w:next w:val="Resref"/>
    <w:qFormat/>
    <w:rsid w:val="00196119"/>
  </w:style>
  <w:style w:type="paragraph" w:customStyle="1" w:styleId="Resref">
    <w:name w:val="Res_ref"/>
    <w:basedOn w:val="Recref"/>
    <w:next w:val="Resdate"/>
    <w:qFormat/>
    <w:rsid w:val="00196119"/>
  </w:style>
  <w:style w:type="paragraph" w:customStyle="1" w:styleId="SectionNo">
    <w:name w:val="Section_No"/>
    <w:basedOn w:val="AnnexNo"/>
    <w:next w:val="Sectiontitle"/>
    <w:qFormat/>
    <w:rsid w:val="00196119"/>
  </w:style>
  <w:style w:type="paragraph" w:customStyle="1" w:styleId="Sectiontitle">
    <w:name w:val="Section_title"/>
    <w:basedOn w:val="Annextitle"/>
    <w:next w:val="Normalaftertitle0"/>
    <w:qFormat/>
    <w:rsid w:val="00196119"/>
  </w:style>
  <w:style w:type="paragraph" w:customStyle="1" w:styleId="Source">
    <w:name w:val="Source"/>
    <w:basedOn w:val="Normal"/>
    <w:next w:val="Normal"/>
    <w:qFormat/>
    <w:rsid w:val="00600596"/>
    <w:pPr>
      <w:tabs>
        <w:tab w:val="left" w:pos="1134"/>
        <w:tab w:val="left" w:pos="1871"/>
        <w:tab w:val="left" w:pos="2268"/>
      </w:tabs>
      <w:overflowPunct w:val="0"/>
      <w:autoSpaceDE w:val="0"/>
      <w:autoSpaceDN w:val="0"/>
      <w:adjustRightInd w:val="0"/>
      <w:spacing w:before="840" w:after="160" w:line="259" w:lineRule="auto"/>
      <w:jc w:val="center"/>
      <w:textAlignment w:val="baseline"/>
    </w:pPr>
    <w:rPr>
      <w:rFonts w:eastAsia="SimSun"/>
      <w:b/>
      <w:sz w:val="28"/>
      <w:szCs w:val="20"/>
    </w:rPr>
  </w:style>
  <w:style w:type="paragraph" w:customStyle="1" w:styleId="SpecialFooter">
    <w:name w:val="Special Footer"/>
    <w:basedOn w:val="Footer"/>
    <w:qFormat/>
    <w:rsid w:val="00600596"/>
    <w:pPr>
      <w:tabs>
        <w:tab w:val="clear" w:pos="4320"/>
        <w:tab w:val="clear" w:pos="8640"/>
        <w:tab w:val="left" w:pos="567"/>
        <w:tab w:val="left" w:pos="1134"/>
        <w:tab w:val="left" w:pos="1701"/>
        <w:tab w:val="left" w:pos="2268"/>
        <w:tab w:val="left" w:pos="2835"/>
      </w:tabs>
      <w:overflowPunct w:val="0"/>
      <w:autoSpaceDE w:val="0"/>
      <w:autoSpaceDN w:val="0"/>
      <w:adjustRightInd w:val="0"/>
      <w:spacing w:after="160" w:line="259" w:lineRule="auto"/>
      <w:jc w:val="both"/>
      <w:textAlignment w:val="baseline"/>
    </w:pPr>
    <w:rPr>
      <w:rFonts w:eastAsia="SimSun"/>
      <w:sz w:val="16"/>
      <w:szCs w:val="20"/>
    </w:rPr>
  </w:style>
  <w:style w:type="paragraph" w:customStyle="1" w:styleId="Tablehead">
    <w:name w:val="Table_head"/>
    <w:basedOn w:val="Tabletext"/>
    <w:next w:val="Tabletext"/>
    <w:qFormat/>
    <w:rsid w:val="00196119"/>
    <w:pPr>
      <w:keepNext/>
      <w:spacing w:before="80" w:after="80"/>
      <w:jc w:val="center"/>
    </w:pPr>
    <w:rPr>
      <w:rFonts w:ascii="Times New Roman Bold" w:hAnsi="Times New Roman Bold"/>
      <w:b/>
    </w:rPr>
  </w:style>
  <w:style w:type="paragraph" w:customStyle="1" w:styleId="Tablelegend">
    <w:name w:val="Table_legend"/>
    <w:basedOn w:val="Tabletext"/>
    <w:qFormat/>
    <w:rsid w:val="00196119"/>
    <w:pPr>
      <w:tabs>
        <w:tab w:val="clear" w:pos="284"/>
      </w:tabs>
      <w:spacing w:before="120"/>
    </w:pPr>
  </w:style>
  <w:style w:type="paragraph" w:customStyle="1" w:styleId="TableNo">
    <w:name w:val="Table_No"/>
    <w:basedOn w:val="Normal"/>
    <w:next w:val="Tabletitle"/>
    <w:qFormat/>
    <w:rsid w:val="00600596"/>
    <w:pPr>
      <w:keepNext/>
      <w:tabs>
        <w:tab w:val="left" w:pos="1134"/>
        <w:tab w:val="left" w:pos="1871"/>
        <w:tab w:val="left" w:pos="2268"/>
      </w:tabs>
      <w:overflowPunct w:val="0"/>
      <w:autoSpaceDE w:val="0"/>
      <w:autoSpaceDN w:val="0"/>
      <w:adjustRightInd w:val="0"/>
      <w:spacing w:before="560" w:after="120" w:line="259" w:lineRule="auto"/>
      <w:jc w:val="center"/>
      <w:textAlignment w:val="baseline"/>
    </w:pPr>
    <w:rPr>
      <w:rFonts w:eastAsia="SimSun"/>
      <w:caps/>
      <w:sz w:val="20"/>
      <w:szCs w:val="20"/>
    </w:rPr>
  </w:style>
  <w:style w:type="paragraph" w:customStyle="1" w:styleId="Tableref">
    <w:name w:val="Table_ref"/>
    <w:basedOn w:val="Normal"/>
    <w:next w:val="Tabletitle"/>
    <w:qFormat/>
    <w:rsid w:val="00600596"/>
    <w:pPr>
      <w:keepNext/>
      <w:tabs>
        <w:tab w:val="left" w:pos="1134"/>
        <w:tab w:val="left" w:pos="1871"/>
        <w:tab w:val="left" w:pos="2268"/>
      </w:tabs>
      <w:overflowPunct w:val="0"/>
      <w:autoSpaceDE w:val="0"/>
      <w:autoSpaceDN w:val="0"/>
      <w:adjustRightInd w:val="0"/>
      <w:spacing w:before="560" w:after="160" w:line="259" w:lineRule="auto"/>
      <w:jc w:val="center"/>
      <w:textAlignment w:val="baseline"/>
    </w:pPr>
    <w:rPr>
      <w:rFonts w:eastAsia="SimSun"/>
      <w:sz w:val="20"/>
      <w:szCs w:val="20"/>
    </w:rPr>
  </w:style>
  <w:style w:type="paragraph" w:customStyle="1" w:styleId="Title1">
    <w:name w:val="Title 1"/>
    <w:basedOn w:val="Source"/>
    <w:next w:val="Title2"/>
    <w:qFormat/>
    <w:rsid w:val="00196119"/>
    <w:pPr>
      <w:tabs>
        <w:tab w:val="clear" w:pos="1134"/>
        <w:tab w:val="clear" w:pos="1871"/>
        <w:tab w:val="clear" w:pos="2268"/>
        <w:tab w:val="left" w:pos="567"/>
        <w:tab w:val="left" w:pos="1701"/>
        <w:tab w:val="left" w:pos="2835"/>
      </w:tabs>
      <w:spacing w:before="240"/>
    </w:pPr>
    <w:rPr>
      <w:b w:val="0"/>
      <w:caps/>
    </w:rPr>
  </w:style>
  <w:style w:type="paragraph" w:customStyle="1" w:styleId="Title2">
    <w:name w:val="Title 2"/>
    <w:basedOn w:val="Source"/>
    <w:next w:val="Title3"/>
    <w:qFormat/>
    <w:rsid w:val="00196119"/>
    <w:pPr>
      <w:adjustRightInd/>
      <w:spacing w:before="480"/>
      <w:textAlignment w:val="auto"/>
    </w:pPr>
    <w:rPr>
      <w:b w:val="0"/>
      <w:caps/>
    </w:rPr>
  </w:style>
  <w:style w:type="paragraph" w:customStyle="1" w:styleId="Title3">
    <w:name w:val="Title 3"/>
    <w:basedOn w:val="Title2"/>
    <w:next w:val="Title4"/>
    <w:qFormat/>
    <w:rsid w:val="00196119"/>
    <w:pPr>
      <w:spacing w:before="240"/>
    </w:pPr>
    <w:rPr>
      <w:caps w:val="0"/>
    </w:rPr>
  </w:style>
  <w:style w:type="paragraph" w:customStyle="1" w:styleId="Title4">
    <w:name w:val="Title 4"/>
    <w:basedOn w:val="Title3"/>
    <w:next w:val="Heading1"/>
    <w:qFormat/>
    <w:rsid w:val="00196119"/>
    <w:rPr>
      <w:b/>
    </w:rPr>
  </w:style>
  <w:style w:type="paragraph" w:customStyle="1" w:styleId="toc0">
    <w:name w:val="toc 0"/>
    <w:basedOn w:val="Normal"/>
    <w:next w:val="TOC1"/>
    <w:qFormat/>
    <w:rsid w:val="00600596"/>
    <w:pPr>
      <w:tabs>
        <w:tab w:val="right" w:pos="9781"/>
      </w:tabs>
      <w:overflowPunct w:val="0"/>
      <w:autoSpaceDE w:val="0"/>
      <w:autoSpaceDN w:val="0"/>
      <w:adjustRightInd w:val="0"/>
      <w:spacing w:before="120" w:after="160" w:line="259" w:lineRule="auto"/>
      <w:textAlignment w:val="baseline"/>
    </w:pPr>
    <w:rPr>
      <w:rFonts w:eastAsia="SimSun"/>
      <w:b/>
      <w:szCs w:val="20"/>
    </w:rPr>
  </w:style>
  <w:style w:type="paragraph" w:customStyle="1" w:styleId="Formal">
    <w:name w:val="Formal"/>
    <w:basedOn w:val="ASN1"/>
    <w:qFormat/>
    <w:rsid w:val="00196119"/>
    <w:rPr>
      <w:b w:val="0"/>
    </w:rPr>
  </w:style>
  <w:style w:type="paragraph" w:customStyle="1" w:styleId="Section1">
    <w:name w:val="Section_1"/>
    <w:basedOn w:val="Normal"/>
    <w:qFormat/>
    <w:rsid w:val="00600596"/>
    <w:pPr>
      <w:tabs>
        <w:tab w:val="center" w:pos="4820"/>
      </w:tabs>
      <w:overflowPunct w:val="0"/>
      <w:autoSpaceDE w:val="0"/>
      <w:autoSpaceDN w:val="0"/>
      <w:adjustRightInd w:val="0"/>
      <w:spacing w:before="360" w:after="160" w:line="259" w:lineRule="auto"/>
      <w:jc w:val="center"/>
      <w:textAlignment w:val="baseline"/>
    </w:pPr>
    <w:rPr>
      <w:rFonts w:eastAsia="SimSun"/>
      <w:b/>
      <w:szCs w:val="20"/>
    </w:rPr>
  </w:style>
  <w:style w:type="paragraph" w:customStyle="1" w:styleId="Section2">
    <w:name w:val="Section_2"/>
    <w:basedOn w:val="Section1"/>
    <w:qFormat/>
    <w:rsid w:val="00196119"/>
    <w:rPr>
      <w:b w:val="0"/>
      <w:i/>
    </w:rPr>
  </w:style>
  <w:style w:type="paragraph" w:customStyle="1" w:styleId="Headingi">
    <w:name w:val="Heading_i"/>
    <w:basedOn w:val="Normal"/>
    <w:next w:val="Normal"/>
    <w:qFormat/>
    <w:rsid w:val="00600596"/>
    <w:pPr>
      <w:keepNext/>
      <w:tabs>
        <w:tab w:val="left" w:pos="1134"/>
        <w:tab w:val="left" w:pos="1871"/>
        <w:tab w:val="left" w:pos="2268"/>
      </w:tabs>
      <w:overflowPunct w:val="0"/>
      <w:autoSpaceDE w:val="0"/>
      <w:autoSpaceDN w:val="0"/>
      <w:adjustRightInd w:val="0"/>
      <w:spacing w:before="160" w:after="160" w:line="259" w:lineRule="auto"/>
      <w:textAlignment w:val="baseline"/>
    </w:pPr>
    <w:rPr>
      <w:rFonts w:ascii="Times" w:eastAsia="SimSun" w:hAnsi="Times"/>
      <w:i/>
      <w:szCs w:val="20"/>
    </w:rPr>
  </w:style>
  <w:style w:type="paragraph" w:customStyle="1" w:styleId="Headingb">
    <w:name w:val="Heading_b"/>
    <w:basedOn w:val="Normal"/>
    <w:next w:val="Normal"/>
    <w:qFormat/>
    <w:rsid w:val="00600596"/>
    <w:pPr>
      <w:keepNext/>
      <w:tabs>
        <w:tab w:val="left" w:pos="1134"/>
        <w:tab w:val="left" w:pos="1871"/>
        <w:tab w:val="left" w:pos="2268"/>
      </w:tabs>
      <w:overflowPunct w:val="0"/>
      <w:autoSpaceDE w:val="0"/>
      <w:autoSpaceDN w:val="0"/>
      <w:adjustRightInd w:val="0"/>
      <w:spacing w:before="160" w:after="160" w:line="259" w:lineRule="auto"/>
      <w:textAlignment w:val="baseline"/>
    </w:pPr>
    <w:rPr>
      <w:rFonts w:ascii="Times" w:eastAsia="SimSun" w:hAnsi="Times"/>
      <w:b/>
      <w:szCs w:val="20"/>
    </w:rPr>
  </w:style>
  <w:style w:type="paragraph" w:customStyle="1" w:styleId="Figure">
    <w:name w:val="Figure"/>
    <w:basedOn w:val="Normal"/>
    <w:next w:val="Figuretitle"/>
    <w:qFormat/>
    <w:rsid w:val="00600596"/>
    <w:pPr>
      <w:keepNext/>
      <w:keepLines/>
      <w:tabs>
        <w:tab w:val="left" w:pos="1134"/>
        <w:tab w:val="left" w:pos="1871"/>
        <w:tab w:val="left" w:pos="2268"/>
      </w:tabs>
      <w:overflowPunct w:val="0"/>
      <w:autoSpaceDE w:val="0"/>
      <w:autoSpaceDN w:val="0"/>
      <w:adjustRightInd w:val="0"/>
      <w:spacing w:before="120" w:after="160" w:line="259" w:lineRule="auto"/>
      <w:jc w:val="center"/>
      <w:textAlignment w:val="baseline"/>
    </w:pPr>
    <w:rPr>
      <w:rFonts w:eastAsia="SimSun"/>
      <w:szCs w:val="20"/>
    </w:rPr>
  </w:style>
  <w:style w:type="paragraph" w:customStyle="1" w:styleId="AppendixNo">
    <w:name w:val="Appendix_No"/>
    <w:basedOn w:val="AnnexNo"/>
    <w:next w:val="Annexref"/>
    <w:qFormat/>
    <w:rsid w:val="00196119"/>
  </w:style>
  <w:style w:type="paragraph" w:customStyle="1" w:styleId="Appendixref">
    <w:name w:val="Appendix_ref"/>
    <w:basedOn w:val="Annexref"/>
    <w:next w:val="Annextitle"/>
    <w:qFormat/>
    <w:rsid w:val="00196119"/>
  </w:style>
  <w:style w:type="paragraph" w:customStyle="1" w:styleId="Appendixtitle">
    <w:name w:val="Appendix_title"/>
    <w:basedOn w:val="Annextitle"/>
    <w:next w:val="Normal"/>
    <w:qFormat/>
    <w:rsid w:val="00196119"/>
  </w:style>
  <w:style w:type="paragraph" w:customStyle="1" w:styleId="Border">
    <w:name w:val="Border"/>
    <w:basedOn w:val="Tabletext"/>
    <w:qFormat/>
    <w:rsid w:val="00196119"/>
    <w:pPr>
      <w:pBdr>
        <w:bottom w:val="single" w:sz="6" w:space="0" w:color="auto"/>
      </w:pBdr>
      <w:tabs>
        <w:tab w:val="clear" w:pos="284"/>
        <w:tab w:val="clear" w:pos="567"/>
        <w:tab w:val="clear" w:pos="851"/>
        <w:tab w:val="clear" w:pos="1418"/>
        <w:tab w:val="clear" w:pos="1701"/>
        <w:tab w:val="clear" w:pos="1985"/>
        <w:tab w:val="clear" w:pos="2552"/>
        <w:tab w:val="clear" w:pos="2835"/>
        <w:tab w:val="clear" w:pos="3119"/>
        <w:tab w:val="clear" w:pos="3402"/>
        <w:tab w:val="clear" w:pos="3686"/>
        <w:tab w:val="clear" w:pos="3969"/>
        <w:tab w:val="left" w:pos="170"/>
        <w:tab w:val="left" w:pos="737"/>
        <w:tab w:val="left" w:pos="2977"/>
        <w:tab w:val="left" w:pos="3266"/>
      </w:tabs>
      <w:spacing w:before="0" w:after="0" w:line="10" w:lineRule="exact"/>
      <w:ind w:left="28" w:right="28"/>
      <w:jc w:val="center"/>
    </w:pPr>
    <w:rPr>
      <w:b/>
    </w:rPr>
  </w:style>
  <w:style w:type="paragraph" w:customStyle="1" w:styleId="Proposal">
    <w:name w:val="Proposal"/>
    <w:basedOn w:val="Normal"/>
    <w:next w:val="Normal"/>
    <w:qFormat/>
    <w:rsid w:val="00600596"/>
    <w:pPr>
      <w:keepNext/>
      <w:tabs>
        <w:tab w:val="left" w:pos="1134"/>
        <w:tab w:val="left" w:pos="1871"/>
        <w:tab w:val="left" w:pos="2268"/>
      </w:tabs>
      <w:overflowPunct w:val="0"/>
      <w:autoSpaceDE w:val="0"/>
      <w:autoSpaceDN w:val="0"/>
      <w:adjustRightInd w:val="0"/>
      <w:spacing w:before="240" w:after="160" w:line="259" w:lineRule="auto"/>
      <w:textAlignment w:val="baseline"/>
    </w:pPr>
    <w:rPr>
      <w:rFonts w:eastAsia="SimSun" w:hAnsi="Times New Roman Bold"/>
      <w:szCs w:val="20"/>
    </w:rPr>
  </w:style>
  <w:style w:type="paragraph" w:customStyle="1" w:styleId="Reasons">
    <w:name w:val="Reasons"/>
    <w:basedOn w:val="Normal"/>
    <w:qFormat/>
    <w:rsid w:val="00600596"/>
    <w:pPr>
      <w:tabs>
        <w:tab w:val="left" w:pos="1588"/>
        <w:tab w:val="left" w:pos="1985"/>
      </w:tabs>
      <w:overflowPunct w:val="0"/>
      <w:autoSpaceDE w:val="0"/>
      <w:autoSpaceDN w:val="0"/>
      <w:adjustRightInd w:val="0"/>
      <w:spacing w:before="120" w:after="160" w:line="259" w:lineRule="auto"/>
      <w:textAlignment w:val="baseline"/>
    </w:pPr>
    <w:rPr>
      <w:rFonts w:eastAsia="SimSun"/>
      <w:szCs w:val="20"/>
    </w:rPr>
  </w:style>
  <w:style w:type="paragraph" w:customStyle="1" w:styleId="Section3">
    <w:name w:val="Section_3"/>
    <w:basedOn w:val="Section1"/>
    <w:qFormat/>
    <w:rsid w:val="00196119"/>
    <w:rPr>
      <w:b w:val="0"/>
    </w:rPr>
  </w:style>
  <w:style w:type="paragraph" w:customStyle="1" w:styleId="TableTextS5">
    <w:name w:val="Table_TextS5"/>
    <w:basedOn w:val="Normal"/>
    <w:qFormat/>
    <w:rsid w:val="00600596"/>
    <w:pPr>
      <w:tabs>
        <w:tab w:val="left" w:pos="170"/>
        <w:tab w:val="left" w:pos="567"/>
        <w:tab w:val="left" w:pos="737"/>
        <w:tab w:val="left" w:pos="2977"/>
        <w:tab w:val="left" w:pos="3266"/>
      </w:tabs>
      <w:overflowPunct w:val="0"/>
      <w:autoSpaceDE w:val="0"/>
      <w:autoSpaceDN w:val="0"/>
      <w:adjustRightInd w:val="0"/>
      <w:spacing w:before="40" w:after="40" w:line="259" w:lineRule="auto"/>
      <w:textAlignment w:val="baseline"/>
    </w:pPr>
    <w:rPr>
      <w:rFonts w:eastAsia="SimSun"/>
      <w:sz w:val="20"/>
      <w:szCs w:val="20"/>
    </w:rPr>
  </w:style>
  <w:style w:type="paragraph" w:customStyle="1" w:styleId="ListParagraph1">
    <w:name w:val="List Paragraph1"/>
    <w:basedOn w:val="Normal"/>
    <w:uiPriority w:val="34"/>
    <w:qFormat/>
    <w:rsid w:val="00600596"/>
    <w:pPr>
      <w:overflowPunct w:val="0"/>
      <w:autoSpaceDE w:val="0"/>
      <w:autoSpaceDN w:val="0"/>
      <w:spacing w:after="160" w:line="259" w:lineRule="auto"/>
      <w:ind w:firstLineChars="200" w:firstLine="420"/>
    </w:pPr>
  </w:style>
  <w:style w:type="character" w:customStyle="1" w:styleId="Appdef">
    <w:name w:val="App_def"/>
    <w:basedOn w:val="DefaultParagraphFont"/>
    <w:qFormat/>
    <w:rsid w:val="00196119"/>
    <w:rPr>
      <w:rFonts w:ascii="Times New Roman" w:hAnsi="Times New Roman"/>
      <w:b/>
    </w:rPr>
  </w:style>
  <w:style w:type="character" w:customStyle="1" w:styleId="Appref">
    <w:name w:val="App_ref"/>
    <w:basedOn w:val="DefaultParagraphFont"/>
    <w:qFormat/>
    <w:rsid w:val="00196119"/>
  </w:style>
  <w:style w:type="character" w:customStyle="1" w:styleId="Artdef">
    <w:name w:val="Art_def"/>
    <w:basedOn w:val="DefaultParagraphFont"/>
    <w:qFormat/>
    <w:rsid w:val="00196119"/>
    <w:rPr>
      <w:rFonts w:ascii="Times New Roman" w:hAnsi="Times New Roman"/>
      <w:b/>
    </w:rPr>
  </w:style>
  <w:style w:type="character" w:customStyle="1" w:styleId="Artref">
    <w:name w:val="Art_ref"/>
    <w:basedOn w:val="DefaultParagraphFont"/>
    <w:qFormat/>
    <w:rsid w:val="00196119"/>
  </w:style>
  <w:style w:type="character" w:customStyle="1" w:styleId="Recdef">
    <w:name w:val="Rec_def"/>
    <w:basedOn w:val="DefaultParagraphFont"/>
    <w:qFormat/>
    <w:rsid w:val="00196119"/>
    <w:rPr>
      <w:b/>
    </w:rPr>
  </w:style>
  <w:style w:type="character" w:customStyle="1" w:styleId="Resdef">
    <w:name w:val="Res_def"/>
    <w:basedOn w:val="DefaultParagraphFont"/>
    <w:qFormat/>
    <w:rsid w:val="00196119"/>
    <w:rPr>
      <w:rFonts w:ascii="Times New Roman" w:hAnsi="Times New Roman"/>
      <w:b/>
    </w:rPr>
  </w:style>
  <w:style w:type="character" w:customStyle="1" w:styleId="Tablefreq">
    <w:name w:val="Table_freq"/>
    <w:basedOn w:val="DefaultParagraphFont"/>
    <w:qFormat/>
    <w:rsid w:val="00196119"/>
    <w:rPr>
      <w:b/>
      <w:color w:val="auto"/>
      <w:sz w:val="20"/>
    </w:rPr>
  </w:style>
  <w:style w:type="character" w:customStyle="1" w:styleId="hps">
    <w:name w:val="hps"/>
    <w:basedOn w:val="DefaultParagraphFont"/>
    <w:qFormat/>
    <w:rsid w:val="00196119"/>
  </w:style>
  <w:style w:type="paragraph" w:styleId="HTMLPreformatted">
    <w:name w:val="HTML Preformatted"/>
    <w:basedOn w:val="Normal"/>
    <w:link w:val="HTMLPreformattedChar"/>
    <w:uiPriority w:val="99"/>
    <w:semiHidden/>
    <w:unhideWhenUsed/>
    <w:rsid w:val="006005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96119"/>
    <w:rPr>
      <w:rFonts w:ascii="Courier New" w:eastAsia="Times New Roman" w:hAnsi="Courier New" w:cs="Courier New"/>
    </w:rPr>
  </w:style>
  <w:style w:type="character" w:customStyle="1" w:styleId="FooterChar">
    <w:name w:val="Footer Char"/>
    <w:basedOn w:val="DefaultParagraphFont"/>
    <w:link w:val="Footer"/>
    <w:uiPriority w:val="99"/>
    <w:rsid w:val="00196119"/>
    <w:rPr>
      <w:rFonts w:eastAsia="BatangChe"/>
      <w:sz w:val="24"/>
      <w:szCs w:val="24"/>
    </w:rPr>
  </w:style>
  <w:style w:type="paragraph" w:customStyle="1" w:styleId="TG-FWStitle2">
    <w:name w:val="TG-FWS_title_2"/>
    <w:basedOn w:val="Normal"/>
    <w:qFormat/>
    <w:rsid w:val="00600596"/>
    <w:pPr>
      <w:tabs>
        <w:tab w:val="left" w:pos="1134"/>
        <w:tab w:val="left" w:pos="1871"/>
        <w:tab w:val="left" w:pos="2268"/>
      </w:tabs>
      <w:overflowPunct w:val="0"/>
      <w:autoSpaceDE w:val="0"/>
      <w:autoSpaceDN w:val="0"/>
      <w:adjustRightInd w:val="0"/>
      <w:spacing w:before="120"/>
      <w:jc w:val="center"/>
      <w:textAlignment w:val="baseline"/>
    </w:pPr>
    <w:rPr>
      <w:rFonts w:eastAsiaTheme="minorEastAsia"/>
      <w:b/>
      <w:bCs/>
      <w:caps/>
      <w:color w:val="000000"/>
      <w:sz w:val="28"/>
      <w:szCs w:val="28"/>
      <w:shd w:val="clear" w:color="auto" w:fill="FFFFFF"/>
      <w:lang w:val="en-GB"/>
    </w:rPr>
  </w:style>
  <w:style w:type="character" w:customStyle="1" w:styleId="Heading1Char">
    <w:name w:val="Heading 1 Char"/>
    <w:basedOn w:val="DefaultParagraphFont"/>
    <w:link w:val="Heading1"/>
    <w:uiPriority w:val="9"/>
    <w:rsid w:val="00196119"/>
    <w:rPr>
      <w:rFonts w:eastAsia="BatangChe"/>
      <w:b/>
      <w:bCs/>
      <w:sz w:val="24"/>
      <w:szCs w:val="24"/>
      <w:u w:val="single"/>
    </w:rPr>
  </w:style>
  <w:style w:type="paragraph" w:customStyle="1" w:styleId="Head">
    <w:name w:val="Head"/>
    <w:basedOn w:val="Normal"/>
    <w:rsid w:val="00600596"/>
    <w:pPr>
      <w:tabs>
        <w:tab w:val="left" w:pos="567"/>
        <w:tab w:val="left" w:pos="1134"/>
        <w:tab w:val="left" w:pos="1701"/>
        <w:tab w:val="left" w:pos="2268"/>
        <w:tab w:val="left" w:pos="2835"/>
      </w:tabs>
      <w:overflowPunct w:val="0"/>
      <w:autoSpaceDE w:val="0"/>
      <w:autoSpaceDN w:val="0"/>
      <w:adjustRightInd w:val="0"/>
      <w:textAlignment w:val="baseline"/>
    </w:pPr>
    <w:rPr>
      <w:rFonts w:cs="Angsana New"/>
      <w:szCs w:val="20"/>
      <w:lang w:val="en-GB" w:eastAsia="ko-KR"/>
    </w:rPr>
  </w:style>
  <w:style w:type="paragraph" w:styleId="Title">
    <w:name w:val="Title"/>
    <w:basedOn w:val="Normal"/>
    <w:link w:val="TitleChar"/>
    <w:qFormat/>
    <w:rsid w:val="00600596"/>
    <w:pPr>
      <w:overflowPunct w:val="0"/>
      <w:autoSpaceDE w:val="0"/>
      <w:autoSpaceDN w:val="0"/>
      <w:adjustRightInd w:val="0"/>
      <w:jc w:val="center"/>
      <w:textAlignment w:val="baseline"/>
    </w:pPr>
    <w:rPr>
      <w:rFonts w:cs="Angsana New"/>
      <w:b/>
      <w:szCs w:val="20"/>
      <w:lang w:val="en-GB" w:eastAsia="ko-KR"/>
    </w:rPr>
  </w:style>
  <w:style w:type="character" w:customStyle="1" w:styleId="TitleChar">
    <w:name w:val="Title Char"/>
    <w:basedOn w:val="DefaultParagraphFont"/>
    <w:link w:val="Title"/>
    <w:rsid w:val="00196119"/>
    <w:rPr>
      <w:rFonts w:eastAsia="BatangChe" w:cs="Angsana New"/>
      <w:b/>
      <w:sz w:val="24"/>
      <w:lang w:val="en-GB" w:eastAsia="ko-KR"/>
    </w:rPr>
  </w:style>
  <w:style w:type="paragraph" w:styleId="BodyTextIndent">
    <w:name w:val="Body Text Indent"/>
    <w:basedOn w:val="Normal"/>
    <w:link w:val="BodyTextIndentChar"/>
    <w:rsid w:val="00600596"/>
    <w:pPr>
      <w:ind w:left="720" w:hanging="720"/>
      <w:jc w:val="both"/>
    </w:pPr>
    <w:rPr>
      <w:rFonts w:cs="Angsana New"/>
      <w:i/>
      <w:szCs w:val="20"/>
      <w:lang w:val="en-GB" w:eastAsia="ko-KR"/>
    </w:rPr>
  </w:style>
  <w:style w:type="character" w:customStyle="1" w:styleId="BodyTextIndentChar">
    <w:name w:val="Body Text Indent Char"/>
    <w:basedOn w:val="DefaultParagraphFont"/>
    <w:link w:val="BodyTextIndent"/>
    <w:rsid w:val="00196119"/>
    <w:rPr>
      <w:rFonts w:eastAsia="BatangChe" w:cs="Angsana New"/>
      <w:i/>
      <w:sz w:val="24"/>
      <w:lang w:val="en-GB" w:eastAsia="ko-KR"/>
    </w:rPr>
  </w:style>
  <w:style w:type="paragraph" w:styleId="BodyText">
    <w:name w:val="Body Text"/>
    <w:basedOn w:val="Normal"/>
    <w:link w:val="BodyTextChar"/>
    <w:rsid w:val="00600596"/>
    <w:rPr>
      <w:rFonts w:ascii="Arial" w:hAnsi="Arial" w:cs="Angsana New"/>
      <w:sz w:val="22"/>
      <w:szCs w:val="20"/>
      <w:lang w:val="en-GB" w:eastAsia="ko-KR"/>
    </w:rPr>
  </w:style>
  <w:style w:type="character" w:customStyle="1" w:styleId="BodyTextChar">
    <w:name w:val="Body Text Char"/>
    <w:basedOn w:val="DefaultParagraphFont"/>
    <w:link w:val="BodyText"/>
    <w:rsid w:val="00196119"/>
    <w:rPr>
      <w:rFonts w:ascii="Arial" w:eastAsia="BatangChe" w:hAnsi="Arial" w:cs="Angsana New"/>
      <w:sz w:val="22"/>
      <w:lang w:val="en-GB" w:eastAsia="ko-KR"/>
    </w:rPr>
  </w:style>
  <w:style w:type="paragraph" w:styleId="BodyText2">
    <w:name w:val="Body Text 2"/>
    <w:basedOn w:val="Normal"/>
    <w:link w:val="BodyText2Char"/>
    <w:rsid w:val="00600596"/>
    <w:rPr>
      <w:rFonts w:cs="Angsana New"/>
      <w:b/>
      <w:sz w:val="22"/>
      <w:szCs w:val="20"/>
      <w:lang w:val="en-GB" w:eastAsia="ko-KR"/>
    </w:rPr>
  </w:style>
  <w:style w:type="character" w:customStyle="1" w:styleId="BodyText2Char">
    <w:name w:val="Body Text 2 Char"/>
    <w:basedOn w:val="DefaultParagraphFont"/>
    <w:link w:val="BodyText2"/>
    <w:rsid w:val="00196119"/>
    <w:rPr>
      <w:rFonts w:eastAsia="BatangChe" w:cs="Angsana New"/>
      <w:b/>
      <w:sz w:val="22"/>
      <w:lang w:val="en-GB" w:eastAsia="ko-KR"/>
    </w:rPr>
  </w:style>
  <w:style w:type="paragraph" w:styleId="BodyText3">
    <w:name w:val="Body Text 3"/>
    <w:basedOn w:val="Normal"/>
    <w:link w:val="BodyText3Char"/>
    <w:rsid w:val="00600596"/>
    <w:pPr>
      <w:jc w:val="both"/>
    </w:pPr>
    <w:rPr>
      <w:rFonts w:ascii="Arial" w:hAnsi="Arial" w:cs="Angsana New"/>
      <w:noProof/>
      <w:sz w:val="22"/>
      <w:szCs w:val="20"/>
      <w:lang w:eastAsia="ko-KR"/>
    </w:rPr>
  </w:style>
  <w:style w:type="character" w:customStyle="1" w:styleId="BodyText3Char">
    <w:name w:val="Body Text 3 Char"/>
    <w:basedOn w:val="DefaultParagraphFont"/>
    <w:link w:val="BodyText3"/>
    <w:rsid w:val="00196119"/>
    <w:rPr>
      <w:rFonts w:ascii="Arial" w:eastAsia="BatangChe" w:hAnsi="Arial" w:cs="Angsana New"/>
      <w:noProof/>
      <w:sz w:val="22"/>
      <w:lang w:eastAsia="ko-KR"/>
    </w:rPr>
  </w:style>
  <w:style w:type="character" w:customStyle="1" w:styleId="Artdef0">
    <w:name w:val="Art#_def"/>
    <w:rsid w:val="00196119"/>
    <w:rPr>
      <w:rFonts w:ascii="Times New Roman" w:hAnsi="Times New Roman"/>
      <w:b/>
      <w:color w:val="auto"/>
    </w:rPr>
  </w:style>
  <w:style w:type="character" w:customStyle="1" w:styleId="Resref0">
    <w:name w:val="Res#_ref"/>
    <w:basedOn w:val="DefaultParagraphFont"/>
    <w:rsid w:val="00196119"/>
  </w:style>
  <w:style w:type="paragraph" w:customStyle="1" w:styleId="TableTitle0">
    <w:name w:val="Table_Title"/>
    <w:basedOn w:val="Normal"/>
    <w:next w:val="Normal"/>
    <w:rsid w:val="00600596"/>
    <w:pPr>
      <w:keepNext/>
      <w:spacing w:after="120"/>
      <w:jc w:val="center"/>
    </w:pPr>
    <w:rPr>
      <w:rFonts w:cs="Angsana New"/>
      <w:b/>
      <w:noProof/>
      <w:sz w:val="20"/>
      <w:szCs w:val="20"/>
      <w:lang w:eastAsia="ko-KR"/>
    </w:rPr>
  </w:style>
  <w:style w:type="character" w:customStyle="1" w:styleId="HeaderChar">
    <w:name w:val="Header Char"/>
    <w:basedOn w:val="DefaultParagraphFont"/>
    <w:link w:val="Header"/>
    <w:rsid w:val="00196119"/>
    <w:rPr>
      <w:rFonts w:eastAsia="BatangChe"/>
      <w:sz w:val="24"/>
      <w:szCs w:val="24"/>
    </w:rPr>
  </w:style>
  <w:style w:type="character" w:styleId="CommentReference">
    <w:name w:val="annotation reference"/>
    <w:rsid w:val="00600596"/>
    <w:rPr>
      <w:sz w:val="18"/>
      <w:szCs w:val="18"/>
    </w:rPr>
  </w:style>
  <w:style w:type="paragraph" w:styleId="CommentText">
    <w:name w:val="annotation text"/>
    <w:basedOn w:val="Normal"/>
    <w:link w:val="CommentTextChar"/>
    <w:semiHidden/>
    <w:rsid w:val="00600596"/>
    <w:pPr>
      <w:widowControl w:val="0"/>
      <w:wordWrap w:val="0"/>
    </w:pPr>
    <w:rPr>
      <w:rFonts w:cs="Angsana New"/>
      <w:kern w:val="2"/>
      <w:sz w:val="20"/>
      <w:szCs w:val="20"/>
      <w:lang w:eastAsia="ko-KR"/>
    </w:rPr>
  </w:style>
  <w:style w:type="character" w:customStyle="1" w:styleId="CommentTextChar">
    <w:name w:val="Comment Text Char"/>
    <w:basedOn w:val="DefaultParagraphFont"/>
    <w:link w:val="CommentText"/>
    <w:semiHidden/>
    <w:rsid w:val="00196119"/>
    <w:rPr>
      <w:rFonts w:eastAsia="BatangChe" w:cs="Angsana New"/>
      <w:kern w:val="2"/>
      <w:lang w:eastAsia="ko-KR"/>
    </w:rPr>
  </w:style>
  <w:style w:type="paragraph" w:styleId="CommentSubject">
    <w:name w:val="annotation subject"/>
    <w:basedOn w:val="CommentText"/>
    <w:next w:val="CommentText"/>
    <w:link w:val="CommentSubjectChar"/>
    <w:semiHidden/>
    <w:rsid w:val="00196119"/>
    <w:rPr>
      <w:b/>
      <w:bCs/>
    </w:rPr>
  </w:style>
  <w:style w:type="character" w:customStyle="1" w:styleId="CommentSubjectChar">
    <w:name w:val="Comment Subject Char"/>
    <w:basedOn w:val="CommentTextChar"/>
    <w:link w:val="CommentSubject"/>
    <w:semiHidden/>
    <w:rsid w:val="00196119"/>
    <w:rPr>
      <w:rFonts w:eastAsia="BatangChe" w:cs="Angsana New"/>
      <w:b/>
      <w:bCs/>
      <w:kern w:val="2"/>
      <w:lang w:eastAsia="ko-KR"/>
    </w:rPr>
  </w:style>
  <w:style w:type="paragraph" w:styleId="Caption">
    <w:name w:val="caption"/>
    <w:basedOn w:val="Normal"/>
    <w:next w:val="Normal"/>
    <w:uiPriority w:val="35"/>
    <w:unhideWhenUsed/>
    <w:qFormat/>
    <w:rsid w:val="00600596"/>
    <w:pPr>
      <w:jc w:val="center"/>
    </w:pPr>
    <w:rPr>
      <w:rFonts w:eastAsia="Times New Roman" w:cstheme="minorBidi"/>
      <w:bCs/>
      <w:kern w:val="2"/>
      <w:szCs w:val="21"/>
      <w:lang w:eastAsia="ja-JP"/>
    </w:rPr>
  </w:style>
  <w:style w:type="paragraph" w:customStyle="1" w:styleId="a0">
    <w:name w:val="出所"/>
    <w:basedOn w:val="Normal"/>
    <w:qFormat/>
    <w:rsid w:val="00600596"/>
    <w:pPr>
      <w:spacing w:line="0" w:lineRule="atLeast"/>
      <w:jc w:val="center"/>
    </w:pPr>
    <w:rPr>
      <w:rFonts w:ascii="HGMaruGothicMPRO" w:eastAsia="HGMaruGothicMPRO" w:hAnsiTheme="minorHAnsi" w:cstheme="minorBidi"/>
      <w:kern w:val="2"/>
      <w:sz w:val="18"/>
      <w:szCs w:val="21"/>
      <w:lang w:eastAsia="ja-JP"/>
    </w:rPr>
  </w:style>
  <w:style w:type="paragraph" w:styleId="BodyTextFirstIndent">
    <w:name w:val="Body Text First Indent"/>
    <w:basedOn w:val="BodyText"/>
    <w:link w:val="BodyTextFirstIndentChar"/>
    <w:uiPriority w:val="99"/>
    <w:unhideWhenUsed/>
    <w:rsid w:val="00196119"/>
    <w:pPr>
      <w:ind w:firstLineChars="100" w:firstLine="210"/>
    </w:pPr>
    <w:rPr>
      <w:rFonts w:ascii="HGMaruGothicMPRO" w:eastAsia="HGMaruGothicMPRO" w:hAnsiTheme="minorHAnsi" w:cstheme="minorBidi"/>
      <w:kern w:val="2"/>
      <w:sz w:val="21"/>
      <w:szCs w:val="21"/>
      <w:lang w:val="en-US" w:eastAsia="ja-JP"/>
    </w:rPr>
  </w:style>
  <w:style w:type="character" w:customStyle="1" w:styleId="BodyTextFirstIndentChar">
    <w:name w:val="Body Text First Indent Char"/>
    <w:basedOn w:val="BodyTextChar"/>
    <w:link w:val="BodyTextFirstIndent"/>
    <w:uiPriority w:val="99"/>
    <w:rsid w:val="00196119"/>
    <w:rPr>
      <w:rFonts w:ascii="HGMaruGothicMPRO" w:eastAsia="HGMaruGothicMPRO" w:hAnsiTheme="minorHAnsi" w:cstheme="minorBidi"/>
      <w:kern w:val="2"/>
      <w:sz w:val="21"/>
      <w:szCs w:val="21"/>
      <w:lang w:val="en-GB" w:eastAsia="ja-JP"/>
    </w:rPr>
  </w:style>
  <w:style w:type="paragraph" w:styleId="Bibliography">
    <w:name w:val="Bibliography"/>
    <w:basedOn w:val="Normal"/>
    <w:next w:val="Normal"/>
    <w:uiPriority w:val="37"/>
    <w:unhideWhenUsed/>
    <w:rsid w:val="00600596"/>
    <w:rPr>
      <w:rFonts w:ascii="HGMaruGothicMPRO" w:eastAsia="HGMaruGothicMPRO" w:hAnsiTheme="minorHAnsi" w:cstheme="minorBidi"/>
      <w:kern w:val="2"/>
      <w:sz w:val="21"/>
      <w:szCs w:val="21"/>
      <w:lang w:eastAsia="ja-JP"/>
    </w:rPr>
  </w:style>
  <w:style w:type="paragraph" w:customStyle="1" w:styleId="TG-FWStitle1">
    <w:name w:val="TG-FWS_title_1"/>
    <w:basedOn w:val="Normal"/>
    <w:qFormat/>
    <w:rsid w:val="00600596"/>
    <w:pPr>
      <w:tabs>
        <w:tab w:val="left" w:pos="1134"/>
        <w:tab w:val="left" w:pos="1871"/>
        <w:tab w:val="left" w:pos="2268"/>
      </w:tabs>
      <w:overflowPunct w:val="0"/>
      <w:autoSpaceDE w:val="0"/>
      <w:autoSpaceDN w:val="0"/>
      <w:adjustRightInd w:val="0"/>
      <w:spacing w:before="120"/>
      <w:jc w:val="center"/>
      <w:textAlignment w:val="baseline"/>
    </w:pPr>
    <w:rPr>
      <w:rFonts w:eastAsiaTheme="minorEastAsia"/>
      <w:sz w:val="28"/>
      <w:szCs w:val="28"/>
      <w:lang w:val="en-GB"/>
    </w:rPr>
  </w:style>
  <w:style w:type="paragraph" w:customStyle="1" w:styleId="TG-FWSLevel1">
    <w:name w:val="TG-FWS_Level1"/>
    <w:basedOn w:val="Heading1"/>
    <w:qFormat/>
    <w:rsid w:val="00600596"/>
    <w:pPr>
      <w:keepLines/>
      <w:numPr>
        <w:numId w:val="4"/>
      </w:numPr>
      <w:tabs>
        <w:tab w:val="left" w:pos="1134"/>
        <w:tab w:val="left" w:pos="1871"/>
        <w:tab w:val="left" w:pos="2268"/>
      </w:tabs>
      <w:overflowPunct w:val="0"/>
      <w:autoSpaceDE w:val="0"/>
      <w:autoSpaceDN w:val="0"/>
      <w:adjustRightInd w:val="0"/>
      <w:spacing w:before="280"/>
      <w:jc w:val="left"/>
      <w:textAlignment w:val="baseline"/>
    </w:pPr>
    <w:rPr>
      <w:rFonts w:eastAsiaTheme="minorEastAsia"/>
      <w:bCs w:val="0"/>
      <w:sz w:val="28"/>
      <w:szCs w:val="20"/>
      <w:u w:val="none"/>
      <w:lang w:val="en-GB" w:eastAsia="ja-JP"/>
    </w:rPr>
  </w:style>
  <w:style w:type="paragraph" w:customStyle="1" w:styleId="TG-FWSMainbody1">
    <w:name w:val="TG-FWS_Mainbody_1"/>
    <w:basedOn w:val="Normal"/>
    <w:qFormat/>
    <w:rsid w:val="00600596"/>
    <w:pPr>
      <w:widowControl w:val="0"/>
      <w:tabs>
        <w:tab w:val="left" w:pos="1134"/>
        <w:tab w:val="left" w:pos="1871"/>
        <w:tab w:val="left" w:pos="2268"/>
      </w:tabs>
      <w:overflowPunct w:val="0"/>
      <w:autoSpaceDE w:val="0"/>
      <w:autoSpaceDN w:val="0"/>
      <w:adjustRightInd w:val="0"/>
      <w:spacing w:before="120"/>
      <w:jc w:val="both"/>
      <w:textAlignment w:val="baseline"/>
    </w:pPr>
    <w:rPr>
      <w:rFonts w:eastAsiaTheme="minorEastAsia"/>
      <w:szCs w:val="20"/>
      <w:lang w:val="en-GB"/>
    </w:rPr>
  </w:style>
  <w:style w:type="paragraph" w:customStyle="1" w:styleId="TG-FWSLevel2">
    <w:name w:val="TG-FWS_Level2"/>
    <w:basedOn w:val="TG-FWSLevel1"/>
    <w:qFormat/>
    <w:rsid w:val="00196119"/>
    <w:pPr>
      <w:numPr>
        <w:ilvl w:val="1"/>
      </w:numPr>
    </w:pPr>
  </w:style>
  <w:style w:type="paragraph" w:customStyle="1" w:styleId="TG-FWSLevel3">
    <w:name w:val="TG-FWS_Level3"/>
    <w:basedOn w:val="TG-FWSLevel2"/>
    <w:qFormat/>
    <w:rsid w:val="00196119"/>
    <w:pPr>
      <w:numPr>
        <w:ilvl w:val="2"/>
      </w:numPr>
    </w:pPr>
  </w:style>
  <w:style w:type="paragraph" w:customStyle="1" w:styleId="TG-FWSLevel4">
    <w:name w:val="TG-FWS_Level4"/>
    <w:basedOn w:val="TG-FWSLevel3"/>
    <w:qFormat/>
    <w:rsid w:val="00196119"/>
    <w:pPr>
      <w:numPr>
        <w:ilvl w:val="0"/>
        <w:numId w:val="5"/>
      </w:numPr>
    </w:pPr>
  </w:style>
  <w:style w:type="paragraph" w:customStyle="1" w:styleId="TG-FWSLevel5">
    <w:name w:val="TG-FWS_Level5"/>
    <w:basedOn w:val="Normal"/>
    <w:qFormat/>
    <w:rsid w:val="00600596"/>
    <w:pPr>
      <w:widowControl w:val="0"/>
      <w:numPr>
        <w:numId w:val="6"/>
      </w:numPr>
      <w:wordWrap w:val="0"/>
      <w:jc w:val="both"/>
    </w:pPr>
    <w:rPr>
      <w:rFonts w:eastAsia="MS Mincho" w:cs="MS Mincho"/>
      <w:i/>
      <w:kern w:val="2"/>
      <w:lang w:eastAsia="ko-KR"/>
    </w:rPr>
  </w:style>
  <w:style w:type="paragraph" w:styleId="EndnoteText">
    <w:name w:val="endnote text"/>
    <w:basedOn w:val="Normal"/>
    <w:link w:val="EndnoteTextChar"/>
    <w:uiPriority w:val="99"/>
    <w:semiHidden/>
    <w:unhideWhenUsed/>
    <w:rsid w:val="00600596"/>
    <w:pPr>
      <w:widowControl w:val="0"/>
      <w:wordWrap w:val="0"/>
      <w:snapToGrid w:val="0"/>
    </w:pPr>
    <w:rPr>
      <w:rFonts w:cs="Angsana New"/>
      <w:kern w:val="2"/>
      <w:sz w:val="20"/>
      <w:szCs w:val="20"/>
      <w:lang w:eastAsia="ko-KR"/>
    </w:rPr>
  </w:style>
  <w:style w:type="character" w:customStyle="1" w:styleId="EndnoteTextChar">
    <w:name w:val="Endnote Text Char"/>
    <w:basedOn w:val="DefaultParagraphFont"/>
    <w:link w:val="EndnoteText"/>
    <w:uiPriority w:val="99"/>
    <w:semiHidden/>
    <w:rsid w:val="00196119"/>
    <w:rPr>
      <w:rFonts w:eastAsia="BatangChe" w:cs="Angsana New"/>
      <w:kern w:val="2"/>
      <w:lang w:eastAsia="ko-KR"/>
    </w:rPr>
  </w:style>
  <w:style w:type="character" w:customStyle="1" w:styleId="10">
    <w:name w:val="メンション1"/>
    <w:basedOn w:val="DefaultParagraphFont"/>
    <w:uiPriority w:val="99"/>
    <w:semiHidden/>
    <w:unhideWhenUsed/>
    <w:rsid w:val="00196119"/>
    <w:rPr>
      <w:color w:val="2B579A"/>
      <w:shd w:val="clear" w:color="auto" w:fill="E6E6E6"/>
    </w:rPr>
  </w:style>
  <w:style w:type="paragraph" w:styleId="Revision">
    <w:name w:val="Revision"/>
    <w:hidden/>
    <w:uiPriority w:val="99"/>
    <w:semiHidden/>
    <w:rsid w:val="00600596"/>
    <w:rPr>
      <w:rFonts w:eastAsia="BatangChe" w:cs="Angsana New"/>
      <w:kern w:val="2"/>
      <w:lang w:eastAsia="ko-KR"/>
    </w:rPr>
  </w:style>
  <w:style w:type="paragraph" w:customStyle="1" w:styleId="ANNEXSECTION">
    <w:name w:val="ANNEX SECTION"/>
    <w:basedOn w:val="TG-FWSMainbody1"/>
    <w:next w:val="TG-FWSMainbody1"/>
    <w:link w:val="ANNEXSECTION0"/>
    <w:qFormat/>
    <w:rsid w:val="00196119"/>
    <w:pPr>
      <w:numPr>
        <w:numId w:val="13"/>
      </w:numPr>
      <w:tabs>
        <w:tab w:val="clear" w:pos="1134"/>
        <w:tab w:val="clear" w:pos="1871"/>
        <w:tab w:val="clear" w:pos="2268"/>
        <w:tab w:val="left" w:pos="720"/>
      </w:tabs>
    </w:pPr>
    <w:rPr>
      <w:rFonts w:eastAsia="Times New Roman"/>
      <w:b/>
      <w:sz w:val="28"/>
    </w:rPr>
  </w:style>
  <w:style w:type="character" w:customStyle="1" w:styleId="ANNEXSECTION0">
    <w:name w:val="ANNEX SECTION (文字)"/>
    <w:basedOn w:val="DefaultParagraphFont"/>
    <w:link w:val="ANNEXSECTION"/>
    <w:rsid w:val="00196119"/>
    <w:rPr>
      <w:rFonts w:eastAsia="Times New Roman"/>
      <w:b/>
      <w:sz w:val="28"/>
      <w:lang w:val="en-GB"/>
    </w:rPr>
  </w:style>
  <w:style w:type="paragraph" w:customStyle="1" w:styleId="MDPI51figurecaption">
    <w:name w:val="MDPI_5.1_figure_caption"/>
    <w:qFormat/>
    <w:rsid w:val="00196119"/>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196119"/>
    <w:pPr>
      <w:adjustRightInd w:val="0"/>
      <w:snapToGrid w:val="0"/>
      <w:spacing w:before="240" w:after="120"/>
      <w:jc w:val="center"/>
    </w:pPr>
    <w:rPr>
      <w:rFonts w:ascii="Palatino Linotype" w:eastAsia="Times New Roman" w:hAnsi="Palatino Linotype"/>
      <w:snapToGrid w:val="0"/>
      <w:color w:val="000000"/>
      <w:lang w:eastAsia="de-DE" w:bidi="en-US"/>
    </w:rPr>
  </w:style>
  <w:style w:type="character" w:styleId="PlaceholderText">
    <w:name w:val="Placeholder Text"/>
    <w:basedOn w:val="DefaultParagraphFont"/>
    <w:uiPriority w:val="99"/>
    <w:semiHidden/>
    <w:rsid w:val="0019611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295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emf"/><Relationship Id="rId47" Type="http://schemas.openxmlformats.org/officeDocument/2006/relationships/image" Target="media/image38.png"/><Relationship Id="rId63" Type="http://schemas.openxmlformats.org/officeDocument/2006/relationships/image" Target="media/image54.emf"/><Relationship Id="rId68" Type="http://schemas.openxmlformats.org/officeDocument/2006/relationships/image" Target="media/image58.emf"/><Relationship Id="rId84" Type="http://schemas.openxmlformats.org/officeDocument/2006/relationships/image" Target="media/image74.png"/><Relationship Id="rId89" Type="http://schemas.openxmlformats.org/officeDocument/2006/relationships/hyperlink" Target="http://hpwren.ucsd.edu/info/images/weather.pdf" TargetMode="External"/><Relationship Id="rId112"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header" Target="header1.xml"/><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emf"/><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1.jpeg"/><Relationship Id="rId5" Type="http://schemas.openxmlformats.org/officeDocument/2006/relationships/styles" Target="styles.xml"/><Relationship Id="rId90" Type="http://schemas.openxmlformats.org/officeDocument/2006/relationships/image" Target="media/image79.png"/><Relationship Id="rId95" Type="http://schemas.openxmlformats.org/officeDocument/2006/relationships/image" Target="media/image84.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emf"/><Relationship Id="rId48" Type="http://schemas.openxmlformats.org/officeDocument/2006/relationships/image" Target="media/image39.png"/><Relationship Id="rId64" Type="http://schemas.openxmlformats.org/officeDocument/2006/relationships/image" Target="media/image55.emf"/><Relationship Id="rId69" Type="http://schemas.openxmlformats.org/officeDocument/2006/relationships/image" Target="media/image59.emf"/><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emf"/><Relationship Id="rId103" Type="http://schemas.openxmlformats.org/officeDocument/2006/relationships/image" Target="media/image92.png"/><Relationship Id="rId108" Type="http://schemas.openxmlformats.org/officeDocument/2006/relationships/footer" Target="footer1.xml"/><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emf"/><Relationship Id="rId106" Type="http://schemas.openxmlformats.org/officeDocument/2006/relationships/image" Target="media/image95.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emf"/><Relationship Id="rId66" Type="http://schemas.openxmlformats.org/officeDocument/2006/relationships/image" Target="media/image57.wmf"/><Relationship Id="rId87" Type="http://schemas.openxmlformats.org/officeDocument/2006/relationships/image" Target="media/image77.png"/><Relationship Id="rId110" Type="http://schemas.openxmlformats.org/officeDocument/2006/relationships/footer" Target="footer3.xml"/><Relationship Id="rId61" Type="http://schemas.openxmlformats.org/officeDocument/2006/relationships/image" Target="media/image52.emf"/><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2.jpeg"/><Relationship Id="rId98" Type="http://schemas.openxmlformats.org/officeDocument/2006/relationships/image" Target="media/image87.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oleObject" Target="embeddings/oleObject1.bin"/><Relationship Id="rId20" Type="http://schemas.openxmlformats.org/officeDocument/2006/relationships/image" Target="media/image11.png"/><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US\Desktop\Initial%20Documents%20of%20AWG-28\AWG-28%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1D3EA4D6DF8BA409C329C09D9409752" ma:contentTypeVersion="12" ma:contentTypeDescription="Create a new document." ma:contentTypeScope="" ma:versionID="b60fe609e7e4febe339d6fecea48e848">
  <xsd:schema xmlns:xsd="http://www.w3.org/2001/XMLSchema" xmlns:xs="http://www.w3.org/2001/XMLSchema" xmlns:p="http://schemas.microsoft.com/office/2006/metadata/properties" xmlns:ns2="d6bbd7c0-75ef-49b8-a1aa-2a05e174427a" xmlns:ns3="dec260a8-2c91-44a3-87e7-93526cb8b782" targetNamespace="http://schemas.microsoft.com/office/2006/metadata/properties" ma:root="true" ma:fieldsID="d538b900ac20f5d8e0f7aac789a7363f" ns2:_="" ns3:_="">
    <xsd:import namespace="d6bbd7c0-75ef-49b8-a1aa-2a05e174427a"/>
    <xsd:import namespace="dec260a8-2c91-44a3-87e7-93526cb8b78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bbd7c0-75ef-49b8-a1aa-2a05e17442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f8a4516-4c1b-40a3-af95-dae598a73ad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c260a8-2c91-44a3-87e7-93526cb8b78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731c3df-c60d-4200-9c99-cb8127555144}" ma:internalName="TaxCatchAll" ma:showField="CatchAllData" ma:web="dec260a8-2c91-44a3-87e7-93526cb8b78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s:customData xmlns="http://www.wps.cn/officeDocument/2013/wpsCustomData" xmlns:s="http://www.wps.cn/officeDocument/2013/wpsCustomData">
  <customSectProps>
    <customSectPr/>
  </customSectProps>
  <customShpExts>
    <customShpInfo spid="_x0000_s1032" textRotate="1"/>
    <customShpInfo spid="_x0000_s1033" textRotate="1"/>
    <customShpInfo spid="_x0000_s1034" textRotate="1"/>
    <customShpInfo spid="_x0000_s1036" textRotate="1"/>
    <customShpInfo spid="_x0000_s1038" textRotate="1"/>
  </customShpExts>
</s:customData>
</file>

<file path=customXml/itemProps1.xml><?xml version="1.0" encoding="utf-8"?>
<ds:datastoreItem xmlns:ds="http://schemas.openxmlformats.org/officeDocument/2006/customXml" ds:itemID="{44D60760-CEFE-43F5-A201-C45096CC9A0A}">
  <ds:schemaRefs>
    <ds:schemaRef ds:uri="http://schemas.microsoft.com/sharepoint/v3/contenttype/forms"/>
  </ds:schemaRefs>
</ds:datastoreItem>
</file>

<file path=customXml/itemProps2.xml><?xml version="1.0" encoding="utf-8"?>
<ds:datastoreItem xmlns:ds="http://schemas.openxmlformats.org/officeDocument/2006/customXml" ds:itemID="{B443E546-A8E5-47B2-BD38-928F45FC52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bbd7c0-75ef-49b8-a1aa-2a05e174427a"/>
    <ds:schemaRef ds:uri="dec260a8-2c91-44a3-87e7-93526cb8b7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AWG-28 Document Template</Template>
  <TotalTime>32</TotalTime>
  <Pages>59</Pages>
  <Words>11674</Words>
  <Characters>66548</Characters>
  <Application>Microsoft Office Word</Application>
  <DocSecurity>0</DocSecurity>
  <Lines>554</Lines>
  <Paragraphs>156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78066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APT Secretariat</dc:creator>
  <cp:keywords/>
  <dc:description/>
  <cp:lastModifiedBy>Tawhid Hussain</cp:lastModifiedBy>
  <cp:revision>8</cp:revision>
  <cp:lastPrinted>2004-07-28T02:14:00Z</cp:lastPrinted>
  <dcterms:created xsi:type="dcterms:W3CDTF">2024-03-06T01:04:00Z</dcterms:created>
  <dcterms:modified xsi:type="dcterms:W3CDTF">2024-03-15T13:28:00Z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KSOProductBuildVer">
    <vt:lpwstr>2052-9.1.0.4798</vt:lpwstr>
  </property>
</Properties>
</file>