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rsidTr="007D7378">
        <w:trPr>
          <w:cantSplit/>
        </w:trPr>
        <w:tc>
          <w:tcPr>
            <w:tcW w:w="1399" w:type="dxa"/>
            <w:vMerge w:val="restart"/>
          </w:tcPr>
          <w:p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891D0B" w:rsidRDefault="00CF3963" w:rsidP="007D7378">
            <w:r w:rsidRPr="00096326">
              <w:t>ASIA-PACIFIC TELECOMMUNITY</w:t>
            </w:r>
          </w:p>
        </w:tc>
        <w:tc>
          <w:tcPr>
            <w:tcW w:w="2700" w:type="dxa"/>
          </w:tcPr>
          <w:p w:rsidR="00CF3963" w:rsidRPr="00096326" w:rsidRDefault="00CF3963" w:rsidP="007D7378">
            <w:pPr>
              <w:rPr>
                <w:b/>
                <w:bCs/>
                <w:lang w:val="fr-FR"/>
              </w:rPr>
            </w:pPr>
            <w:r w:rsidRPr="00C15799">
              <w:rPr>
                <w:b/>
                <w:lang w:val="fr-FR"/>
              </w:rPr>
              <w:t>Document</w:t>
            </w:r>
            <w:r>
              <w:rPr>
                <w:b/>
                <w:lang w:val="fr-FR"/>
              </w:rPr>
              <w:t xml:space="preserve">: </w:t>
            </w:r>
          </w:p>
        </w:tc>
      </w:tr>
      <w:tr w:rsidR="00CF3963" w:rsidRPr="00C15799" w:rsidTr="007D7378">
        <w:trPr>
          <w:cantSplit/>
        </w:trPr>
        <w:tc>
          <w:tcPr>
            <w:tcW w:w="1399" w:type="dxa"/>
            <w:vMerge/>
          </w:tcPr>
          <w:p w:rsidR="00CF3963" w:rsidRPr="00891D0B" w:rsidRDefault="00CF3963" w:rsidP="007D7378"/>
        </w:tc>
        <w:tc>
          <w:tcPr>
            <w:tcW w:w="5720" w:type="dxa"/>
          </w:tcPr>
          <w:p w:rsidR="00CF3963" w:rsidRPr="00891D0B" w:rsidRDefault="00CF3963" w:rsidP="007D7378">
            <w:pPr>
              <w:spacing w:line="0" w:lineRule="atLeast"/>
            </w:pPr>
            <w:r>
              <w:rPr>
                <w:b/>
              </w:rPr>
              <w:t>The 2nd Meeting of the APT Conference Preparatory  Group for WRC-19 (APG19-2)</w:t>
            </w:r>
          </w:p>
        </w:tc>
        <w:tc>
          <w:tcPr>
            <w:tcW w:w="2700" w:type="dxa"/>
          </w:tcPr>
          <w:p w:rsidR="00CF3963" w:rsidRPr="00C15799" w:rsidRDefault="00CF3963" w:rsidP="004D7620">
            <w:pPr>
              <w:rPr>
                <w:b/>
                <w:bCs/>
                <w:lang w:val="fr-FR"/>
              </w:rPr>
            </w:pPr>
            <w:r>
              <w:rPr>
                <w:b/>
                <w:bCs/>
                <w:lang w:val="fr-FR"/>
              </w:rPr>
              <w:t>APG19-2/</w:t>
            </w:r>
            <w:r w:rsidR="004D7620">
              <w:rPr>
                <w:b/>
                <w:bCs/>
                <w:lang w:val="fr-FR"/>
              </w:rPr>
              <w:t>OUT</w:t>
            </w:r>
            <w:r w:rsidR="00736DCB">
              <w:rPr>
                <w:b/>
                <w:bCs/>
                <w:lang w:val="fr-FR"/>
              </w:rPr>
              <w:t>-</w:t>
            </w:r>
            <w:r w:rsidR="00E23F37">
              <w:rPr>
                <w:b/>
                <w:bCs/>
                <w:lang w:val="fr-FR"/>
              </w:rPr>
              <w:t>12</w:t>
            </w:r>
          </w:p>
        </w:tc>
      </w:tr>
      <w:tr w:rsidR="00CF3963" w:rsidRPr="00891D0B" w:rsidTr="007D7378">
        <w:trPr>
          <w:cantSplit/>
          <w:trHeight w:val="219"/>
        </w:trPr>
        <w:tc>
          <w:tcPr>
            <w:tcW w:w="1399" w:type="dxa"/>
            <w:vMerge/>
          </w:tcPr>
          <w:p w:rsidR="00CF3963" w:rsidRPr="00C15799" w:rsidRDefault="00CF3963" w:rsidP="007D7378">
            <w:pPr>
              <w:rPr>
                <w:lang w:val="fr-FR"/>
              </w:rPr>
            </w:pPr>
          </w:p>
        </w:tc>
        <w:tc>
          <w:tcPr>
            <w:tcW w:w="5720" w:type="dxa"/>
          </w:tcPr>
          <w:p w:rsidR="00CF3963" w:rsidRPr="00891D0B" w:rsidRDefault="00CF3963" w:rsidP="007D7378">
            <w:r>
              <w:t>17 – 21 July 2017</w:t>
            </w:r>
            <w:r w:rsidRPr="00891D0B">
              <w:t xml:space="preserve">, </w:t>
            </w:r>
            <w:r>
              <w:t>Bali, Republic of Indonesia</w:t>
            </w:r>
          </w:p>
        </w:tc>
        <w:tc>
          <w:tcPr>
            <w:tcW w:w="2700" w:type="dxa"/>
          </w:tcPr>
          <w:p w:rsidR="00CF3963" w:rsidRPr="00712451" w:rsidRDefault="00736DCB" w:rsidP="004D7620">
            <w:pPr>
              <w:rPr>
                <w:b/>
              </w:rPr>
            </w:pPr>
            <w:r>
              <w:rPr>
                <w:b/>
              </w:rPr>
              <w:t>2</w:t>
            </w:r>
            <w:r w:rsidR="004D7620">
              <w:rPr>
                <w:b/>
              </w:rPr>
              <w:t>1</w:t>
            </w:r>
            <w:r w:rsidR="00CF3963">
              <w:rPr>
                <w:b/>
              </w:rPr>
              <w:t xml:space="preserve"> July 2017</w:t>
            </w:r>
          </w:p>
        </w:tc>
      </w:tr>
    </w:tbl>
    <w:p w:rsidR="00D13D9D" w:rsidRPr="007673CA" w:rsidRDefault="00D13D9D" w:rsidP="00DA7595">
      <w:pPr>
        <w:rPr>
          <w:lang w:val="en-NZ" w:eastAsia="ko-KR"/>
        </w:rPr>
      </w:pPr>
    </w:p>
    <w:p w:rsidR="00930E64" w:rsidRPr="007673CA" w:rsidRDefault="00930E64" w:rsidP="00930E64">
      <w:pPr>
        <w:jc w:val="center"/>
        <w:rPr>
          <w:lang w:val="en-NZ"/>
        </w:rPr>
      </w:pPr>
    </w:p>
    <w:p w:rsidR="004D7620" w:rsidRPr="00E23F37" w:rsidRDefault="00E23F37" w:rsidP="00A14D15">
      <w:pPr>
        <w:spacing w:after="120"/>
        <w:jc w:val="center"/>
        <w:rPr>
          <w:rFonts w:eastAsia="MS Mincho"/>
          <w:bCs/>
          <w:caps/>
          <w:szCs w:val="28"/>
          <w:lang w:val="en-NZ" w:eastAsia="ja-JP"/>
        </w:rPr>
      </w:pPr>
      <w:r w:rsidRPr="00E23F37">
        <w:rPr>
          <w:bCs/>
          <w:szCs w:val="28"/>
          <w:lang w:val="en-NZ"/>
        </w:rPr>
        <w:t>Working Party 6</w:t>
      </w:r>
    </w:p>
    <w:p w:rsidR="00B64A60" w:rsidRPr="00A4019F" w:rsidRDefault="00B64A60" w:rsidP="00A14D15">
      <w:pPr>
        <w:spacing w:after="120"/>
        <w:jc w:val="center"/>
        <w:rPr>
          <w:rFonts w:eastAsia="MS Mincho"/>
          <w:b/>
          <w:bCs/>
          <w:caps/>
          <w:szCs w:val="28"/>
          <w:lang w:val="en-NZ" w:eastAsia="ja-JP"/>
        </w:rPr>
      </w:pPr>
      <w:r w:rsidRPr="00A4019F">
        <w:rPr>
          <w:b/>
          <w:bCs/>
          <w:caps/>
          <w:szCs w:val="28"/>
          <w:lang w:val="en-NZ"/>
        </w:rPr>
        <w:t>PRELIMINARY VIEWs</w:t>
      </w:r>
      <w:r w:rsidR="00271620" w:rsidRPr="00A4019F">
        <w:rPr>
          <w:b/>
          <w:bCs/>
          <w:caps/>
          <w:szCs w:val="28"/>
          <w:lang w:val="en-NZ"/>
        </w:rPr>
        <w:t xml:space="preserve"> on WRC-19 agenda item</w:t>
      </w:r>
      <w:r w:rsidR="00271620" w:rsidRPr="00A4019F">
        <w:rPr>
          <w:rFonts w:eastAsia="MS Mincho" w:hint="eastAsia"/>
          <w:b/>
          <w:bCs/>
          <w:caps/>
          <w:szCs w:val="28"/>
          <w:lang w:val="en-NZ" w:eastAsia="ja-JP"/>
        </w:rPr>
        <w:t xml:space="preserve"> </w:t>
      </w:r>
      <w:r w:rsidR="009D4C8E" w:rsidRPr="00A4019F">
        <w:rPr>
          <w:rFonts w:eastAsia="MS Mincho" w:hint="eastAsia"/>
          <w:b/>
          <w:bCs/>
          <w:caps/>
          <w:szCs w:val="28"/>
          <w:lang w:val="en-NZ" w:eastAsia="ja-JP"/>
        </w:rPr>
        <w:t>9.1</w:t>
      </w:r>
      <w:r w:rsidR="00C94E8A">
        <w:rPr>
          <w:rFonts w:eastAsia="MS Mincho"/>
          <w:b/>
          <w:bCs/>
          <w:caps/>
          <w:szCs w:val="28"/>
          <w:lang w:val="en-NZ" w:eastAsia="ja-JP"/>
        </w:rPr>
        <w:t xml:space="preserve"> </w:t>
      </w:r>
      <w:r w:rsidR="00A4019F" w:rsidRPr="00A4019F">
        <w:rPr>
          <w:rFonts w:eastAsia="MS Mincho" w:hint="eastAsia"/>
          <w:b/>
          <w:bCs/>
          <w:caps/>
          <w:szCs w:val="28"/>
          <w:lang w:val="en-NZ" w:eastAsia="ja-JP"/>
        </w:rPr>
        <w:t>(</w:t>
      </w:r>
      <w:r w:rsidR="009D4C8E" w:rsidRPr="00A4019F">
        <w:rPr>
          <w:rFonts w:eastAsia="MS Mincho" w:hint="eastAsia"/>
          <w:b/>
          <w:bCs/>
          <w:caps/>
          <w:szCs w:val="28"/>
          <w:lang w:val="en-NZ" w:eastAsia="ja-JP"/>
        </w:rPr>
        <w:t>Issue 9.1.6</w:t>
      </w:r>
      <w:r w:rsidR="00A4019F" w:rsidRPr="00A4019F">
        <w:rPr>
          <w:rFonts w:eastAsia="MS Mincho" w:hint="eastAsia"/>
          <w:b/>
          <w:bCs/>
          <w:caps/>
          <w:szCs w:val="28"/>
          <w:lang w:val="en-NZ" w:eastAsia="ja-JP"/>
        </w:rPr>
        <w:t>)</w:t>
      </w:r>
    </w:p>
    <w:p w:rsidR="00271620" w:rsidRPr="00271620" w:rsidRDefault="00271620" w:rsidP="00B64A60">
      <w:pPr>
        <w:rPr>
          <w:rFonts w:eastAsia="MS Mincho"/>
          <w:lang w:val="en-NZ" w:eastAsia="ja-JP"/>
        </w:rPr>
      </w:pPr>
    </w:p>
    <w:p w:rsidR="008E66EE" w:rsidRPr="008E66EE" w:rsidRDefault="008E66EE" w:rsidP="008E66EE">
      <w:pPr>
        <w:pStyle w:val="Agendaitem"/>
        <w:jc w:val="left"/>
        <w:rPr>
          <w:b/>
          <w:sz w:val="24"/>
          <w:szCs w:val="24"/>
          <w:lang w:val="en-US"/>
        </w:rPr>
      </w:pPr>
      <w:r w:rsidRPr="008E66EE">
        <w:rPr>
          <w:b/>
          <w:sz w:val="24"/>
          <w:szCs w:val="24"/>
          <w:lang w:val="en-US"/>
        </w:rPr>
        <w:t>Agenda item 9.1</w:t>
      </w:r>
    </w:p>
    <w:p w:rsidR="008E66EE" w:rsidRPr="009D00BB" w:rsidRDefault="008E66EE" w:rsidP="008E66EE">
      <w:pPr>
        <w:pStyle w:val="Normalaftertitle"/>
        <w:spacing w:before="120"/>
        <w:rPr>
          <w:i/>
          <w:iCs/>
          <w:szCs w:val="24"/>
        </w:rPr>
      </w:pPr>
      <w:r w:rsidRPr="009D00BB">
        <w:rPr>
          <w:i/>
          <w:iCs/>
          <w:szCs w:val="24"/>
        </w:rPr>
        <w:t>9</w:t>
      </w:r>
      <w:r w:rsidRPr="009D00BB">
        <w:rPr>
          <w:i/>
          <w:iCs/>
          <w:szCs w:val="24"/>
        </w:rPr>
        <w:tab/>
        <w:t>to consider and approve the Report of the Director of the Radiocommunication Bureau, in accordance with Article 7 of the Convention:</w:t>
      </w:r>
    </w:p>
    <w:p w:rsidR="008E66EE" w:rsidRPr="009D00BB" w:rsidRDefault="008E66EE" w:rsidP="008E66EE">
      <w:pPr>
        <w:pStyle w:val="Normalaftertitle"/>
        <w:spacing w:before="120"/>
        <w:rPr>
          <w:i/>
          <w:iCs/>
          <w:szCs w:val="24"/>
        </w:rPr>
      </w:pPr>
      <w:r w:rsidRPr="009D00BB">
        <w:rPr>
          <w:i/>
          <w:iCs/>
          <w:szCs w:val="24"/>
        </w:rPr>
        <w:t>9.1</w:t>
      </w:r>
      <w:r w:rsidRPr="009D00BB">
        <w:rPr>
          <w:i/>
          <w:iCs/>
          <w:szCs w:val="24"/>
        </w:rPr>
        <w:tab/>
      </w:r>
      <w:proofErr w:type="gramStart"/>
      <w:r w:rsidRPr="009D00BB">
        <w:rPr>
          <w:i/>
          <w:iCs/>
          <w:szCs w:val="24"/>
        </w:rPr>
        <w:t>on</w:t>
      </w:r>
      <w:proofErr w:type="gramEnd"/>
      <w:r w:rsidRPr="009D00BB">
        <w:rPr>
          <w:i/>
          <w:iCs/>
          <w:szCs w:val="24"/>
        </w:rPr>
        <w:t xml:space="preserve"> the activities of the Radiocommunication Sector since WRC-15;</w:t>
      </w:r>
    </w:p>
    <w:p w:rsidR="008E66EE" w:rsidRPr="008E66EE" w:rsidRDefault="008E66EE" w:rsidP="008E66EE">
      <w:pPr>
        <w:pStyle w:val="Normalaftertitle"/>
        <w:spacing w:before="120"/>
        <w:rPr>
          <w:i/>
          <w:iCs/>
          <w:szCs w:val="24"/>
        </w:rPr>
      </w:pPr>
      <w:r w:rsidRPr="008E66EE">
        <w:rPr>
          <w:i/>
          <w:iCs/>
          <w:szCs w:val="24"/>
        </w:rPr>
        <w:t>9.1.6</w:t>
      </w:r>
      <w:r w:rsidRPr="008E66EE">
        <w:rPr>
          <w:i/>
          <w:iCs/>
          <w:szCs w:val="24"/>
        </w:rPr>
        <w:tab/>
        <w:t>Issue 1) in the annex to Resolution 958 (WRC-15)</w:t>
      </w:r>
    </w:p>
    <w:p w:rsidR="008E66EE" w:rsidRPr="008E66EE" w:rsidRDefault="008E66EE" w:rsidP="008E66EE">
      <w:pPr>
        <w:pStyle w:val="Normalaftertitle"/>
        <w:spacing w:before="120"/>
        <w:rPr>
          <w:i/>
          <w:iCs/>
          <w:szCs w:val="24"/>
        </w:rPr>
      </w:pPr>
      <w:r w:rsidRPr="008E66EE">
        <w:rPr>
          <w:i/>
          <w:iCs/>
          <w:szCs w:val="24"/>
        </w:rPr>
        <w:t>Urgent studies required in preparation for the 2019 World Radiocommunication Conference:</w:t>
      </w:r>
    </w:p>
    <w:p w:rsidR="008E66EE" w:rsidRPr="009D00BB" w:rsidRDefault="008E66EE" w:rsidP="008E66EE">
      <w:pPr>
        <w:overflowPunct w:val="0"/>
        <w:autoSpaceDE w:val="0"/>
        <w:autoSpaceDN w:val="0"/>
        <w:adjustRightInd w:val="0"/>
        <w:spacing w:before="120"/>
        <w:textAlignment w:val="baseline"/>
        <w:rPr>
          <w:i/>
          <w:iCs/>
        </w:rPr>
      </w:pPr>
      <w:r w:rsidRPr="009D00BB">
        <w:rPr>
          <w:i/>
          <w:iCs/>
        </w:rPr>
        <w:t>1)</w:t>
      </w:r>
      <w:r w:rsidRPr="009D00BB">
        <w:rPr>
          <w:i/>
          <w:iCs/>
        </w:rPr>
        <w:tab/>
        <w:t>Studies concerning Wireless Power Transmission (WPT) for electric vehicles:</w:t>
      </w:r>
    </w:p>
    <w:p w:rsidR="008E66EE" w:rsidRPr="00A02FCD" w:rsidRDefault="008E66EE" w:rsidP="008E66EE">
      <w:pPr>
        <w:pStyle w:val="enumlev1"/>
        <w:rPr>
          <w:i/>
          <w:iCs/>
          <w:lang w:val="en-US"/>
        </w:rPr>
      </w:pPr>
      <w:r w:rsidRPr="00A02FCD">
        <w:rPr>
          <w:i/>
          <w:iCs/>
          <w:lang w:val="en-US"/>
        </w:rPr>
        <w:t>a)</w:t>
      </w:r>
      <w:r w:rsidRPr="00A02FCD">
        <w:rPr>
          <w:i/>
          <w:iCs/>
          <w:lang w:val="en-US"/>
        </w:rPr>
        <w:tab/>
      </w:r>
      <w:proofErr w:type="gramStart"/>
      <w:r w:rsidRPr="00A02FCD">
        <w:rPr>
          <w:i/>
          <w:iCs/>
          <w:lang w:val="en-US"/>
        </w:rPr>
        <w:t>to</w:t>
      </w:r>
      <w:proofErr w:type="gramEnd"/>
      <w:r w:rsidRPr="00A02FCD">
        <w:rPr>
          <w:i/>
          <w:iCs/>
          <w:lang w:val="en-US"/>
        </w:rPr>
        <w:t xml:space="preserve"> assess the impact of WPT for electric vehicles on radiocommunication services;</w:t>
      </w:r>
    </w:p>
    <w:p w:rsidR="008E66EE" w:rsidRPr="00A02FCD" w:rsidRDefault="008E66EE" w:rsidP="008E66EE">
      <w:pPr>
        <w:pStyle w:val="enumlev1"/>
        <w:rPr>
          <w:i/>
          <w:iCs/>
          <w:lang w:val="en-US"/>
        </w:rPr>
      </w:pPr>
      <w:r w:rsidRPr="00A02FCD">
        <w:rPr>
          <w:i/>
          <w:iCs/>
          <w:lang w:val="en-US"/>
        </w:rPr>
        <w:t>b)</w:t>
      </w:r>
      <w:r w:rsidRPr="00A02FCD">
        <w:rPr>
          <w:i/>
          <w:iCs/>
          <w:lang w:val="en-US"/>
        </w:rPr>
        <w:tab/>
      </w:r>
      <w:proofErr w:type="gramStart"/>
      <w:r w:rsidRPr="00A02FCD">
        <w:rPr>
          <w:i/>
          <w:iCs/>
          <w:lang w:val="en-US"/>
        </w:rPr>
        <w:t>to</w:t>
      </w:r>
      <w:proofErr w:type="gramEnd"/>
      <w:r w:rsidRPr="00A02FCD">
        <w:rPr>
          <w:i/>
          <w:iCs/>
          <w:lang w:val="en-US"/>
        </w:rPr>
        <w:t xml:space="preserve"> study suitable harmonized frequency ranges which would minimize the impact on radiocommunication services from WPT for electrical vehicles.</w:t>
      </w:r>
    </w:p>
    <w:p w:rsidR="008E66EE" w:rsidRPr="009D00BB" w:rsidRDefault="008E66EE" w:rsidP="008E66EE">
      <w:pPr>
        <w:rPr>
          <w:i/>
          <w:iCs/>
        </w:rPr>
      </w:pPr>
      <w:r w:rsidRPr="009D00BB">
        <w:rPr>
          <w:i/>
          <w:iCs/>
        </w:rPr>
        <w:t xml:space="preserve">These studies should take into account that the International </w:t>
      </w:r>
      <w:proofErr w:type="spellStart"/>
      <w:r w:rsidRPr="009D00BB">
        <w:rPr>
          <w:i/>
          <w:iCs/>
        </w:rPr>
        <w:t>Electrotechnical</w:t>
      </w:r>
      <w:proofErr w:type="spellEnd"/>
      <w:r w:rsidRPr="009D00BB">
        <w:rPr>
          <w:i/>
          <w:iCs/>
        </w:rPr>
        <w:t xml:space="preserve"> Commission (IEC), the International Organization for Standardization (ISO) and the Society of Automotive Engineers (SAE) are in the process of approving standards intended for global and regional harmonization of WPT technologies for electric vehicles.</w:t>
      </w:r>
    </w:p>
    <w:p w:rsidR="005B6EDC" w:rsidRPr="00821091" w:rsidRDefault="005B6EDC" w:rsidP="00271620">
      <w:pPr>
        <w:jc w:val="both"/>
        <w:rPr>
          <w:rFonts w:eastAsia="MS Mincho"/>
          <w:lang w:eastAsia="ja-JP"/>
        </w:rPr>
      </w:pPr>
    </w:p>
    <w:p w:rsidR="00061300" w:rsidRPr="00061300" w:rsidRDefault="00B64A60" w:rsidP="00061300">
      <w:pPr>
        <w:pStyle w:val="ListParagraph"/>
        <w:numPr>
          <w:ilvl w:val="0"/>
          <w:numId w:val="29"/>
        </w:numPr>
        <w:spacing w:after="120"/>
        <w:jc w:val="both"/>
        <w:rPr>
          <w:rFonts w:eastAsia="MS Mincho"/>
          <w:b/>
          <w:lang w:val="en-NZ" w:eastAsia="ja-JP"/>
        </w:rPr>
      </w:pPr>
      <w:r w:rsidRPr="00061300">
        <w:rPr>
          <w:b/>
          <w:lang w:val="en-NZ" w:eastAsia="ko-KR"/>
        </w:rPr>
        <w:t>Background</w:t>
      </w:r>
    </w:p>
    <w:p w:rsidR="00071BF6" w:rsidRDefault="00071BF6" w:rsidP="00061300">
      <w:pPr>
        <w:spacing w:beforeLines="50" w:before="120"/>
        <w:rPr>
          <w:rFonts w:eastAsia="MS Mincho"/>
          <w:lang w:eastAsia="ja-JP"/>
        </w:rPr>
      </w:pPr>
      <w:r>
        <w:rPr>
          <w:iCs/>
        </w:rPr>
        <w:t>Wireless power transmission (WPT) technologies are being developed worldwide</w:t>
      </w:r>
      <w:r>
        <w:rPr>
          <w:rFonts w:eastAsia="MS Mincho" w:hint="eastAsia"/>
          <w:iCs/>
          <w:lang w:eastAsia="ja-JP"/>
        </w:rPr>
        <w:t xml:space="preserve"> </w:t>
      </w:r>
      <w:r w:rsidR="00FB077E">
        <w:rPr>
          <w:rFonts w:eastAsia="MS Mincho" w:hint="eastAsia"/>
          <w:iCs/>
          <w:lang w:eastAsia="ja-JP"/>
        </w:rPr>
        <w:t xml:space="preserve">to support many applications </w:t>
      </w:r>
      <w:r>
        <w:rPr>
          <w:rFonts w:eastAsia="MS Mincho" w:hint="eastAsia"/>
          <w:iCs/>
          <w:lang w:eastAsia="ja-JP"/>
        </w:rPr>
        <w:t xml:space="preserve">and WPT for </w:t>
      </w:r>
      <w:r>
        <w:rPr>
          <w:rFonts w:eastAsiaTheme="minorEastAsia"/>
          <w:lang w:eastAsia="ko-KR"/>
        </w:rPr>
        <w:t>electric vehicles (EV</w:t>
      </w:r>
      <w:r>
        <w:rPr>
          <w:rFonts w:eastAsia="MS Mincho" w:hint="eastAsia"/>
          <w:lang w:eastAsia="ja-JP"/>
        </w:rPr>
        <w:t>s</w:t>
      </w:r>
      <w:r>
        <w:rPr>
          <w:rFonts w:eastAsiaTheme="minorEastAsia"/>
          <w:lang w:eastAsia="ko-KR"/>
        </w:rPr>
        <w:t xml:space="preserve">) is one of </w:t>
      </w:r>
      <w:r w:rsidR="00FB077E">
        <w:rPr>
          <w:rFonts w:eastAsia="MS Mincho" w:hint="eastAsia"/>
          <w:lang w:eastAsia="ja-JP"/>
        </w:rPr>
        <w:t xml:space="preserve">the </w:t>
      </w:r>
      <w:r>
        <w:rPr>
          <w:rFonts w:eastAsiaTheme="minorEastAsia"/>
          <w:lang w:eastAsia="ko-KR"/>
        </w:rPr>
        <w:t>promising</w:t>
      </w:r>
      <w:r>
        <w:rPr>
          <w:rFonts w:eastAsia="MS Mincho" w:hint="eastAsia"/>
          <w:lang w:eastAsia="ja-JP"/>
        </w:rPr>
        <w:t xml:space="preserve"> applications. However, since the WPT for </w:t>
      </w:r>
      <w:r w:rsidR="009018F9">
        <w:rPr>
          <w:rFonts w:eastAsia="MS Gothic"/>
          <w:lang w:eastAsia="ja-JP"/>
        </w:rPr>
        <w:t>Electric Vehicles (EVs)</w:t>
      </w:r>
      <w:r>
        <w:rPr>
          <w:rFonts w:eastAsia="MS Mincho" w:hint="eastAsia"/>
          <w:lang w:eastAsia="ja-JP"/>
        </w:rPr>
        <w:t xml:space="preserve"> requires relatively high power, it should be developed not to cause harmful interference to </w:t>
      </w:r>
      <w:r>
        <w:rPr>
          <w:rFonts w:eastAsia="MS Mincho"/>
          <w:lang w:eastAsia="ja-JP"/>
        </w:rPr>
        <w:t>radiocommunication</w:t>
      </w:r>
      <w:r>
        <w:rPr>
          <w:rFonts w:eastAsia="MS Mincho" w:hint="eastAsia"/>
          <w:lang w:eastAsia="ja-JP"/>
        </w:rPr>
        <w:t xml:space="preserve"> service</w:t>
      </w:r>
      <w:r w:rsidR="00D0023E">
        <w:rPr>
          <w:rFonts w:eastAsia="MS Mincho" w:hint="eastAsia"/>
          <w:lang w:eastAsia="ja-JP"/>
        </w:rPr>
        <w:t>s</w:t>
      </w:r>
      <w:r>
        <w:rPr>
          <w:rFonts w:eastAsia="MS Mincho" w:hint="eastAsia"/>
          <w:lang w:eastAsia="ja-JP"/>
        </w:rPr>
        <w:t>.</w:t>
      </w:r>
    </w:p>
    <w:p w:rsidR="00061300" w:rsidRDefault="00061300" w:rsidP="00061300">
      <w:pPr>
        <w:spacing w:beforeLines="50" w:before="120"/>
        <w:rPr>
          <w:rFonts w:eastAsia="MS Gothic"/>
          <w:lang w:eastAsia="ja-JP"/>
        </w:rPr>
      </w:pPr>
      <w:r>
        <w:rPr>
          <w:rFonts w:eastAsia="MS Gothic"/>
          <w:lang w:eastAsia="ja-JP"/>
        </w:rPr>
        <w:t>WRC-15 a</w:t>
      </w:r>
      <w:r w:rsidR="00071BF6">
        <w:rPr>
          <w:rFonts w:eastAsia="MS Gothic" w:hint="eastAsia"/>
          <w:lang w:eastAsia="ja-JP"/>
        </w:rPr>
        <w:t>dopted</w:t>
      </w:r>
      <w:r>
        <w:rPr>
          <w:rFonts w:eastAsia="MS Gothic"/>
          <w:lang w:eastAsia="ja-JP"/>
        </w:rPr>
        <w:t xml:space="preserve"> Resolution 958</w:t>
      </w:r>
      <w:r w:rsidR="00071BF6">
        <w:rPr>
          <w:rFonts w:eastAsia="MS Gothic" w:hint="eastAsia"/>
          <w:lang w:eastAsia="ja-JP"/>
        </w:rPr>
        <w:t xml:space="preserve">, which </w:t>
      </w:r>
      <w:r>
        <w:rPr>
          <w:rFonts w:eastAsia="MS Gothic"/>
          <w:lang w:eastAsia="ja-JP"/>
        </w:rPr>
        <w:t>identified studies on WPT for EVs as urgent studies in preparation of WRC-19. The following were listed as study subjects:</w:t>
      </w:r>
    </w:p>
    <w:p w:rsidR="00061300" w:rsidRDefault="00061300" w:rsidP="00061300">
      <w:pPr>
        <w:pStyle w:val="enumlev1"/>
        <w:ind w:leftChars="200" w:left="1614"/>
        <w:rPr>
          <w:i/>
          <w:iCs/>
          <w:lang w:val="en-US"/>
        </w:rPr>
      </w:pPr>
      <w:r>
        <w:rPr>
          <w:i/>
          <w:iCs/>
          <w:lang w:val="en-US"/>
        </w:rPr>
        <w:t>a)</w:t>
      </w:r>
      <w:r>
        <w:rPr>
          <w:i/>
          <w:iCs/>
          <w:lang w:val="en-US"/>
        </w:rPr>
        <w:tab/>
      </w:r>
      <w:proofErr w:type="gramStart"/>
      <w:r>
        <w:rPr>
          <w:i/>
          <w:iCs/>
          <w:lang w:val="en-US"/>
        </w:rPr>
        <w:t>to</w:t>
      </w:r>
      <w:proofErr w:type="gramEnd"/>
      <w:r>
        <w:rPr>
          <w:i/>
          <w:iCs/>
          <w:lang w:val="en-US"/>
        </w:rPr>
        <w:t xml:space="preserve"> assess the impact of WPT for electric vehicles on radiocommunication services;</w:t>
      </w:r>
    </w:p>
    <w:p w:rsidR="00061300" w:rsidRDefault="00061300" w:rsidP="00061300">
      <w:pPr>
        <w:pStyle w:val="enumlev1"/>
        <w:ind w:leftChars="200" w:left="1614"/>
        <w:rPr>
          <w:i/>
          <w:iCs/>
          <w:lang w:val="en-US"/>
        </w:rPr>
      </w:pPr>
      <w:r>
        <w:rPr>
          <w:i/>
          <w:iCs/>
          <w:lang w:val="en-US"/>
        </w:rPr>
        <w:t>b)</w:t>
      </w:r>
      <w:r>
        <w:rPr>
          <w:i/>
          <w:iCs/>
          <w:lang w:val="en-US"/>
        </w:rPr>
        <w:tab/>
      </w:r>
      <w:proofErr w:type="gramStart"/>
      <w:r>
        <w:rPr>
          <w:i/>
          <w:iCs/>
          <w:lang w:val="en-US"/>
        </w:rPr>
        <w:t>to</w:t>
      </w:r>
      <w:proofErr w:type="gramEnd"/>
      <w:r>
        <w:rPr>
          <w:i/>
          <w:iCs/>
          <w:lang w:val="en-US"/>
        </w:rPr>
        <w:t xml:space="preserve"> study suitable harmonized frequency ranges which would minimize the impact on radiocommunication services from WPT for electrical vehicles.</w:t>
      </w:r>
    </w:p>
    <w:p w:rsidR="00061300" w:rsidRDefault="00061300" w:rsidP="00061300">
      <w:pPr>
        <w:spacing w:beforeLines="50" w:before="120"/>
        <w:rPr>
          <w:rFonts w:eastAsia="MS Gothic"/>
          <w:lang w:eastAsia="ja-JP"/>
        </w:rPr>
      </w:pPr>
      <w:r>
        <w:rPr>
          <w:rFonts w:eastAsia="MS Gothic"/>
          <w:lang w:eastAsia="ja-JP"/>
        </w:rPr>
        <w:t xml:space="preserve">The CPM19-1 </w:t>
      </w:r>
      <w:r w:rsidR="00FB077E">
        <w:rPr>
          <w:lang w:eastAsia="ja-JP"/>
        </w:rPr>
        <w:t xml:space="preserve">identified </w:t>
      </w:r>
      <w:r>
        <w:rPr>
          <w:rFonts w:eastAsia="MS Gothic"/>
          <w:lang w:eastAsia="ja-JP"/>
        </w:rPr>
        <w:t>the studie</w:t>
      </w:r>
      <w:r w:rsidR="00FB077E">
        <w:rPr>
          <w:rFonts w:eastAsia="MS Gothic"/>
          <w:lang w:eastAsia="ja-JP"/>
        </w:rPr>
        <w:t>s on WPT for EVs as Issue 9.1.6</w:t>
      </w:r>
      <w:r w:rsidR="00FB077E">
        <w:rPr>
          <w:rFonts w:eastAsia="MS Gothic" w:hint="eastAsia"/>
          <w:lang w:eastAsia="ja-JP"/>
        </w:rPr>
        <w:t xml:space="preserve"> under Agenda Item 9.1</w:t>
      </w:r>
    </w:p>
    <w:p w:rsidR="0082014D" w:rsidRDefault="004F2587" w:rsidP="004F2587">
      <w:pPr>
        <w:spacing w:beforeLines="50" w:before="120"/>
        <w:rPr>
          <w:rFonts w:eastAsia="MS Mincho"/>
          <w:lang w:eastAsia="ja-JP"/>
        </w:rPr>
      </w:pPr>
      <w:r w:rsidRPr="004F2587">
        <w:rPr>
          <w:rFonts w:eastAsia="MS Gothic" w:hint="eastAsia"/>
          <w:lang w:eastAsia="ja-JP"/>
        </w:rPr>
        <w:t>Studies on WPT have been conducted by ITU-R SG 1 since 1997</w:t>
      </w:r>
      <w:r>
        <w:rPr>
          <w:rFonts w:eastAsia="MS Gothic" w:hint="eastAsia"/>
          <w:lang w:eastAsia="ja-JP"/>
        </w:rPr>
        <w:t xml:space="preserve">. </w:t>
      </w:r>
      <w:r>
        <w:rPr>
          <w:rFonts w:eastAsia="MS Gothic"/>
          <w:lang w:eastAsia="ja-JP"/>
        </w:rPr>
        <w:t>ITU-R SG 1 approved Report ITU-R SM.2303 ‘Wireless power transmission using technologies other than radio frequency beam’ in 2014 and revised it in 2015</w:t>
      </w:r>
      <w:r>
        <w:rPr>
          <w:rFonts w:eastAsia="MS Gothic" w:hint="eastAsia"/>
          <w:lang w:eastAsia="ja-JP"/>
        </w:rPr>
        <w:t xml:space="preserve"> and June 2017</w:t>
      </w:r>
      <w:r>
        <w:rPr>
          <w:rFonts w:eastAsia="MS Gothic"/>
          <w:lang w:eastAsia="ja-JP"/>
        </w:rPr>
        <w:t xml:space="preserve">. </w:t>
      </w:r>
      <w:r>
        <w:rPr>
          <w:rFonts w:eastAsia="MS Gothic" w:hint="eastAsia"/>
          <w:lang w:eastAsia="ja-JP"/>
        </w:rPr>
        <w:t xml:space="preserve">With </w:t>
      </w:r>
      <w:r w:rsidR="00501199">
        <w:rPr>
          <w:rFonts w:eastAsia="MS Gothic" w:hint="eastAsia"/>
          <w:lang w:eastAsia="ja-JP"/>
        </w:rPr>
        <w:t>some</w:t>
      </w:r>
      <w:r>
        <w:rPr>
          <w:rFonts w:eastAsia="MS Gothic" w:hint="eastAsia"/>
          <w:lang w:eastAsia="ja-JP"/>
        </w:rPr>
        <w:t xml:space="preserve"> acceleration by the Resolution 958 (WRC-15), s</w:t>
      </w:r>
      <w:r>
        <w:rPr>
          <w:rFonts w:eastAsia="MS Gothic"/>
          <w:lang w:eastAsia="ja-JP"/>
        </w:rPr>
        <w:t>tudies have been progressed to update the information in the Report</w:t>
      </w:r>
      <w:r w:rsidR="0082014D">
        <w:rPr>
          <w:rFonts w:eastAsia="MS Gothic" w:hint="eastAsia"/>
          <w:lang w:eastAsia="ja-JP"/>
        </w:rPr>
        <w:t xml:space="preserve">. The latest version of the Report contains various results of technical </w:t>
      </w:r>
      <w:r w:rsidR="005B6EDC">
        <w:rPr>
          <w:rFonts w:eastAsia="MS Gothic"/>
          <w:lang w:eastAsia="ja-JP"/>
        </w:rPr>
        <w:t>studies</w:t>
      </w:r>
      <w:r w:rsidR="0082014D">
        <w:rPr>
          <w:rFonts w:eastAsia="MS Gothic" w:hint="eastAsia"/>
          <w:lang w:eastAsia="ja-JP"/>
        </w:rPr>
        <w:t xml:space="preserve"> on the impact of WPT, including WPT for EVs, on radiocommunication services.</w:t>
      </w:r>
    </w:p>
    <w:p w:rsidR="00061300" w:rsidRPr="004F2587" w:rsidRDefault="00501199" w:rsidP="004F2587">
      <w:pPr>
        <w:spacing w:beforeLines="50" w:before="120"/>
        <w:rPr>
          <w:rFonts w:eastAsia="MS Gothic"/>
          <w:lang w:eastAsia="ja-JP"/>
        </w:rPr>
      </w:pPr>
      <w:r>
        <w:rPr>
          <w:rFonts w:eastAsia="MS Mincho" w:hint="eastAsia"/>
          <w:lang w:eastAsia="ja-JP"/>
        </w:rPr>
        <w:t xml:space="preserve">The ITU-R SG 1, at its June 2017 meeting, agreed to apply PSAA procedure for </w:t>
      </w:r>
      <w:r w:rsidR="0082014D">
        <w:rPr>
          <w:rFonts w:eastAsia="MS Mincho" w:hint="eastAsia"/>
          <w:lang w:eastAsia="ja-JP"/>
        </w:rPr>
        <w:t>the</w:t>
      </w:r>
      <w:r>
        <w:rPr>
          <w:rFonts w:eastAsia="MS Mincho" w:hint="eastAsia"/>
          <w:lang w:eastAsia="ja-JP"/>
        </w:rPr>
        <w:t xml:space="preserve"> adoption and approval</w:t>
      </w:r>
      <w:r w:rsidR="0082014D">
        <w:rPr>
          <w:rFonts w:eastAsia="MS Mincho" w:hint="eastAsia"/>
          <w:lang w:eastAsia="ja-JP"/>
        </w:rPr>
        <w:t xml:space="preserve"> of </w:t>
      </w:r>
      <w:r w:rsidR="0082014D">
        <w:rPr>
          <w:rFonts w:eastAsia="MS Gothic"/>
          <w:lang w:eastAsia="ja-JP"/>
        </w:rPr>
        <w:t xml:space="preserve">Recommendation ITU-R </w:t>
      </w:r>
      <w:r w:rsidR="0082014D">
        <w:rPr>
          <w:rFonts w:eastAsia="MS Gothic" w:hint="eastAsia"/>
          <w:lang w:eastAsia="ja-JP"/>
        </w:rPr>
        <w:t>SM</w:t>
      </w:r>
      <w:proofErr w:type="gramStart"/>
      <w:r w:rsidR="0082014D">
        <w:rPr>
          <w:rFonts w:eastAsia="MS Gothic" w:hint="eastAsia"/>
          <w:lang w:eastAsia="ja-JP"/>
        </w:rPr>
        <w:t>.[</w:t>
      </w:r>
      <w:proofErr w:type="gramEnd"/>
      <w:r w:rsidR="0082014D">
        <w:rPr>
          <w:rFonts w:eastAsia="MS Gothic" w:hint="eastAsia"/>
          <w:lang w:eastAsia="ja-JP"/>
        </w:rPr>
        <w:t xml:space="preserve">WPT] </w:t>
      </w:r>
      <w:r w:rsidR="0082014D">
        <w:rPr>
          <w:rFonts w:eastAsia="MS Gothic"/>
          <w:lang w:eastAsia="ja-JP"/>
        </w:rPr>
        <w:t>‘</w:t>
      </w:r>
      <w:r w:rsidR="0082014D">
        <w:rPr>
          <w:lang w:eastAsia="zh-CN"/>
        </w:rPr>
        <w:t>Frequency ranges for operation of non-</w:t>
      </w:r>
      <w:r w:rsidR="0082014D">
        <w:rPr>
          <w:lang w:eastAsia="zh-CN"/>
        </w:rPr>
        <w:lastRenderedPageBreak/>
        <w:t>beam Wireless</w:t>
      </w:r>
      <w:r w:rsidR="0082014D">
        <w:rPr>
          <w:rFonts w:eastAsiaTheme="minorEastAsia"/>
          <w:lang w:eastAsia="ja-JP"/>
        </w:rPr>
        <w:t xml:space="preserve"> </w:t>
      </w:r>
      <w:r w:rsidR="0082014D">
        <w:rPr>
          <w:lang w:eastAsia="zh-CN"/>
        </w:rPr>
        <w:t>Power Transmission (WPT) systems</w:t>
      </w:r>
      <w:r w:rsidR="0082014D">
        <w:rPr>
          <w:rFonts w:eastAsiaTheme="minorEastAsia"/>
          <w:lang w:eastAsia="ja-JP"/>
        </w:rPr>
        <w:t>’</w:t>
      </w:r>
      <w:r>
        <w:rPr>
          <w:rFonts w:eastAsia="MS Mincho" w:hint="eastAsia"/>
          <w:lang w:eastAsia="ja-JP"/>
        </w:rPr>
        <w:t xml:space="preserve"> </w:t>
      </w:r>
      <w:r w:rsidR="00DD733D">
        <w:rPr>
          <w:rFonts w:eastAsia="MS Mincho" w:hint="eastAsia"/>
          <w:lang w:eastAsia="ja-JP"/>
        </w:rPr>
        <w:t>f</w:t>
      </w:r>
      <w:r w:rsidR="00DD733D">
        <w:rPr>
          <w:rFonts w:eastAsiaTheme="minorEastAsia"/>
          <w:lang w:eastAsia="ja-JP"/>
        </w:rPr>
        <w:t>or mobile/portable devices only</w:t>
      </w:r>
      <w:r w:rsidR="00DD733D">
        <w:rPr>
          <w:rFonts w:eastAsia="MS Mincho" w:hint="eastAsia"/>
          <w:lang w:eastAsia="ja-JP"/>
        </w:rPr>
        <w:t>.</w:t>
      </w:r>
      <w:r w:rsidR="00DD733D">
        <w:rPr>
          <w:rFonts w:eastAsiaTheme="minorEastAsia"/>
          <w:lang w:eastAsia="ja-JP"/>
        </w:rPr>
        <w:t xml:space="preserve"> </w:t>
      </w:r>
      <w:r>
        <w:rPr>
          <w:rFonts w:eastAsiaTheme="minorEastAsia"/>
          <w:lang w:eastAsia="ja-JP"/>
        </w:rPr>
        <w:t>SG 1 is progressing studies in</w:t>
      </w:r>
      <w:r w:rsidR="007D2BD7">
        <w:rPr>
          <w:rFonts w:eastAsia="MS Mincho" w:hint="eastAsia"/>
          <w:lang w:eastAsia="ja-JP"/>
        </w:rPr>
        <w:t xml:space="preserve"> order to recommend</w:t>
      </w:r>
      <w:r>
        <w:rPr>
          <w:rFonts w:eastAsiaTheme="minorEastAsia"/>
          <w:lang w:eastAsia="ja-JP"/>
        </w:rPr>
        <w:t xml:space="preserve"> </w:t>
      </w:r>
      <w:r w:rsidR="007D2BD7">
        <w:rPr>
          <w:rFonts w:eastAsia="MS Mincho" w:hint="eastAsia"/>
          <w:lang w:eastAsia="ja-JP"/>
        </w:rPr>
        <w:t xml:space="preserve">a </w:t>
      </w:r>
      <w:r>
        <w:rPr>
          <w:rFonts w:eastAsiaTheme="minorEastAsia"/>
          <w:lang w:eastAsia="ja-JP"/>
        </w:rPr>
        <w:t>frequency range</w:t>
      </w:r>
      <w:r w:rsidR="007D2BD7">
        <w:rPr>
          <w:rFonts w:eastAsia="MS Mincho" w:hint="eastAsia"/>
          <w:lang w:eastAsia="ja-JP"/>
        </w:rPr>
        <w:t xml:space="preserve"> or ranges</w:t>
      </w:r>
      <w:r>
        <w:rPr>
          <w:rFonts w:eastAsiaTheme="minorEastAsia"/>
          <w:lang w:eastAsia="ja-JP"/>
        </w:rPr>
        <w:t xml:space="preserve"> for WPT for EVs.</w:t>
      </w:r>
    </w:p>
    <w:p w:rsidR="00061300" w:rsidRPr="0082014D" w:rsidRDefault="00501199" w:rsidP="007D2BD7">
      <w:pPr>
        <w:spacing w:beforeLines="50" w:before="120"/>
        <w:rPr>
          <w:rFonts w:eastAsia="MS Mincho"/>
          <w:lang w:eastAsia="ja-JP"/>
        </w:rPr>
      </w:pPr>
      <w:r>
        <w:rPr>
          <w:rFonts w:eastAsia="MS Mincho" w:hint="eastAsia"/>
          <w:lang w:eastAsia="ja-JP"/>
        </w:rPr>
        <w:t xml:space="preserve">As a responsible group for Issue 9.1.6, </w:t>
      </w:r>
      <w:r w:rsidRPr="007D2BD7">
        <w:rPr>
          <w:rFonts w:eastAsia="MS Mincho"/>
          <w:lang w:eastAsia="ja-JP"/>
        </w:rPr>
        <w:t>W</w:t>
      </w:r>
      <w:r>
        <w:rPr>
          <w:rFonts w:eastAsia="MS Mincho" w:hint="eastAsia"/>
          <w:lang w:eastAsia="ja-JP"/>
        </w:rPr>
        <w:t xml:space="preserve">orking </w:t>
      </w:r>
      <w:r w:rsidRPr="007D2BD7">
        <w:rPr>
          <w:rFonts w:eastAsia="MS Mincho"/>
          <w:lang w:eastAsia="ja-JP"/>
        </w:rPr>
        <w:t>P</w:t>
      </w:r>
      <w:r>
        <w:rPr>
          <w:rFonts w:eastAsia="MS Mincho" w:hint="eastAsia"/>
          <w:lang w:eastAsia="ja-JP"/>
        </w:rPr>
        <w:t xml:space="preserve">arty </w:t>
      </w:r>
      <w:r w:rsidRPr="007D2BD7">
        <w:rPr>
          <w:rFonts w:eastAsia="MS Mincho"/>
          <w:lang w:eastAsia="ja-JP"/>
        </w:rPr>
        <w:t xml:space="preserve">1B initiated </w:t>
      </w:r>
      <w:r>
        <w:rPr>
          <w:rFonts w:eastAsia="MS Mincho" w:hint="eastAsia"/>
          <w:lang w:eastAsia="ja-JP"/>
        </w:rPr>
        <w:t xml:space="preserve">its work for </w:t>
      </w:r>
      <w:r w:rsidRPr="007D2BD7">
        <w:rPr>
          <w:rFonts w:eastAsia="MS Mincho"/>
          <w:lang w:eastAsia="ja-JP"/>
        </w:rPr>
        <w:t xml:space="preserve">a draft CPM Text </w:t>
      </w:r>
      <w:r>
        <w:rPr>
          <w:rFonts w:eastAsia="MS Mincho" w:hint="eastAsia"/>
          <w:lang w:eastAsia="ja-JP"/>
        </w:rPr>
        <w:t>on</w:t>
      </w:r>
      <w:r w:rsidRPr="007D2BD7">
        <w:rPr>
          <w:rFonts w:eastAsia="MS Mincho"/>
          <w:lang w:eastAsia="ja-JP"/>
        </w:rPr>
        <w:t xml:space="preserve"> this issue, and also </w:t>
      </w:r>
      <w:r w:rsidR="007D2BD7">
        <w:rPr>
          <w:rFonts w:eastAsia="MS Mincho" w:hint="eastAsia"/>
          <w:lang w:eastAsia="ja-JP"/>
        </w:rPr>
        <w:t>prepar</w:t>
      </w:r>
      <w:r w:rsidRPr="007D2BD7">
        <w:rPr>
          <w:rFonts w:eastAsia="MS Mincho"/>
          <w:lang w:eastAsia="ja-JP"/>
        </w:rPr>
        <w:t>ed a working document towards preliminary draft new Report ITU-R SM</w:t>
      </w:r>
      <w:proofErr w:type="gramStart"/>
      <w:r w:rsidRPr="007D2BD7">
        <w:rPr>
          <w:rFonts w:eastAsia="MS Mincho"/>
          <w:lang w:eastAsia="ja-JP"/>
        </w:rPr>
        <w:t>.[</w:t>
      </w:r>
      <w:proofErr w:type="gramEnd"/>
      <w:r w:rsidRPr="007D2BD7">
        <w:rPr>
          <w:rFonts w:eastAsia="MS Mincho"/>
          <w:lang w:eastAsia="ja-JP"/>
        </w:rPr>
        <w:t>WPT-SPEC-MNGM] “Methodology for spectrum management of wireless power transmission (WPT)”.</w:t>
      </w:r>
    </w:p>
    <w:p w:rsidR="00061300" w:rsidRPr="00AA5E31" w:rsidRDefault="00061300" w:rsidP="00072DE4">
      <w:pPr>
        <w:jc w:val="both"/>
        <w:rPr>
          <w:rFonts w:eastAsia="MS Mincho"/>
          <w:lang w:eastAsia="ja-JP"/>
        </w:rPr>
      </w:pPr>
    </w:p>
    <w:p w:rsidR="00B64A60" w:rsidRPr="00710333" w:rsidRDefault="00B64A60" w:rsidP="00B64A60">
      <w:pPr>
        <w:spacing w:after="120"/>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rsidR="00860699" w:rsidRPr="00424FF7" w:rsidRDefault="009279E5" w:rsidP="00860699">
      <w:pPr>
        <w:numPr>
          <w:ilvl w:val="0"/>
          <w:numId w:val="18"/>
        </w:numPr>
        <w:ind w:leftChars="145" w:left="708"/>
        <w:rPr>
          <w:lang w:val="en-NZ"/>
        </w:rPr>
      </w:pPr>
      <w:r w:rsidRPr="00D764B3">
        <w:rPr>
          <w:lang w:val="en-NZ"/>
        </w:rPr>
        <w:t xml:space="preserve">Input Documents </w:t>
      </w:r>
      <w:r w:rsidRPr="00424FF7">
        <w:rPr>
          <w:lang w:val="en-NZ"/>
        </w:rPr>
        <w:t>APG19-</w:t>
      </w:r>
      <w:r>
        <w:rPr>
          <w:lang w:val="en-NZ"/>
        </w:rPr>
        <w:t>2</w:t>
      </w:r>
      <w:r w:rsidRPr="00424FF7">
        <w:rPr>
          <w:lang w:val="en-NZ"/>
        </w:rPr>
        <w:t>/INP-</w:t>
      </w:r>
      <w:r w:rsidRPr="00103A79">
        <w:rPr>
          <w:rFonts w:eastAsiaTheme="minorEastAsia"/>
          <w:sz w:val="28"/>
          <w:szCs w:val="28"/>
          <w:lang w:val="en-NZ" w:eastAsia="ja-JP"/>
        </w:rPr>
        <w:t>13(Rev. 1) (KOR)</w:t>
      </w:r>
      <w:r>
        <w:rPr>
          <w:rFonts w:eastAsia="MS Mincho" w:hint="eastAsia"/>
          <w:sz w:val="28"/>
          <w:szCs w:val="28"/>
          <w:lang w:val="en-NZ" w:eastAsia="ja-JP"/>
        </w:rPr>
        <w:t xml:space="preserve">, </w:t>
      </w:r>
      <w:r w:rsidRPr="00103A79">
        <w:rPr>
          <w:rFonts w:eastAsiaTheme="minorEastAsia"/>
          <w:sz w:val="28"/>
          <w:szCs w:val="28"/>
          <w:lang w:val="en-NZ" w:eastAsia="ja-JP"/>
        </w:rPr>
        <w:t>33</w:t>
      </w:r>
      <w:r>
        <w:rPr>
          <w:rFonts w:eastAsiaTheme="minorEastAsia" w:hint="eastAsia"/>
          <w:sz w:val="28"/>
          <w:szCs w:val="28"/>
          <w:lang w:val="en-NZ" w:eastAsia="ja-JP"/>
        </w:rPr>
        <w:t xml:space="preserve"> </w:t>
      </w:r>
      <w:r w:rsidRPr="00103A79">
        <w:rPr>
          <w:rFonts w:eastAsiaTheme="minorEastAsia"/>
          <w:sz w:val="28"/>
          <w:szCs w:val="28"/>
          <w:lang w:val="en-NZ" w:eastAsia="ja-JP"/>
        </w:rPr>
        <w:t>(AUS)</w:t>
      </w:r>
      <w:r>
        <w:rPr>
          <w:rFonts w:eastAsia="MS Mincho" w:hint="eastAsia"/>
          <w:sz w:val="28"/>
          <w:szCs w:val="28"/>
          <w:lang w:val="en-NZ" w:eastAsia="ja-JP"/>
        </w:rPr>
        <w:t xml:space="preserve">, </w:t>
      </w:r>
      <w:r w:rsidRPr="00103A79">
        <w:rPr>
          <w:rFonts w:eastAsiaTheme="minorEastAsia"/>
          <w:sz w:val="28"/>
          <w:szCs w:val="28"/>
          <w:lang w:val="en-NZ" w:eastAsia="ja-JP"/>
        </w:rPr>
        <w:t>44</w:t>
      </w:r>
      <w:r>
        <w:rPr>
          <w:rFonts w:eastAsiaTheme="minorEastAsia" w:hint="eastAsia"/>
          <w:sz w:val="28"/>
          <w:szCs w:val="28"/>
          <w:lang w:val="en-NZ" w:eastAsia="ja-JP"/>
        </w:rPr>
        <w:t xml:space="preserve"> </w:t>
      </w:r>
      <w:r w:rsidRPr="00103A79">
        <w:rPr>
          <w:rFonts w:eastAsiaTheme="minorEastAsia"/>
          <w:sz w:val="28"/>
          <w:szCs w:val="28"/>
          <w:lang w:val="en-NZ" w:eastAsia="ja-JP"/>
        </w:rPr>
        <w:t>(INS)</w:t>
      </w:r>
      <w:r>
        <w:rPr>
          <w:rFonts w:eastAsia="MS Mincho" w:hint="eastAsia"/>
          <w:sz w:val="28"/>
          <w:szCs w:val="28"/>
          <w:lang w:val="en-NZ" w:eastAsia="ja-JP"/>
        </w:rPr>
        <w:t xml:space="preserve">, </w:t>
      </w:r>
      <w:r>
        <w:rPr>
          <w:rFonts w:eastAsia="MS Mincho"/>
          <w:sz w:val="28"/>
          <w:szCs w:val="28"/>
          <w:lang w:val="en-NZ" w:eastAsia="ja-JP"/>
        </w:rPr>
        <w:br/>
      </w:r>
      <w:r w:rsidRPr="00103A79">
        <w:rPr>
          <w:rFonts w:eastAsiaTheme="minorEastAsia"/>
          <w:sz w:val="28"/>
          <w:szCs w:val="28"/>
          <w:lang w:val="en-NZ" w:eastAsia="ja-JP"/>
        </w:rPr>
        <w:t>54</w:t>
      </w:r>
      <w:r>
        <w:rPr>
          <w:rFonts w:eastAsiaTheme="minorEastAsia" w:hint="eastAsia"/>
          <w:sz w:val="28"/>
          <w:szCs w:val="28"/>
          <w:lang w:val="en-NZ" w:eastAsia="ja-JP"/>
        </w:rPr>
        <w:t xml:space="preserve"> </w:t>
      </w:r>
      <w:r w:rsidRPr="00103A79">
        <w:rPr>
          <w:rFonts w:eastAsiaTheme="minorEastAsia"/>
          <w:sz w:val="28"/>
          <w:szCs w:val="28"/>
          <w:lang w:val="en-NZ" w:eastAsia="ja-JP"/>
        </w:rPr>
        <w:t>(CHN)</w:t>
      </w:r>
      <w:r>
        <w:rPr>
          <w:rFonts w:eastAsia="MS Mincho" w:hint="eastAsia"/>
          <w:sz w:val="28"/>
          <w:szCs w:val="28"/>
          <w:lang w:val="en-NZ" w:eastAsia="ja-JP"/>
        </w:rPr>
        <w:t xml:space="preserve">, </w:t>
      </w:r>
      <w:r w:rsidRPr="00103A79">
        <w:rPr>
          <w:rFonts w:eastAsiaTheme="minorEastAsia"/>
          <w:sz w:val="28"/>
          <w:szCs w:val="28"/>
          <w:lang w:val="en-NZ" w:eastAsia="ja-JP"/>
        </w:rPr>
        <w:t>60</w:t>
      </w:r>
      <w:r>
        <w:rPr>
          <w:rFonts w:eastAsiaTheme="minorEastAsia" w:hint="eastAsia"/>
          <w:sz w:val="28"/>
          <w:szCs w:val="28"/>
          <w:lang w:val="en-NZ" w:eastAsia="ja-JP"/>
        </w:rPr>
        <w:t xml:space="preserve"> </w:t>
      </w:r>
      <w:r w:rsidRPr="00103A79">
        <w:rPr>
          <w:rFonts w:eastAsiaTheme="minorEastAsia"/>
          <w:sz w:val="28"/>
          <w:szCs w:val="28"/>
          <w:lang w:val="en-NZ" w:eastAsia="ja-JP"/>
        </w:rPr>
        <w:t>(J)</w:t>
      </w:r>
      <w:r>
        <w:rPr>
          <w:rFonts w:eastAsia="MS Mincho" w:hint="eastAsia"/>
          <w:sz w:val="28"/>
          <w:szCs w:val="28"/>
          <w:lang w:val="en-NZ" w:eastAsia="ja-JP"/>
        </w:rPr>
        <w:t xml:space="preserve"> and </w:t>
      </w:r>
      <w:r w:rsidRPr="00103A79">
        <w:rPr>
          <w:rFonts w:eastAsiaTheme="minorEastAsia"/>
          <w:sz w:val="28"/>
          <w:szCs w:val="28"/>
          <w:lang w:val="en-NZ" w:eastAsia="ja-JP"/>
        </w:rPr>
        <w:t>65</w:t>
      </w:r>
      <w:r>
        <w:rPr>
          <w:rFonts w:eastAsiaTheme="minorEastAsia" w:hint="eastAsia"/>
          <w:sz w:val="28"/>
          <w:szCs w:val="28"/>
          <w:lang w:val="en-NZ" w:eastAsia="ja-JP"/>
        </w:rPr>
        <w:t xml:space="preserve"> </w:t>
      </w:r>
      <w:r w:rsidRPr="00103A79">
        <w:rPr>
          <w:rFonts w:eastAsiaTheme="minorEastAsia"/>
          <w:sz w:val="28"/>
          <w:szCs w:val="28"/>
          <w:lang w:val="en-NZ" w:eastAsia="ja-JP"/>
        </w:rPr>
        <w:t>(J)</w:t>
      </w:r>
    </w:p>
    <w:p w:rsidR="00BF3AC5" w:rsidRPr="00E527EC" w:rsidRDefault="00860699" w:rsidP="00E527EC">
      <w:pPr>
        <w:numPr>
          <w:ilvl w:val="0"/>
          <w:numId w:val="18"/>
        </w:numPr>
        <w:ind w:leftChars="145" w:left="708"/>
        <w:rPr>
          <w:lang w:val="en-NZ"/>
        </w:rPr>
      </w:pPr>
      <w:r w:rsidRPr="00E527EC">
        <w:rPr>
          <w:lang w:val="en-NZ"/>
        </w:rPr>
        <w:t>Information Documents APG19-2/INF-</w:t>
      </w:r>
      <w:r w:rsidR="00E527EC" w:rsidRPr="00E527EC">
        <w:rPr>
          <w:lang w:val="en-NZ"/>
        </w:rPr>
        <w:t>01</w:t>
      </w:r>
      <w:r w:rsidR="00BF3AC5" w:rsidRPr="00E527EC">
        <w:rPr>
          <w:lang w:val="en-NZ"/>
        </w:rPr>
        <w:t xml:space="preserve"> </w:t>
      </w:r>
      <w:r w:rsidR="00E527EC" w:rsidRPr="00E527EC">
        <w:rPr>
          <w:rFonts w:hint="eastAsia"/>
          <w:lang w:val="en-NZ"/>
        </w:rPr>
        <w:t>(</w:t>
      </w:r>
      <w:r w:rsidR="007D2BD7">
        <w:rPr>
          <w:rFonts w:eastAsia="MS Mincho" w:hint="eastAsia"/>
          <w:lang w:val="en-NZ" w:eastAsia="ja-JP"/>
        </w:rPr>
        <w:t>Chairman, APG</w:t>
      </w:r>
      <w:r w:rsidR="00E527EC" w:rsidRPr="00E527EC">
        <w:rPr>
          <w:rFonts w:hint="eastAsia"/>
          <w:lang w:val="en-NZ"/>
        </w:rPr>
        <w:t xml:space="preserve">), </w:t>
      </w:r>
      <w:r w:rsidR="00E527EC" w:rsidRPr="00E527EC">
        <w:rPr>
          <w:lang w:val="en-NZ"/>
        </w:rPr>
        <w:t>07</w:t>
      </w:r>
      <w:r w:rsidR="00E527EC" w:rsidRPr="00E527EC">
        <w:rPr>
          <w:rFonts w:hint="eastAsia"/>
          <w:lang w:val="en-NZ"/>
        </w:rPr>
        <w:t xml:space="preserve">(ATU), </w:t>
      </w:r>
      <w:r w:rsidR="00E527EC" w:rsidRPr="00E527EC">
        <w:rPr>
          <w:lang w:val="en-NZ"/>
        </w:rPr>
        <w:t>14</w:t>
      </w:r>
      <w:r w:rsidR="00E527EC" w:rsidRPr="00E527EC">
        <w:rPr>
          <w:rFonts w:hint="eastAsia"/>
          <w:lang w:val="en-NZ"/>
        </w:rPr>
        <w:t xml:space="preserve"> (</w:t>
      </w:r>
      <w:r w:rsidR="00E527EC" w:rsidRPr="00E527EC">
        <w:rPr>
          <w:lang w:val="en-NZ"/>
        </w:rPr>
        <w:t>CEPT</w:t>
      </w:r>
      <w:r w:rsidR="00E527EC" w:rsidRPr="00E527EC">
        <w:rPr>
          <w:rFonts w:hint="eastAsia"/>
          <w:lang w:val="en-NZ"/>
        </w:rPr>
        <w:t xml:space="preserve">), </w:t>
      </w:r>
      <w:r w:rsidR="00E527EC" w:rsidRPr="00E527EC">
        <w:rPr>
          <w:lang w:val="en-NZ"/>
        </w:rPr>
        <w:br/>
        <w:t xml:space="preserve">04 </w:t>
      </w:r>
      <w:r w:rsidR="00BF3AC5" w:rsidRPr="00E527EC">
        <w:rPr>
          <w:lang w:val="en-NZ"/>
        </w:rPr>
        <w:t>(</w:t>
      </w:r>
      <w:r w:rsidR="00E527EC" w:rsidRPr="00E527EC">
        <w:rPr>
          <w:lang w:val="en-NZ"/>
        </w:rPr>
        <w:t>CITEL</w:t>
      </w:r>
      <w:r w:rsidR="00BF3AC5" w:rsidRPr="00E527EC">
        <w:rPr>
          <w:lang w:val="en-NZ"/>
        </w:rPr>
        <w:t>)</w:t>
      </w:r>
      <w:r w:rsidR="00E527EC" w:rsidRPr="00E527EC">
        <w:rPr>
          <w:rFonts w:hint="eastAsia"/>
          <w:lang w:val="en-NZ"/>
        </w:rPr>
        <w:t xml:space="preserve">, </w:t>
      </w:r>
      <w:r w:rsidR="00E527EC" w:rsidRPr="00E527EC">
        <w:rPr>
          <w:lang w:val="en-NZ"/>
        </w:rPr>
        <w:t>05</w:t>
      </w:r>
      <w:r w:rsidR="00E527EC" w:rsidRPr="00E527EC">
        <w:rPr>
          <w:rFonts w:hint="eastAsia"/>
          <w:lang w:val="en-NZ"/>
        </w:rPr>
        <w:t xml:space="preserve"> </w:t>
      </w:r>
      <w:r w:rsidR="00BF3AC5" w:rsidRPr="00E527EC">
        <w:rPr>
          <w:lang w:val="en-NZ"/>
        </w:rPr>
        <w:t>(</w:t>
      </w:r>
      <w:r w:rsidR="00E527EC" w:rsidRPr="00E527EC">
        <w:rPr>
          <w:lang w:val="en-NZ"/>
        </w:rPr>
        <w:t>RCC</w:t>
      </w:r>
      <w:r w:rsidR="00BF3AC5" w:rsidRPr="00E527EC">
        <w:rPr>
          <w:lang w:val="en-NZ"/>
        </w:rPr>
        <w:t>)</w:t>
      </w:r>
      <w:r w:rsidR="00E527EC" w:rsidRPr="00E527EC">
        <w:rPr>
          <w:rFonts w:hint="eastAsia"/>
          <w:lang w:val="en-NZ"/>
        </w:rPr>
        <w:t xml:space="preserve">, </w:t>
      </w:r>
      <w:r w:rsidR="00E527EC" w:rsidRPr="00E527EC">
        <w:rPr>
          <w:lang w:val="en-NZ"/>
        </w:rPr>
        <w:t>02</w:t>
      </w:r>
      <w:r w:rsidR="00E527EC" w:rsidRPr="00E527EC">
        <w:rPr>
          <w:rFonts w:hint="eastAsia"/>
          <w:lang w:val="en-NZ"/>
        </w:rPr>
        <w:t xml:space="preserve"> </w:t>
      </w:r>
      <w:r w:rsidR="00BF3AC5" w:rsidRPr="00E527EC">
        <w:rPr>
          <w:lang w:val="en-NZ"/>
        </w:rPr>
        <w:t>(</w:t>
      </w:r>
      <w:r w:rsidR="00E527EC" w:rsidRPr="00E527EC">
        <w:rPr>
          <w:rFonts w:hint="eastAsia"/>
          <w:lang w:val="en-NZ"/>
        </w:rPr>
        <w:t>I</w:t>
      </w:r>
      <w:r w:rsidR="00BF3AC5" w:rsidRPr="00E527EC">
        <w:rPr>
          <w:lang w:val="en-NZ"/>
        </w:rPr>
        <w:t>CAO</w:t>
      </w:r>
      <w:r w:rsidR="00E527EC" w:rsidRPr="00E527EC">
        <w:rPr>
          <w:rFonts w:hint="eastAsia"/>
          <w:lang w:val="en-NZ"/>
        </w:rPr>
        <w:t xml:space="preserve">), </w:t>
      </w:r>
      <w:r w:rsidR="00E527EC" w:rsidRPr="00E527EC">
        <w:rPr>
          <w:lang w:val="en-NZ"/>
        </w:rPr>
        <w:t>06</w:t>
      </w:r>
      <w:r w:rsidR="00BF3AC5" w:rsidRPr="00E527EC">
        <w:rPr>
          <w:lang w:val="en-NZ"/>
        </w:rPr>
        <w:t xml:space="preserve"> </w:t>
      </w:r>
      <w:r w:rsidR="00E527EC" w:rsidRPr="00E527EC">
        <w:rPr>
          <w:lang w:val="en-NZ"/>
        </w:rPr>
        <w:t>(IARU</w:t>
      </w:r>
      <w:r w:rsidR="00BF3AC5" w:rsidRPr="00E527EC">
        <w:rPr>
          <w:lang w:val="en-NZ"/>
        </w:rPr>
        <w:t>)</w:t>
      </w:r>
    </w:p>
    <w:p w:rsidR="00271620" w:rsidRPr="00860699" w:rsidRDefault="00271620" w:rsidP="00271620">
      <w:pPr>
        <w:jc w:val="both"/>
        <w:rPr>
          <w:rFonts w:eastAsia="MS Mincho"/>
          <w:lang w:eastAsia="ja-JP"/>
        </w:rPr>
      </w:pPr>
    </w:p>
    <w:p w:rsidR="00B64A60" w:rsidRPr="00271620" w:rsidRDefault="00B64A60" w:rsidP="00271620">
      <w:pPr>
        <w:spacing w:after="120"/>
        <w:jc w:val="both"/>
        <w:rPr>
          <w:rFonts w:eastAsia="MS Mincho"/>
          <w:b/>
          <w:lang w:val="en-NZ" w:eastAsia="ja-JP"/>
        </w:rPr>
      </w:pPr>
      <w:r>
        <w:rPr>
          <w:b/>
          <w:lang w:val="en-NZ" w:eastAsia="ko-KR"/>
        </w:rPr>
        <w:t xml:space="preserve">3. </w:t>
      </w:r>
      <w:r>
        <w:rPr>
          <w:b/>
          <w:lang w:val="en-NZ" w:eastAsia="ko-KR"/>
        </w:rPr>
        <w:tab/>
        <w:t>Summary of Discussions</w:t>
      </w:r>
    </w:p>
    <w:p w:rsidR="00702F8D" w:rsidRPr="00630F4B" w:rsidRDefault="00702F8D" w:rsidP="00630F4B">
      <w:pPr>
        <w:spacing w:after="120"/>
        <w:jc w:val="both"/>
        <w:rPr>
          <w:b/>
          <w:lang w:val="en-NZ" w:eastAsia="ko-KR"/>
        </w:rPr>
      </w:pPr>
      <w:r>
        <w:rPr>
          <w:b/>
          <w:lang w:val="en-NZ" w:eastAsia="ko-KR"/>
        </w:rPr>
        <w:t>3.1</w:t>
      </w:r>
      <w:r>
        <w:rPr>
          <w:b/>
          <w:lang w:val="en-NZ" w:eastAsia="ko-KR"/>
        </w:rPr>
        <w:tab/>
        <w:t>S</w:t>
      </w:r>
      <w:r>
        <w:rPr>
          <w:rFonts w:hint="eastAsia"/>
          <w:b/>
          <w:lang w:val="en-NZ" w:eastAsia="ko-KR"/>
        </w:rPr>
        <w:t xml:space="preserve">ummary </w:t>
      </w:r>
      <w:r>
        <w:rPr>
          <w:b/>
          <w:lang w:val="en-NZ" w:eastAsia="ko-KR"/>
        </w:rPr>
        <w:t>of Members’ view</w:t>
      </w:r>
    </w:p>
    <w:p w:rsidR="00860699" w:rsidRDefault="00860699" w:rsidP="00860699">
      <w:pPr>
        <w:spacing w:after="120"/>
        <w:jc w:val="both"/>
        <w:rPr>
          <w:rFonts w:eastAsia="MS Mincho"/>
          <w:b/>
          <w:lang w:val="en-NZ" w:eastAsia="ja-JP"/>
        </w:rPr>
      </w:pPr>
      <w:r>
        <w:rPr>
          <w:b/>
          <w:lang w:val="en-NZ" w:eastAsia="ko-KR"/>
        </w:rPr>
        <w:t>3.1.1</w:t>
      </w:r>
      <w:r w:rsidR="002F5A41">
        <w:rPr>
          <w:rFonts w:eastAsia="MS Mincho" w:hint="eastAsia"/>
          <w:b/>
          <w:lang w:val="en-NZ" w:eastAsia="ja-JP"/>
        </w:rPr>
        <w:tab/>
      </w:r>
      <w:r w:rsidR="00E527EC">
        <w:rPr>
          <w:rFonts w:eastAsia="MS Mincho" w:hint="eastAsia"/>
          <w:b/>
          <w:lang w:val="en-NZ" w:eastAsia="ja-JP"/>
        </w:rPr>
        <w:t>Republic of Korea</w:t>
      </w:r>
    </w:p>
    <w:p w:rsidR="00E527EC" w:rsidRPr="00072DE4" w:rsidRDefault="00E527EC" w:rsidP="00072DE4">
      <w:pPr>
        <w:jc w:val="both"/>
      </w:pPr>
      <w:r>
        <w:t xml:space="preserve">The Republic of Korea supports the ITU-R studies in accordance with Resolution </w:t>
      </w:r>
      <w:r w:rsidRPr="00072DE4">
        <w:t>958 (WRC</w:t>
      </w:r>
      <w:r w:rsidRPr="00072DE4">
        <w:noBreakHyphen/>
        <w:t>15)</w:t>
      </w:r>
      <w:r>
        <w:t xml:space="preserve"> to assess impacts of WPT for electric vehicles on radiocommunication services and to achieve harmonization of frequency ranges to minimize those impacts, to the extent possible</w:t>
      </w:r>
      <w:r w:rsidR="002F5A41" w:rsidRPr="00072DE4">
        <w:rPr>
          <w:rFonts w:hint="eastAsia"/>
        </w:rPr>
        <w:t>.</w:t>
      </w:r>
    </w:p>
    <w:p w:rsidR="00072DE4" w:rsidRPr="002F5A41" w:rsidRDefault="00072DE4" w:rsidP="00072DE4">
      <w:pPr>
        <w:rPr>
          <w:rFonts w:eastAsia="MS Mincho"/>
          <w:b/>
          <w:lang w:val="en-NZ" w:eastAsia="ja-JP"/>
        </w:rPr>
      </w:pPr>
    </w:p>
    <w:p w:rsidR="00860699" w:rsidRDefault="00860699" w:rsidP="00860699">
      <w:pPr>
        <w:spacing w:after="120"/>
        <w:jc w:val="both"/>
        <w:rPr>
          <w:rFonts w:eastAsia="MS Mincho"/>
          <w:b/>
          <w:lang w:val="en-NZ" w:eastAsia="ja-JP"/>
        </w:rPr>
      </w:pPr>
      <w:r>
        <w:rPr>
          <w:b/>
          <w:lang w:val="en-NZ" w:eastAsia="ko-KR"/>
        </w:rPr>
        <w:t>3.1.2</w:t>
      </w:r>
      <w:r w:rsidR="002F5A41">
        <w:rPr>
          <w:rFonts w:eastAsia="MS Mincho" w:hint="eastAsia"/>
          <w:b/>
          <w:lang w:val="en-NZ" w:eastAsia="ja-JP"/>
        </w:rPr>
        <w:tab/>
      </w:r>
      <w:r w:rsidR="001F7C7D">
        <w:rPr>
          <w:rFonts w:eastAsia="MS Mincho" w:hint="eastAsia"/>
          <w:b/>
          <w:lang w:val="en-NZ" w:eastAsia="ja-JP"/>
        </w:rPr>
        <w:t>Australia</w:t>
      </w:r>
    </w:p>
    <w:p w:rsidR="001F7C7D" w:rsidRPr="00072DE4" w:rsidRDefault="001F7C7D" w:rsidP="00072DE4">
      <w:pPr>
        <w:jc w:val="both"/>
      </w:pPr>
      <w:r w:rsidRPr="00072DE4">
        <w:t>Monitor ITU-R studies.</w:t>
      </w:r>
    </w:p>
    <w:p w:rsidR="00072DE4" w:rsidRPr="00072DE4" w:rsidRDefault="00072DE4" w:rsidP="00072DE4">
      <w:pPr>
        <w:rPr>
          <w:rFonts w:eastAsia="MS Mincho"/>
          <w:b/>
          <w:lang w:val="en-NZ" w:eastAsia="ja-JP"/>
        </w:rPr>
      </w:pPr>
    </w:p>
    <w:p w:rsidR="00860699" w:rsidRDefault="00860699" w:rsidP="00860699">
      <w:pPr>
        <w:spacing w:after="120"/>
        <w:jc w:val="both"/>
        <w:rPr>
          <w:rFonts w:eastAsia="MS Mincho"/>
          <w:b/>
          <w:lang w:val="en-NZ" w:eastAsia="ja-JP"/>
        </w:rPr>
      </w:pPr>
      <w:r>
        <w:rPr>
          <w:b/>
          <w:lang w:val="en-NZ" w:eastAsia="ko-KR"/>
        </w:rPr>
        <w:t>3.1.</w:t>
      </w:r>
      <w:r w:rsidR="001F7C7D">
        <w:rPr>
          <w:rFonts w:eastAsia="MS Mincho" w:hint="eastAsia"/>
          <w:b/>
          <w:lang w:val="en-NZ" w:eastAsia="ja-JP"/>
        </w:rPr>
        <w:t>3</w:t>
      </w:r>
      <w:r w:rsidR="002F5A41">
        <w:rPr>
          <w:rFonts w:eastAsia="MS Mincho" w:hint="eastAsia"/>
          <w:b/>
          <w:lang w:val="en-NZ" w:eastAsia="ja-JP"/>
        </w:rPr>
        <w:tab/>
      </w:r>
      <w:r w:rsidR="001F7C7D">
        <w:rPr>
          <w:rFonts w:eastAsia="MS Mincho" w:hint="eastAsia"/>
          <w:b/>
          <w:lang w:val="en-NZ" w:eastAsia="ja-JP"/>
        </w:rPr>
        <w:t>Indonesia</w:t>
      </w:r>
    </w:p>
    <w:p w:rsidR="001F7C7D" w:rsidRDefault="001F7C7D" w:rsidP="001F7C7D">
      <w:pPr>
        <w:jc w:val="both"/>
        <w:rPr>
          <w:lang w:val="id-ID"/>
        </w:rPr>
      </w:pPr>
      <w:r>
        <w:t xml:space="preserve">Indonesia supports the studies carried out by ITU-R </w:t>
      </w:r>
      <w:r>
        <w:rPr>
          <w:lang w:val="id-ID"/>
        </w:rPr>
        <w:t xml:space="preserve">concerning </w:t>
      </w:r>
      <w:r>
        <w:t>Wireless Power Transmission (WPT) for electric vehicles</w:t>
      </w:r>
      <w:r>
        <w:rPr>
          <w:lang w:val="id-ID"/>
        </w:rPr>
        <w:t xml:space="preserve"> (EV) in accordance with Resolution 958 (WRC-15).</w:t>
      </w:r>
    </w:p>
    <w:p w:rsidR="00AA5E31" w:rsidRDefault="00AA5E31" w:rsidP="00072DE4">
      <w:pPr>
        <w:rPr>
          <w:rFonts w:eastAsia="MS Mincho"/>
          <w:b/>
          <w:lang w:val="en-NZ" w:eastAsia="ja-JP"/>
        </w:rPr>
      </w:pPr>
    </w:p>
    <w:p w:rsidR="001F7C7D" w:rsidRPr="00AA5E31" w:rsidRDefault="001F7C7D" w:rsidP="001F7C7D">
      <w:pPr>
        <w:spacing w:after="120"/>
        <w:jc w:val="both"/>
        <w:rPr>
          <w:rFonts w:eastAsia="MS Mincho"/>
          <w:b/>
          <w:lang w:eastAsia="ja-JP"/>
        </w:rPr>
      </w:pPr>
      <w:r w:rsidRPr="00AA5E31">
        <w:rPr>
          <w:b/>
          <w:lang w:val="en-NZ" w:eastAsia="ko-KR"/>
        </w:rPr>
        <w:t>3.1.</w:t>
      </w:r>
      <w:r w:rsidRPr="00AA5E31">
        <w:rPr>
          <w:rFonts w:eastAsia="MS Mincho" w:hint="eastAsia"/>
          <w:b/>
          <w:lang w:val="en-NZ" w:eastAsia="ja-JP"/>
        </w:rPr>
        <w:t>4</w:t>
      </w:r>
      <w:r w:rsidR="002F5A41">
        <w:rPr>
          <w:rFonts w:eastAsia="MS Mincho" w:hint="eastAsia"/>
          <w:b/>
          <w:lang w:val="en-NZ" w:eastAsia="ja-JP"/>
        </w:rPr>
        <w:tab/>
      </w:r>
      <w:r w:rsidR="00AA5E31" w:rsidRPr="00AA5E31">
        <w:rPr>
          <w:rFonts w:eastAsia="SimSun"/>
          <w:b/>
          <w:lang w:eastAsia="zh-CN"/>
        </w:rPr>
        <w:t>China (People’s Republic of)</w:t>
      </w:r>
    </w:p>
    <w:p w:rsidR="00AA5E31" w:rsidRPr="00072DE4" w:rsidRDefault="00AA5E31" w:rsidP="00072DE4">
      <w:pPr>
        <w:pStyle w:val="ListParagraph"/>
        <w:numPr>
          <w:ilvl w:val="0"/>
          <w:numId w:val="24"/>
        </w:numPr>
        <w:jc w:val="both"/>
        <w:rPr>
          <w:rFonts w:eastAsiaTheme="majorEastAsia"/>
          <w:lang w:eastAsia="ja-JP"/>
        </w:rPr>
      </w:pPr>
      <w:r w:rsidRPr="00072DE4">
        <w:rPr>
          <w:rFonts w:eastAsiaTheme="majorEastAsia"/>
          <w:lang w:eastAsia="ja-JP"/>
        </w:rPr>
        <w:t>China supports harmonization of frequency ranges which would minimize the impact on radiocommunication services from WPT for electrical vehicles.</w:t>
      </w:r>
    </w:p>
    <w:p w:rsidR="00AA5E31" w:rsidRPr="00072DE4" w:rsidRDefault="00AA5E31" w:rsidP="00072DE4">
      <w:pPr>
        <w:pStyle w:val="ListParagraph"/>
        <w:numPr>
          <w:ilvl w:val="0"/>
          <w:numId w:val="24"/>
        </w:numPr>
        <w:jc w:val="both"/>
        <w:rPr>
          <w:rFonts w:eastAsiaTheme="majorEastAsia"/>
          <w:lang w:eastAsia="ja-JP"/>
        </w:rPr>
      </w:pPr>
      <w:r w:rsidRPr="00072DE4">
        <w:rPr>
          <w:rFonts w:eastAsiaTheme="majorEastAsia"/>
          <w:lang w:eastAsia="ja-JP"/>
        </w:rPr>
        <w:t>China is considering the 79 kHz - 90 kHz band for harmonization of WPT for electric vehicles</w:t>
      </w:r>
    </w:p>
    <w:p w:rsidR="00AA5E31" w:rsidRPr="00072DE4" w:rsidRDefault="00AA5E31" w:rsidP="00072DE4">
      <w:pPr>
        <w:rPr>
          <w:rFonts w:eastAsia="MS Mincho"/>
          <w:b/>
          <w:lang w:val="en-NZ" w:eastAsia="ja-JP"/>
        </w:rPr>
      </w:pPr>
    </w:p>
    <w:p w:rsidR="00AA5E31" w:rsidRPr="00AA5E31" w:rsidRDefault="00AA5E31" w:rsidP="00AA5E31">
      <w:pPr>
        <w:spacing w:after="120"/>
        <w:jc w:val="both"/>
        <w:rPr>
          <w:rFonts w:eastAsia="MS Mincho"/>
          <w:b/>
          <w:lang w:eastAsia="ja-JP"/>
        </w:rPr>
      </w:pPr>
      <w:r w:rsidRPr="00AA5E31">
        <w:rPr>
          <w:b/>
          <w:lang w:val="en-NZ" w:eastAsia="ko-KR"/>
        </w:rPr>
        <w:t>3.1.</w:t>
      </w:r>
      <w:r>
        <w:rPr>
          <w:rFonts w:eastAsia="MS Mincho" w:hint="eastAsia"/>
          <w:b/>
          <w:lang w:val="en-NZ" w:eastAsia="ja-JP"/>
        </w:rPr>
        <w:t>5</w:t>
      </w:r>
      <w:r w:rsidR="002F5A41">
        <w:rPr>
          <w:rFonts w:eastAsia="MS Mincho" w:hint="eastAsia"/>
          <w:b/>
          <w:lang w:val="en-NZ" w:eastAsia="ja-JP"/>
        </w:rPr>
        <w:tab/>
      </w:r>
      <w:r>
        <w:rPr>
          <w:rFonts w:eastAsia="MS Mincho" w:hint="eastAsia"/>
          <w:b/>
          <w:lang w:eastAsia="ja-JP"/>
        </w:rPr>
        <w:t>Japan</w:t>
      </w:r>
    </w:p>
    <w:p w:rsidR="00FA7842" w:rsidRDefault="00FA7842" w:rsidP="00FA7842">
      <w:pPr>
        <w:rPr>
          <w:rFonts w:eastAsiaTheme="majorEastAsia"/>
          <w:lang w:eastAsia="ja-JP"/>
        </w:rPr>
      </w:pPr>
      <w:r>
        <w:rPr>
          <w:rFonts w:eastAsiaTheme="majorEastAsia"/>
          <w:lang w:eastAsia="ja-JP"/>
        </w:rPr>
        <w:t>Concerning the WPT for EVs, Japan is of the view that the frequency range 79 - 90 kHz should be designated and that necessary addition or modification to the provisions of the Radio Regulations (RR) should be approved.</w:t>
      </w:r>
    </w:p>
    <w:p w:rsidR="00FA7842" w:rsidRDefault="00FA7842" w:rsidP="00FA7842">
      <w:pPr>
        <w:jc w:val="both"/>
        <w:rPr>
          <w:rFonts w:eastAsiaTheme="majorEastAsia"/>
          <w:lang w:eastAsia="ja-JP"/>
        </w:rPr>
      </w:pPr>
    </w:p>
    <w:p w:rsidR="00FA7842" w:rsidRDefault="00FA7842" w:rsidP="00FA7842">
      <w:pPr>
        <w:rPr>
          <w:rFonts w:eastAsiaTheme="majorEastAsia"/>
          <w:lang w:eastAsia="ja-JP"/>
        </w:rPr>
      </w:pPr>
      <w:r>
        <w:rPr>
          <w:rFonts w:eastAsiaTheme="majorEastAsia"/>
          <w:lang w:eastAsia="ja-JP"/>
        </w:rPr>
        <w:t>However, it is difficult to predict the progress of studies of ITU-R SG 1 at this stage, and therefore Japan proposes the following as APT preliminary views at this stage:</w:t>
      </w:r>
    </w:p>
    <w:p w:rsidR="00FA7842" w:rsidRDefault="00FA7842" w:rsidP="00FA7842">
      <w:pPr>
        <w:pStyle w:val="ListParagraph"/>
        <w:numPr>
          <w:ilvl w:val="0"/>
          <w:numId w:val="24"/>
        </w:numPr>
        <w:jc w:val="both"/>
        <w:rPr>
          <w:rFonts w:eastAsiaTheme="majorEastAsia"/>
          <w:lang w:eastAsia="ja-JP"/>
        </w:rPr>
      </w:pPr>
      <w:r>
        <w:rPr>
          <w:rFonts w:eastAsiaTheme="majorEastAsia"/>
          <w:lang w:eastAsia="ja-JP"/>
        </w:rPr>
        <w:t>the results of the ITU-R studies on WPT for EVs should be respected,</w:t>
      </w:r>
    </w:p>
    <w:p w:rsidR="00FA7842" w:rsidRDefault="00FA7842" w:rsidP="00FA7842">
      <w:pPr>
        <w:pStyle w:val="ListParagraph"/>
        <w:numPr>
          <w:ilvl w:val="0"/>
          <w:numId w:val="24"/>
        </w:numPr>
        <w:rPr>
          <w:rFonts w:eastAsiaTheme="majorEastAsia"/>
          <w:lang w:eastAsia="ja-JP"/>
        </w:rPr>
      </w:pPr>
      <w:proofErr w:type="gramStart"/>
      <w:r>
        <w:rPr>
          <w:rFonts w:eastAsiaTheme="majorEastAsia"/>
          <w:lang w:eastAsia="ja-JP"/>
        </w:rPr>
        <w:t>a</w:t>
      </w:r>
      <w:proofErr w:type="gramEnd"/>
      <w:r>
        <w:rPr>
          <w:rFonts w:eastAsiaTheme="majorEastAsia"/>
          <w:lang w:eastAsia="ja-JP"/>
        </w:rPr>
        <w:t xml:space="preserve"> recommendation of ITU-R on the frequency</w:t>
      </w:r>
      <w:bookmarkStart w:id="0" w:name="_GoBack"/>
      <w:bookmarkEnd w:id="0"/>
      <w:r>
        <w:rPr>
          <w:rFonts w:eastAsiaTheme="majorEastAsia"/>
          <w:lang w:eastAsia="ja-JP"/>
        </w:rPr>
        <w:t xml:space="preserve"> ranges for WPT for EVs, if approved, should be respected, and necessary provisions should be added in the RR.</w:t>
      </w:r>
    </w:p>
    <w:p w:rsidR="00434B49" w:rsidRDefault="00434B49">
      <w:pPr>
        <w:rPr>
          <w:rFonts w:eastAsia="MS Mincho"/>
          <w:b/>
          <w:lang w:val="en-NZ" w:eastAsia="ja-JP"/>
        </w:rPr>
      </w:pPr>
      <w:r>
        <w:rPr>
          <w:rFonts w:eastAsia="MS Mincho"/>
          <w:b/>
          <w:lang w:val="en-NZ" w:eastAsia="ja-JP"/>
        </w:rPr>
        <w:br w:type="page"/>
      </w:r>
    </w:p>
    <w:p w:rsidR="00702F8D" w:rsidRPr="00197C18" w:rsidRDefault="00702F8D" w:rsidP="00702F8D">
      <w:pPr>
        <w:spacing w:after="120"/>
        <w:jc w:val="both"/>
        <w:rPr>
          <w:b/>
          <w:lang w:val="en-NZ"/>
        </w:rPr>
      </w:pPr>
      <w:r w:rsidRPr="003B51BA">
        <w:rPr>
          <w:b/>
        </w:rPr>
        <w:lastRenderedPageBreak/>
        <w:t xml:space="preserve">3.2 </w:t>
      </w:r>
      <w:r w:rsidRPr="003B51BA">
        <w:rPr>
          <w:b/>
        </w:rPr>
        <w:tab/>
      </w:r>
      <w:r w:rsidRPr="003B51BA">
        <w:rPr>
          <w:b/>
          <w:lang w:eastAsia="ko-KR"/>
        </w:rPr>
        <w:t>Key</w:t>
      </w:r>
      <w:r w:rsidRPr="003B51BA">
        <w:rPr>
          <w:b/>
        </w:rPr>
        <w:t xml:space="preserve"> </w:t>
      </w:r>
      <w:r w:rsidRPr="003B51BA">
        <w:rPr>
          <w:b/>
          <w:lang w:eastAsia="ko-KR"/>
        </w:rPr>
        <w:t>points</w:t>
      </w:r>
      <w:r w:rsidRPr="003B51BA">
        <w:rPr>
          <w:b/>
        </w:rPr>
        <w:t xml:space="preserve"> raised during the meeting</w:t>
      </w:r>
    </w:p>
    <w:p w:rsidR="007C0DCE" w:rsidRPr="007F7A35" w:rsidRDefault="00021DB9" w:rsidP="007F7A35">
      <w:pPr>
        <w:numPr>
          <w:ilvl w:val="0"/>
          <w:numId w:val="26"/>
        </w:numPr>
        <w:rPr>
          <w:rFonts w:eastAsia="MS Mincho"/>
          <w:lang w:eastAsia="ja-JP"/>
        </w:rPr>
      </w:pPr>
      <w:r>
        <w:rPr>
          <w:rFonts w:eastAsia="MS Mincho"/>
          <w:lang w:eastAsia="ja-JP"/>
        </w:rPr>
        <w:t>Necessity of APT M</w:t>
      </w:r>
      <w:r w:rsidR="007C0DCE" w:rsidRPr="007F7A35">
        <w:rPr>
          <w:rFonts w:eastAsia="MS Mincho"/>
          <w:lang w:eastAsia="ja-JP"/>
        </w:rPr>
        <w:t>embers’ participation in the ITU-R stud</w:t>
      </w:r>
      <w:r w:rsidR="00FB077E" w:rsidRPr="007F7A35">
        <w:rPr>
          <w:rFonts w:eastAsia="MS Mincho" w:hint="eastAsia"/>
          <w:lang w:eastAsia="ja-JP"/>
        </w:rPr>
        <w:t>ies</w:t>
      </w:r>
      <w:r w:rsidR="007C0DCE" w:rsidRPr="007F7A35">
        <w:rPr>
          <w:rFonts w:eastAsia="MS Mincho"/>
          <w:lang w:eastAsia="ja-JP"/>
        </w:rPr>
        <w:t xml:space="preserve"> on WPT for EVs</w:t>
      </w:r>
      <w:r w:rsidR="007D2BD7" w:rsidRPr="007F7A35">
        <w:rPr>
          <w:rFonts w:eastAsia="MS Mincho" w:hint="eastAsia"/>
          <w:lang w:eastAsia="ja-JP"/>
        </w:rPr>
        <w:t xml:space="preserve"> to prevent harmful </w:t>
      </w:r>
      <w:r w:rsidR="007D2BD7" w:rsidRPr="00821091">
        <w:rPr>
          <w:rFonts w:eastAsia="MS Mincho"/>
          <w:lang w:eastAsia="ja-JP"/>
        </w:rPr>
        <w:t xml:space="preserve">impact of WPT </w:t>
      </w:r>
      <w:r w:rsidR="007D2BD7" w:rsidRPr="007F7A35">
        <w:rPr>
          <w:rFonts w:eastAsia="MS Mincho" w:hint="eastAsia"/>
          <w:lang w:eastAsia="ja-JP"/>
        </w:rPr>
        <w:t xml:space="preserve">for </w:t>
      </w:r>
      <w:r w:rsidR="00D80226" w:rsidRPr="007F7A35">
        <w:rPr>
          <w:rFonts w:eastAsia="MS Mincho" w:hint="eastAsia"/>
          <w:lang w:eastAsia="ja-JP"/>
        </w:rPr>
        <w:t>E</w:t>
      </w:r>
      <w:r w:rsidR="007D2BD7" w:rsidRPr="007F7A35">
        <w:rPr>
          <w:rFonts w:eastAsia="MS Mincho" w:hint="eastAsia"/>
          <w:lang w:eastAsia="ja-JP"/>
        </w:rPr>
        <w:t xml:space="preserve">Vs </w:t>
      </w:r>
      <w:r w:rsidR="00D80226" w:rsidRPr="007F7A35">
        <w:rPr>
          <w:rFonts w:eastAsia="MS Mincho" w:hint="eastAsia"/>
          <w:lang w:eastAsia="ja-JP"/>
        </w:rPr>
        <w:t>on the radiocommunication services</w:t>
      </w:r>
      <w:r w:rsidR="00821091">
        <w:rPr>
          <w:rFonts w:eastAsia="MS Mincho" w:hint="eastAsia"/>
          <w:lang w:eastAsia="ja-JP"/>
        </w:rPr>
        <w:t>.</w:t>
      </w:r>
    </w:p>
    <w:p w:rsidR="007C0DCE" w:rsidRPr="007F7A35" w:rsidRDefault="001834F7" w:rsidP="007F7A35">
      <w:pPr>
        <w:numPr>
          <w:ilvl w:val="0"/>
          <w:numId w:val="26"/>
        </w:numPr>
        <w:rPr>
          <w:rFonts w:eastAsia="MS Mincho"/>
          <w:lang w:eastAsia="ja-JP"/>
        </w:rPr>
      </w:pPr>
      <w:r w:rsidRPr="007F7A35">
        <w:rPr>
          <w:rFonts w:eastAsia="MS Mincho"/>
          <w:lang w:eastAsia="ja-JP"/>
        </w:rPr>
        <w:t>Necessity o</w:t>
      </w:r>
      <w:r w:rsidR="00021DB9">
        <w:rPr>
          <w:rFonts w:eastAsia="MS Mincho"/>
          <w:lang w:eastAsia="ja-JP"/>
        </w:rPr>
        <w:t>f APT M</w:t>
      </w:r>
      <w:r w:rsidRPr="007F7A35">
        <w:rPr>
          <w:rFonts w:eastAsia="MS Mincho"/>
          <w:lang w:eastAsia="ja-JP"/>
        </w:rPr>
        <w:t>embers’ participation in the ITU-R stud</w:t>
      </w:r>
      <w:r w:rsidRPr="007F7A35">
        <w:rPr>
          <w:rFonts w:eastAsia="MS Mincho" w:hint="eastAsia"/>
          <w:lang w:eastAsia="ja-JP"/>
        </w:rPr>
        <w:t>ies</w:t>
      </w:r>
      <w:r w:rsidRPr="007F7A35">
        <w:rPr>
          <w:rFonts w:eastAsia="MS Mincho"/>
          <w:lang w:eastAsia="ja-JP"/>
        </w:rPr>
        <w:t xml:space="preserve"> on</w:t>
      </w:r>
      <w:r w:rsidRPr="007F7A35">
        <w:rPr>
          <w:rFonts w:eastAsia="MS Mincho" w:hint="eastAsia"/>
          <w:lang w:eastAsia="ja-JP"/>
        </w:rPr>
        <w:t xml:space="preserve"> </w:t>
      </w:r>
      <w:r w:rsidR="00821091">
        <w:rPr>
          <w:rFonts w:eastAsia="MS Mincho" w:hint="eastAsia"/>
          <w:lang w:eastAsia="ja-JP"/>
        </w:rPr>
        <w:t xml:space="preserve">treatment of </w:t>
      </w:r>
      <w:r w:rsidR="00FB077E" w:rsidRPr="007F7A35">
        <w:rPr>
          <w:rFonts w:eastAsia="MS Mincho" w:hint="eastAsia"/>
          <w:lang w:eastAsia="ja-JP"/>
        </w:rPr>
        <w:t>one of the</w:t>
      </w:r>
      <w:r w:rsidR="007C0DCE" w:rsidRPr="007F7A35">
        <w:rPr>
          <w:rFonts w:eastAsia="MS Mincho" w:hint="eastAsia"/>
          <w:lang w:eastAsia="ja-JP"/>
        </w:rPr>
        <w:t xml:space="preserve"> question item</w:t>
      </w:r>
      <w:r w:rsidR="00FB077E" w:rsidRPr="007F7A35">
        <w:rPr>
          <w:rFonts w:eastAsia="MS Mincho" w:hint="eastAsia"/>
          <w:lang w:eastAsia="ja-JP"/>
        </w:rPr>
        <w:t>s</w:t>
      </w:r>
      <w:r w:rsidR="007C0DCE" w:rsidRPr="007F7A35">
        <w:rPr>
          <w:rFonts w:eastAsia="MS Mincho" w:hint="eastAsia"/>
          <w:lang w:eastAsia="ja-JP"/>
        </w:rPr>
        <w:t xml:space="preserve"> of </w:t>
      </w:r>
      <w:r w:rsidR="007C0DCE" w:rsidRPr="007F7A35">
        <w:rPr>
          <w:rFonts w:eastAsia="MS Mincho"/>
          <w:lang w:eastAsia="ja-JP"/>
        </w:rPr>
        <w:t>Question</w:t>
      </w:r>
      <w:r w:rsidR="007C0DCE" w:rsidRPr="007F7A35">
        <w:rPr>
          <w:rFonts w:eastAsia="MS Mincho" w:hint="eastAsia"/>
          <w:lang w:eastAsia="ja-JP"/>
        </w:rPr>
        <w:t xml:space="preserve"> 210-3/1 </w:t>
      </w:r>
      <w:r w:rsidR="00FB077E" w:rsidRPr="007F7A35">
        <w:rPr>
          <w:rFonts w:eastAsia="MS Mincho"/>
          <w:lang w:eastAsia="ja-JP"/>
        </w:rPr>
        <w:t>“</w:t>
      </w:r>
      <w:r w:rsidR="007C0DCE" w:rsidRPr="007F7A35">
        <w:rPr>
          <w:rFonts w:eastAsia="MS Mincho"/>
          <w:lang w:eastAsia="ja-JP"/>
        </w:rPr>
        <w:t>Under what category of spectrum use should administrations consider WPT: ISM, or other?</w:t>
      </w:r>
      <w:r w:rsidR="00FB077E" w:rsidRPr="007F7A35">
        <w:rPr>
          <w:rFonts w:eastAsia="MS Mincho"/>
          <w:lang w:eastAsia="ja-JP"/>
        </w:rPr>
        <w:t>”</w:t>
      </w:r>
      <w:r w:rsidR="007C0DCE" w:rsidRPr="007F7A35">
        <w:rPr>
          <w:rFonts w:eastAsia="MS Mincho" w:hint="eastAsia"/>
          <w:lang w:eastAsia="ja-JP"/>
        </w:rPr>
        <w:t xml:space="preserve"> </w:t>
      </w:r>
    </w:p>
    <w:p w:rsidR="00860699" w:rsidRPr="00072DE4" w:rsidRDefault="00860699" w:rsidP="00072DE4">
      <w:pPr>
        <w:rPr>
          <w:rFonts w:eastAsia="MS Mincho"/>
          <w:b/>
          <w:lang w:val="en-NZ" w:eastAsia="ja-JP"/>
        </w:rPr>
      </w:pPr>
    </w:p>
    <w:p w:rsidR="00B64A60" w:rsidRPr="00702F8D" w:rsidRDefault="00B64A60" w:rsidP="00B64A60">
      <w:pPr>
        <w:spacing w:after="120"/>
        <w:jc w:val="both"/>
        <w:rPr>
          <w:rFonts w:eastAsia="MS Mincho"/>
          <w:b/>
          <w:lang w:val="en-NZ" w:eastAsia="ja-JP"/>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702F8D">
        <w:rPr>
          <w:rFonts w:eastAsia="MS Mincho" w:hint="eastAsia"/>
          <w:b/>
          <w:lang w:val="en-NZ" w:eastAsia="ja-JP"/>
        </w:rPr>
        <w:t>s</w:t>
      </w:r>
    </w:p>
    <w:p w:rsidR="00D80226" w:rsidRDefault="00702F8D" w:rsidP="00433C3F">
      <w:pPr>
        <w:rPr>
          <w:rFonts w:eastAsia="MS Mincho"/>
          <w:lang w:eastAsia="ja-JP"/>
        </w:rPr>
      </w:pPr>
      <w:r w:rsidRPr="004D55BD">
        <w:rPr>
          <w:rFonts w:eastAsia="MS Mincho"/>
          <w:lang w:eastAsia="ja-JP"/>
        </w:rPr>
        <w:t xml:space="preserve">APT Members support </w:t>
      </w:r>
      <w:r w:rsidR="002F5A41" w:rsidRPr="004D55BD">
        <w:rPr>
          <w:rFonts w:eastAsia="MS Mincho"/>
          <w:lang w:eastAsia="ja-JP"/>
        </w:rPr>
        <w:t xml:space="preserve">the studies </w:t>
      </w:r>
      <w:r w:rsidR="00D80226">
        <w:rPr>
          <w:rFonts w:eastAsia="MS Mincho" w:hint="eastAsia"/>
          <w:lang w:eastAsia="ja-JP"/>
        </w:rPr>
        <w:t xml:space="preserve">carried out by ITU-R </w:t>
      </w:r>
      <w:r w:rsidR="002F5A41" w:rsidRPr="004D55BD">
        <w:rPr>
          <w:rFonts w:eastAsia="MS Mincho"/>
          <w:lang w:eastAsia="ja-JP"/>
        </w:rPr>
        <w:t xml:space="preserve">in accordance with Resolution </w:t>
      </w:r>
      <w:r w:rsidR="002F5A41" w:rsidRPr="004B6BA4">
        <w:rPr>
          <w:rFonts w:eastAsia="MS Mincho"/>
          <w:b/>
          <w:bCs/>
          <w:lang w:eastAsia="ja-JP"/>
        </w:rPr>
        <w:t>958  (WRC</w:t>
      </w:r>
      <w:r w:rsidR="002F5A41" w:rsidRPr="004B6BA4">
        <w:rPr>
          <w:rFonts w:eastAsia="MS Mincho"/>
          <w:b/>
          <w:bCs/>
          <w:lang w:eastAsia="ja-JP"/>
        </w:rPr>
        <w:noBreakHyphen/>
        <w:t>15)</w:t>
      </w:r>
      <w:r w:rsidR="002F5A41" w:rsidRPr="004D55BD">
        <w:rPr>
          <w:rFonts w:eastAsia="MS Mincho"/>
          <w:lang w:eastAsia="ja-JP"/>
        </w:rPr>
        <w:t xml:space="preserve"> to assess </w:t>
      </w:r>
      <w:r w:rsidR="002F5A41">
        <w:rPr>
          <w:rFonts w:eastAsia="MS Mincho" w:hint="eastAsia"/>
          <w:lang w:eastAsia="ja-JP"/>
        </w:rPr>
        <w:t xml:space="preserve">the </w:t>
      </w:r>
      <w:r w:rsidR="002F5A41" w:rsidRPr="004D55BD">
        <w:rPr>
          <w:rFonts w:eastAsia="MS Mincho"/>
          <w:lang w:eastAsia="ja-JP"/>
        </w:rPr>
        <w:t>impacts of WPT for electric vehicles on radiocommunication services and to study suitable harmonized frequency ranges which would minimize the impact on radiocommunication services from WPT for electrical vehicles</w:t>
      </w:r>
      <w:r w:rsidR="00916AA1" w:rsidRPr="004D55BD">
        <w:rPr>
          <w:rFonts w:eastAsia="MS Mincho" w:hint="eastAsia"/>
          <w:lang w:eastAsia="ja-JP"/>
        </w:rPr>
        <w:t>.</w:t>
      </w:r>
    </w:p>
    <w:p w:rsidR="00052F8E" w:rsidRPr="00702F8D" w:rsidRDefault="00052F8E" w:rsidP="00B64A60">
      <w:pPr>
        <w:rPr>
          <w:rFonts w:eastAsia="MS Mincho"/>
          <w:b/>
          <w:lang w:val="en-NZ" w:eastAsia="ja-JP"/>
        </w:rPr>
      </w:pPr>
    </w:p>
    <w:p w:rsidR="00860699" w:rsidRPr="008D046E" w:rsidRDefault="00860699" w:rsidP="00860699">
      <w:pPr>
        <w:spacing w:after="120"/>
        <w:jc w:val="both"/>
        <w:rPr>
          <w:b/>
          <w:lang w:val="en-NZ" w:eastAsia="ko-KR"/>
        </w:rPr>
      </w:pPr>
      <w:r>
        <w:rPr>
          <w:b/>
          <w:lang w:val="en-NZ" w:eastAsia="ko-KR"/>
        </w:rPr>
        <w:t>5.</w:t>
      </w:r>
      <w:r w:rsidRPr="008D046E">
        <w:rPr>
          <w:b/>
          <w:lang w:val="en-NZ" w:eastAsia="ko-KR"/>
        </w:rPr>
        <w:t xml:space="preserve"> </w:t>
      </w:r>
      <w:r w:rsidRPr="008D046E">
        <w:rPr>
          <w:b/>
          <w:lang w:val="en-NZ" w:eastAsia="ko-KR"/>
        </w:rPr>
        <w:tab/>
        <w:t>Other Views</w:t>
      </w:r>
    </w:p>
    <w:p w:rsidR="002D0601" w:rsidRPr="00433C3F" w:rsidRDefault="002D0601" w:rsidP="00433C3F">
      <w:pPr>
        <w:rPr>
          <w:rFonts w:eastAsia="MS Mincho"/>
          <w:lang w:eastAsia="ja-JP"/>
        </w:rPr>
      </w:pPr>
      <w:r w:rsidRPr="00433C3F">
        <w:rPr>
          <w:rFonts w:eastAsia="MS Mincho" w:hint="eastAsia"/>
          <w:lang w:eastAsia="ja-JP"/>
        </w:rPr>
        <w:t>Some APT Members are considering t</w:t>
      </w:r>
      <w:r w:rsidRPr="00433C3F">
        <w:rPr>
          <w:rFonts w:eastAsia="MS Mincho"/>
          <w:lang w:eastAsia="ja-JP"/>
        </w:rPr>
        <w:t xml:space="preserve">he </w:t>
      </w:r>
      <w:r w:rsidRPr="00433C3F">
        <w:rPr>
          <w:rFonts w:eastAsia="MS Mincho" w:hint="eastAsia"/>
          <w:lang w:eastAsia="ja-JP"/>
        </w:rPr>
        <w:t xml:space="preserve">frequency range </w:t>
      </w:r>
      <w:r w:rsidRPr="00433C3F">
        <w:rPr>
          <w:rFonts w:eastAsia="MS Mincho"/>
          <w:lang w:eastAsia="ja-JP"/>
        </w:rPr>
        <w:t>79 kHz - 90 kHz for harmonization of WPT for electric vehicles</w:t>
      </w:r>
      <w:r w:rsidR="00021DB9">
        <w:rPr>
          <w:rFonts w:eastAsia="MS Mincho" w:hint="eastAsia"/>
          <w:lang w:eastAsia="ja-JP"/>
        </w:rPr>
        <w:t>. Some other APT M</w:t>
      </w:r>
      <w:r w:rsidRPr="00433C3F">
        <w:rPr>
          <w:rFonts w:eastAsia="MS Mincho" w:hint="eastAsia"/>
          <w:lang w:eastAsia="ja-JP"/>
        </w:rPr>
        <w:t>embers are waiting for the completion of ITU-R studies on this matter.</w:t>
      </w:r>
    </w:p>
    <w:p w:rsidR="00860699" w:rsidRPr="00072DE4" w:rsidRDefault="00860699" w:rsidP="00860699">
      <w:pPr>
        <w:rPr>
          <w:rFonts w:eastAsia="MS Mincho"/>
          <w:b/>
          <w:lang w:eastAsia="ja-JP"/>
        </w:rPr>
      </w:pPr>
    </w:p>
    <w:p w:rsidR="00860699" w:rsidRPr="00072DE4" w:rsidRDefault="00860699" w:rsidP="00072DE4">
      <w:pPr>
        <w:spacing w:after="120"/>
        <w:jc w:val="both"/>
        <w:rPr>
          <w:b/>
          <w:lang w:val="en-NZ" w:eastAsia="ko-KR"/>
        </w:rPr>
      </w:pPr>
      <w:r>
        <w:rPr>
          <w:b/>
          <w:lang w:val="en-NZ" w:eastAsia="ko-KR"/>
        </w:rPr>
        <w:t xml:space="preserve">6. </w:t>
      </w:r>
      <w:r>
        <w:rPr>
          <w:b/>
          <w:lang w:val="en-NZ" w:eastAsia="ko-KR"/>
        </w:rPr>
        <w:tab/>
        <w:t>Views from Other Organisations</w:t>
      </w:r>
    </w:p>
    <w:p w:rsidR="002F5A41" w:rsidRPr="00072DE4" w:rsidRDefault="002F5A41" w:rsidP="00072DE4">
      <w:pPr>
        <w:spacing w:after="120"/>
        <w:jc w:val="both"/>
        <w:rPr>
          <w:lang w:val="en-NZ" w:eastAsia="ko-KR"/>
        </w:rPr>
      </w:pPr>
      <w:r w:rsidRPr="00072DE4">
        <w:rPr>
          <w:rFonts w:hint="eastAsia"/>
          <w:b/>
          <w:lang w:val="en-NZ" w:eastAsia="ko-KR"/>
        </w:rPr>
        <w:t xml:space="preserve">6.1 </w:t>
      </w:r>
      <w:r w:rsidRPr="00072DE4">
        <w:rPr>
          <w:rFonts w:hint="eastAsia"/>
          <w:b/>
          <w:lang w:val="en-NZ" w:eastAsia="ko-KR"/>
        </w:rPr>
        <w:tab/>
      </w:r>
      <w:r w:rsidR="00495724" w:rsidRPr="00072DE4">
        <w:rPr>
          <w:rFonts w:hint="eastAsia"/>
          <w:b/>
          <w:lang w:val="en-NZ" w:eastAsia="ko-KR"/>
        </w:rPr>
        <w:t xml:space="preserve">ASMG Position </w:t>
      </w:r>
      <w:r w:rsidR="00495724" w:rsidRPr="00072DE4">
        <w:rPr>
          <w:rFonts w:hint="eastAsia"/>
          <w:lang w:val="en-NZ" w:eastAsia="ko-KR"/>
        </w:rPr>
        <w:t xml:space="preserve">(Source: </w:t>
      </w:r>
      <w:r w:rsidR="00495724" w:rsidRPr="00072DE4">
        <w:rPr>
          <w:lang w:val="en-NZ" w:eastAsia="ko-KR"/>
        </w:rPr>
        <w:t>Information Documents APG19-2/INF-01</w:t>
      </w:r>
      <w:r w:rsidR="00495724" w:rsidRPr="00072DE4">
        <w:rPr>
          <w:rFonts w:hint="eastAsia"/>
          <w:lang w:val="en-NZ" w:eastAsia="ko-KR"/>
        </w:rPr>
        <w:t>)</w:t>
      </w:r>
    </w:p>
    <w:p w:rsidR="005039BA" w:rsidRPr="00495724" w:rsidRDefault="00452AAB" w:rsidP="00630F4B">
      <w:pPr>
        <w:numPr>
          <w:ilvl w:val="0"/>
          <w:numId w:val="26"/>
        </w:numPr>
        <w:rPr>
          <w:rFonts w:eastAsia="MS Mincho"/>
          <w:lang w:eastAsia="ja-JP"/>
        </w:rPr>
      </w:pPr>
      <w:r w:rsidRPr="00495724">
        <w:rPr>
          <w:rFonts w:eastAsia="MS Mincho"/>
          <w:lang w:eastAsia="ja-JP"/>
        </w:rPr>
        <w:t xml:space="preserve">Follow up and support the current studies </w:t>
      </w:r>
      <w:r w:rsidRPr="00630F4B">
        <w:rPr>
          <w:rFonts w:eastAsia="MS Mincho"/>
          <w:lang w:eastAsia="ja-JP"/>
        </w:rPr>
        <w:t>to assess the impact of (WPT) for electric vehicles on radiocommunication services; and to study suitable harmonized frequency ranges which would minimize the impact on radiocommunication services from (WPT) for electrical vehicles.</w:t>
      </w:r>
    </w:p>
    <w:p w:rsidR="005039BA" w:rsidRPr="00495724" w:rsidRDefault="00452AAB" w:rsidP="00630F4B">
      <w:pPr>
        <w:numPr>
          <w:ilvl w:val="0"/>
          <w:numId w:val="26"/>
        </w:numPr>
        <w:rPr>
          <w:rFonts w:eastAsia="MS Mincho"/>
          <w:lang w:eastAsia="ja-JP"/>
        </w:rPr>
      </w:pPr>
      <w:r w:rsidRPr="00495724">
        <w:rPr>
          <w:rFonts w:eastAsia="MS Mincho"/>
          <w:lang w:eastAsia="ja-JP"/>
        </w:rPr>
        <w:t xml:space="preserve">Ensure the protection of the incumbent services and not add any additional constraints on these services. </w:t>
      </w:r>
    </w:p>
    <w:p w:rsidR="00495724" w:rsidRPr="00495724" w:rsidRDefault="00495724" w:rsidP="00630F4B">
      <w:pPr>
        <w:numPr>
          <w:ilvl w:val="0"/>
          <w:numId w:val="26"/>
        </w:numPr>
        <w:rPr>
          <w:rFonts w:eastAsia="MS Mincho"/>
          <w:lang w:eastAsia="ja-JP"/>
        </w:rPr>
      </w:pPr>
      <w:r w:rsidRPr="00495724">
        <w:rPr>
          <w:rFonts w:eastAsia="MS Mincho"/>
          <w:lang w:eastAsia="ja-JP"/>
        </w:rPr>
        <w:t>Request ASMG administrations to identify their current and future uses in the frequency bands proposed in order to ensure the protection of these services in these bands.</w:t>
      </w:r>
    </w:p>
    <w:p w:rsidR="00495724" w:rsidRDefault="00495724" w:rsidP="00495724">
      <w:pPr>
        <w:rPr>
          <w:rFonts w:eastAsia="MS Mincho"/>
          <w:b/>
          <w:lang w:eastAsia="ja-JP"/>
        </w:rPr>
      </w:pPr>
    </w:p>
    <w:p w:rsidR="00495724" w:rsidRPr="00072DE4" w:rsidRDefault="00495724" w:rsidP="00072DE4">
      <w:pPr>
        <w:spacing w:after="120"/>
        <w:jc w:val="both"/>
        <w:rPr>
          <w:b/>
          <w:lang w:val="en-NZ" w:eastAsia="ko-KR"/>
        </w:rPr>
      </w:pPr>
      <w:r w:rsidRPr="00072DE4">
        <w:rPr>
          <w:rFonts w:hint="eastAsia"/>
          <w:b/>
          <w:lang w:val="en-NZ" w:eastAsia="ko-KR"/>
        </w:rPr>
        <w:t xml:space="preserve">6.2 </w:t>
      </w:r>
      <w:r w:rsidRPr="00072DE4">
        <w:rPr>
          <w:rFonts w:hint="eastAsia"/>
          <w:b/>
          <w:lang w:val="en-NZ" w:eastAsia="ko-KR"/>
        </w:rPr>
        <w:tab/>
      </w:r>
      <w:r w:rsidRPr="00CE08A2">
        <w:rPr>
          <w:rFonts w:hint="eastAsia"/>
          <w:b/>
          <w:lang w:val="en-NZ" w:eastAsia="ko-KR"/>
        </w:rPr>
        <w:t>ATU</w:t>
      </w:r>
      <w:r w:rsidRPr="00072DE4">
        <w:rPr>
          <w:rFonts w:hint="eastAsia"/>
          <w:b/>
          <w:lang w:val="en-NZ" w:eastAsia="ko-KR"/>
        </w:rPr>
        <w:t xml:space="preserve"> Position </w:t>
      </w:r>
      <w:r w:rsidRPr="00072DE4">
        <w:rPr>
          <w:rFonts w:hint="eastAsia"/>
          <w:lang w:val="en-NZ" w:eastAsia="ko-KR"/>
        </w:rPr>
        <w:t xml:space="preserve">(Source: </w:t>
      </w:r>
      <w:r w:rsidRPr="00072DE4">
        <w:rPr>
          <w:lang w:val="en-NZ" w:eastAsia="ko-KR"/>
        </w:rPr>
        <w:t>Information Documents APG19-2/INF-0</w:t>
      </w:r>
      <w:r w:rsidRPr="00072DE4">
        <w:rPr>
          <w:rFonts w:hint="eastAsia"/>
          <w:lang w:val="en-NZ" w:eastAsia="ko-KR"/>
        </w:rPr>
        <w:t>7)</w:t>
      </w:r>
    </w:p>
    <w:p w:rsidR="00CE08A2" w:rsidRDefault="00CE08A2" w:rsidP="00CE08A2">
      <w:pPr>
        <w:ind w:firstLine="709"/>
        <w:jc w:val="both"/>
      </w:pPr>
      <w:r>
        <w:t>No preliminary position on this agenda item yet.</w:t>
      </w:r>
    </w:p>
    <w:p w:rsidR="00495724" w:rsidRPr="00CE08A2" w:rsidRDefault="00495724" w:rsidP="00495724">
      <w:pPr>
        <w:rPr>
          <w:rFonts w:eastAsia="MS Mincho"/>
          <w:b/>
          <w:lang w:eastAsia="ja-JP"/>
        </w:rPr>
      </w:pPr>
    </w:p>
    <w:p w:rsidR="00495724" w:rsidRPr="00072DE4" w:rsidRDefault="00CE08A2" w:rsidP="00072DE4">
      <w:pPr>
        <w:spacing w:after="120"/>
        <w:rPr>
          <w:b/>
          <w:lang w:val="en-NZ" w:eastAsia="ko-KR"/>
        </w:rPr>
      </w:pPr>
      <w:r w:rsidRPr="00072DE4">
        <w:rPr>
          <w:rFonts w:hint="eastAsia"/>
          <w:b/>
          <w:lang w:val="en-NZ" w:eastAsia="ko-KR"/>
        </w:rPr>
        <w:t xml:space="preserve">6.3 </w:t>
      </w:r>
      <w:r w:rsidRPr="00072DE4">
        <w:rPr>
          <w:rFonts w:hint="eastAsia"/>
          <w:b/>
          <w:lang w:val="en-NZ" w:eastAsia="ko-KR"/>
        </w:rPr>
        <w:tab/>
        <w:t xml:space="preserve">Preliminary CEPT Position </w:t>
      </w:r>
      <w:r w:rsidRPr="00072DE4">
        <w:rPr>
          <w:b/>
          <w:lang w:val="en-NZ" w:eastAsia="ko-KR"/>
        </w:rPr>
        <w:t>(approved by CPG19#4)</w:t>
      </w:r>
      <w:r w:rsidRPr="00072DE4">
        <w:rPr>
          <w:rFonts w:hint="eastAsia"/>
          <w:b/>
          <w:lang w:val="en-NZ" w:eastAsia="ko-KR"/>
        </w:rPr>
        <w:t xml:space="preserve"> </w:t>
      </w:r>
      <w:r w:rsidRPr="00072DE4">
        <w:rPr>
          <w:rFonts w:hint="eastAsia"/>
          <w:lang w:val="en-NZ" w:eastAsia="ko-KR"/>
        </w:rPr>
        <w:t xml:space="preserve">(Source: </w:t>
      </w:r>
      <w:r w:rsidRPr="00072DE4">
        <w:rPr>
          <w:lang w:val="en-NZ" w:eastAsia="ko-KR"/>
        </w:rPr>
        <w:t>Information Documents APG19-2/INF-</w:t>
      </w:r>
      <w:r w:rsidRPr="00072DE4">
        <w:rPr>
          <w:rFonts w:hint="eastAsia"/>
          <w:lang w:val="en-NZ" w:eastAsia="ko-KR"/>
        </w:rPr>
        <w:t>14)</w:t>
      </w:r>
    </w:p>
    <w:p w:rsidR="005039BA" w:rsidRPr="00CE08A2" w:rsidRDefault="00452AAB" w:rsidP="00CE08A2">
      <w:pPr>
        <w:numPr>
          <w:ilvl w:val="0"/>
          <w:numId w:val="26"/>
        </w:numPr>
        <w:rPr>
          <w:rFonts w:eastAsia="MS Mincho"/>
          <w:lang w:eastAsia="ja-JP"/>
        </w:rPr>
      </w:pPr>
      <w:r w:rsidRPr="00CE08A2">
        <w:rPr>
          <w:rFonts w:eastAsia="MS Mincho"/>
          <w:lang w:eastAsia="ja-JP"/>
        </w:rPr>
        <w:t xml:space="preserve">CEPT supports the studies concerning Wireless Power Transmission (WPT) for electric vehicles (EV) in particular, assessing the impact of WPT for electric vehicles on radiocommunication services. CEPT also supports the studies to find regionally or globally </w:t>
      </w:r>
      <w:proofErr w:type="spellStart"/>
      <w:r w:rsidRPr="00CE08A2">
        <w:rPr>
          <w:rFonts w:eastAsia="MS Mincho"/>
          <w:lang w:eastAsia="ja-JP"/>
        </w:rPr>
        <w:t>harmonised</w:t>
      </w:r>
      <w:proofErr w:type="spellEnd"/>
      <w:r w:rsidRPr="00CE08A2">
        <w:rPr>
          <w:rFonts w:eastAsia="MS Mincho"/>
          <w:lang w:eastAsia="ja-JP"/>
        </w:rPr>
        <w:t xml:space="preserve"> frequency ranges for use by WPT for EV which will serve to the aim of </w:t>
      </w:r>
      <w:proofErr w:type="spellStart"/>
      <w:r w:rsidRPr="00CE08A2">
        <w:rPr>
          <w:rFonts w:eastAsia="MS Mincho"/>
          <w:lang w:eastAsia="ja-JP"/>
        </w:rPr>
        <w:t>minimising</w:t>
      </w:r>
      <w:proofErr w:type="spellEnd"/>
      <w:r w:rsidRPr="00CE08A2">
        <w:rPr>
          <w:rFonts w:eastAsia="MS Mincho"/>
          <w:lang w:eastAsia="ja-JP"/>
        </w:rPr>
        <w:t xml:space="preserve"> the impact of WPT for EV.</w:t>
      </w:r>
    </w:p>
    <w:p w:rsidR="005039BA" w:rsidRPr="00CE08A2" w:rsidRDefault="00452AAB" w:rsidP="00CE08A2">
      <w:pPr>
        <w:numPr>
          <w:ilvl w:val="0"/>
          <w:numId w:val="26"/>
        </w:numPr>
        <w:rPr>
          <w:rFonts w:eastAsia="MS Mincho"/>
          <w:lang w:eastAsia="ja-JP"/>
        </w:rPr>
      </w:pPr>
      <w:r w:rsidRPr="00CE08A2">
        <w:rPr>
          <w:rFonts w:eastAsia="MS Mincho"/>
          <w:lang w:eastAsia="ja-JP"/>
        </w:rPr>
        <w:t xml:space="preserve">CEPT is also of the opinion that the standards, being developed in various fora, such as ETSI, International </w:t>
      </w:r>
      <w:proofErr w:type="spellStart"/>
      <w:r w:rsidRPr="00CE08A2">
        <w:rPr>
          <w:rFonts w:eastAsia="MS Mincho"/>
          <w:lang w:eastAsia="ja-JP"/>
        </w:rPr>
        <w:t>Electrotechnical</w:t>
      </w:r>
      <w:proofErr w:type="spellEnd"/>
      <w:r w:rsidRPr="00CE08A2">
        <w:rPr>
          <w:rFonts w:eastAsia="MS Mincho"/>
          <w:lang w:eastAsia="ja-JP"/>
        </w:rPr>
        <w:t xml:space="preserve"> Commission (IEC), the International Organization for Standardization (ISO) and the Society of Automotive Engineers (SAE), intended to facilitate global and regional harmonization of WPT technologies for EV, should be taken into account in the studies to be conducted on WRC-19 AI 9.1 Issue 9.1.6.</w:t>
      </w:r>
    </w:p>
    <w:p w:rsidR="005039BA" w:rsidRPr="00CE08A2" w:rsidRDefault="00452AAB" w:rsidP="00CE08A2">
      <w:pPr>
        <w:numPr>
          <w:ilvl w:val="0"/>
          <w:numId w:val="26"/>
        </w:numPr>
        <w:rPr>
          <w:rFonts w:eastAsia="MS Mincho"/>
          <w:lang w:eastAsia="ja-JP"/>
        </w:rPr>
      </w:pPr>
      <w:r w:rsidRPr="00CE08A2">
        <w:rPr>
          <w:rFonts w:eastAsia="MS Mincho"/>
          <w:lang w:eastAsia="ja-JP"/>
        </w:rPr>
        <w:t>CEPT is still in discussion over its initial preliminary position on potential candidate bands considered for WPT for EV, noting that there are no studies available yet.</w:t>
      </w:r>
    </w:p>
    <w:p w:rsidR="005039BA" w:rsidRPr="00CE08A2" w:rsidRDefault="00452AAB" w:rsidP="00CE08A2">
      <w:pPr>
        <w:numPr>
          <w:ilvl w:val="0"/>
          <w:numId w:val="26"/>
        </w:numPr>
        <w:rPr>
          <w:rFonts w:eastAsia="MS Mincho"/>
          <w:lang w:eastAsia="ja-JP"/>
        </w:rPr>
      </w:pPr>
      <w:r w:rsidRPr="00CE08A2">
        <w:rPr>
          <w:rFonts w:eastAsia="MS Mincho"/>
          <w:lang w:eastAsia="ja-JP"/>
        </w:rPr>
        <w:t>CEPT is of the view that no further regulatory action to the RR will be required.</w:t>
      </w:r>
    </w:p>
    <w:p w:rsidR="00434B49" w:rsidRDefault="00434B49">
      <w:pPr>
        <w:rPr>
          <w:rFonts w:eastAsia="MS Mincho"/>
          <w:b/>
          <w:lang w:eastAsia="ja-JP"/>
        </w:rPr>
      </w:pPr>
      <w:r>
        <w:rPr>
          <w:rFonts w:eastAsia="MS Mincho"/>
          <w:b/>
          <w:lang w:eastAsia="ja-JP"/>
        </w:rPr>
        <w:br w:type="page"/>
      </w:r>
    </w:p>
    <w:p w:rsidR="00CE08A2" w:rsidRPr="00072DE4" w:rsidRDefault="00CE08A2" w:rsidP="00072DE4">
      <w:pPr>
        <w:spacing w:after="120"/>
        <w:jc w:val="both"/>
        <w:rPr>
          <w:b/>
          <w:lang w:val="en-NZ" w:eastAsia="ko-KR"/>
        </w:rPr>
      </w:pPr>
      <w:r w:rsidRPr="00072DE4">
        <w:rPr>
          <w:rFonts w:hint="eastAsia"/>
          <w:b/>
          <w:lang w:val="en-NZ" w:eastAsia="ko-KR"/>
        </w:rPr>
        <w:lastRenderedPageBreak/>
        <w:t xml:space="preserve">6.4 </w:t>
      </w:r>
      <w:r w:rsidRPr="00072DE4">
        <w:rPr>
          <w:rFonts w:hint="eastAsia"/>
          <w:b/>
          <w:lang w:val="en-NZ" w:eastAsia="ko-KR"/>
        </w:rPr>
        <w:tab/>
      </w:r>
      <w:r w:rsidRPr="005E7F08">
        <w:rPr>
          <w:b/>
          <w:lang w:val="en-NZ" w:eastAsia="ko-KR"/>
        </w:rPr>
        <w:t>CITEL</w:t>
      </w:r>
      <w:r w:rsidRPr="00072DE4">
        <w:rPr>
          <w:rFonts w:hint="eastAsia"/>
          <w:b/>
          <w:lang w:val="en-NZ" w:eastAsia="ko-KR"/>
        </w:rPr>
        <w:t xml:space="preserve"> </w:t>
      </w:r>
      <w:r w:rsidR="005E7F08" w:rsidRPr="00072DE4">
        <w:rPr>
          <w:b/>
          <w:lang w:val="en-NZ" w:eastAsia="ko-KR"/>
        </w:rPr>
        <w:t>Preliminary Views</w:t>
      </w:r>
      <w:r w:rsidRPr="00072DE4">
        <w:rPr>
          <w:rFonts w:hint="eastAsia"/>
          <w:b/>
          <w:lang w:val="en-NZ" w:eastAsia="ko-KR"/>
        </w:rPr>
        <w:t xml:space="preserve"> </w:t>
      </w:r>
      <w:r w:rsidRPr="00072DE4">
        <w:rPr>
          <w:rFonts w:hint="eastAsia"/>
          <w:lang w:val="en-NZ" w:eastAsia="ko-KR"/>
        </w:rPr>
        <w:t xml:space="preserve">(Source: </w:t>
      </w:r>
      <w:r w:rsidRPr="00072DE4">
        <w:rPr>
          <w:lang w:val="en-NZ" w:eastAsia="ko-KR"/>
        </w:rPr>
        <w:t>Information Documents APG19-2/INF-</w:t>
      </w:r>
      <w:r w:rsidRPr="00072DE4">
        <w:rPr>
          <w:rFonts w:hint="eastAsia"/>
          <w:lang w:val="en-NZ" w:eastAsia="ko-KR"/>
        </w:rPr>
        <w:t>04)</w:t>
      </w:r>
    </w:p>
    <w:p w:rsidR="00495724" w:rsidRPr="005E7F08" w:rsidRDefault="005E7F08" w:rsidP="005E7F08">
      <w:pPr>
        <w:ind w:firstLine="708"/>
        <w:rPr>
          <w:rFonts w:eastAsia="MS Mincho"/>
          <w:lang w:val="en-NZ" w:eastAsia="ja-JP"/>
        </w:rPr>
      </w:pPr>
      <w:r w:rsidRPr="005E7F08">
        <w:rPr>
          <w:rFonts w:eastAsia="MS Mincho"/>
          <w:lang w:val="en-NZ" w:eastAsia="ja-JP"/>
        </w:rPr>
        <w:t>TBD</w:t>
      </w:r>
    </w:p>
    <w:p w:rsidR="00495724" w:rsidRDefault="00495724" w:rsidP="00495724">
      <w:pPr>
        <w:rPr>
          <w:rFonts w:eastAsia="MS Mincho"/>
          <w:b/>
          <w:lang w:val="en-NZ" w:eastAsia="ja-JP"/>
        </w:rPr>
      </w:pPr>
    </w:p>
    <w:p w:rsidR="005E7F08" w:rsidRPr="00072DE4" w:rsidRDefault="005E7F08" w:rsidP="00072DE4">
      <w:pPr>
        <w:spacing w:after="120"/>
        <w:jc w:val="both"/>
        <w:rPr>
          <w:b/>
          <w:lang w:val="en-NZ" w:eastAsia="ko-KR"/>
        </w:rPr>
      </w:pPr>
      <w:r w:rsidRPr="00072DE4">
        <w:rPr>
          <w:rFonts w:hint="eastAsia"/>
          <w:b/>
          <w:lang w:val="en-NZ" w:eastAsia="ko-KR"/>
        </w:rPr>
        <w:t xml:space="preserve">6.5 </w:t>
      </w:r>
      <w:r w:rsidRPr="00072DE4">
        <w:rPr>
          <w:rFonts w:hint="eastAsia"/>
          <w:b/>
          <w:lang w:val="en-NZ" w:eastAsia="ko-KR"/>
        </w:rPr>
        <w:tab/>
        <w:t xml:space="preserve">RCC </w:t>
      </w:r>
      <w:r w:rsidRPr="00072DE4">
        <w:rPr>
          <w:rFonts w:hint="eastAsia"/>
          <w:lang w:val="en-NZ" w:eastAsia="ko-KR"/>
        </w:rPr>
        <w:t xml:space="preserve">(Source: </w:t>
      </w:r>
      <w:r w:rsidRPr="00072DE4">
        <w:rPr>
          <w:lang w:val="en-NZ" w:eastAsia="ko-KR"/>
        </w:rPr>
        <w:t>Information Documents APG19-2/INF-</w:t>
      </w:r>
      <w:r w:rsidRPr="00072DE4">
        <w:rPr>
          <w:rFonts w:hint="eastAsia"/>
          <w:lang w:val="en-NZ" w:eastAsia="ko-KR"/>
        </w:rPr>
        <w:t>05)</w:t>
      </w:r>
    </w:p>
    <w:p w:rsidR="00BC48A8" w:rsidRPr="005E7F08" w:rsidRDefault="00BC48A8" w:rsidP="00BC48A8">
      <w:pPr>
        <w:rPr>
          <w:rFonts w:eastAsia="MS Mincho"/>
          <w:b/>
          <w:lang w:eastAsia="ja-JP"/>
        </w:rPr>
      </w:pPr>
      <w:r w:rsidRPr="005E7F08">
        <w:rPr>
          <w:rFonts w:eastAsia="MS Mincho"/>
          <w:b/>
          <w:lang w:eastAsia="ja-JP"/>
        </w:rPr>
        <w:t>Preliminary Position on Issue 9.1.6</w:t>
      </w:r>
    </w:p>
    <w:p w:rsidR="00BC48A8" w:rsidRPr="00BC48A8" w:rsidRDefault="00BC48A8" w:rsidP="00BC48A8">
      <w:pPr>
        <w:numPr>
          <w:ilvl w:val="0"/>
          <w:numId w:val="27"/>
        </w:numPr>
        <w:rPr>
          <w:rFonts w:eastAsia="MS Mincho"/>
          <w:lang w:eastAsia="ja-JP"/>
        </w:rPr>
      </w:pPr>
      <w:r w:rsidRPr="00BC48A8">
        <w:rPr>
          <w:rFonts w:eastAsia="MS Mincho"/>
          <w:lang w:eastAsia="ja-JP"/>
        </w:rPr>
        <w:t xml:space="preserve">The RCC Administrations are in </w:t>
      </w:r>
      <w:proofErr w:type="spellStart"/>
      <w:r w:rsidRPr="00BC48A8">
        <w:rPr>
          <w:rFonts w:eastAsia="MS Mincho"/>
          <w:lang w:eastAsia="ja-JP"/>
        </w:rPr>
        <w:t>favour</w:t>
      </w:r>
      <w:proofErr w:type="spellEnd"/>
      <w:r w:rsidRPr="00BC48A8">
        <w:rPr>
          <w:rFonts w:eastAsia="MS Mincho"/>
          <w:lang w:eastAsia="ja-JP"/>
        </w:rPr>
        <w:t xml:space="preserve"> of harmonizing frequency bands to be used for Wireless Power Transmission (WPT) for electric vehicles, which could be implemented by the development of relevant Recommendation ITU-R.</w:t>
      </w:r>
    </w:p>
    <w:p w:rsidR="00BC48A8" w:rsidRPr="00BC48A8" w:rsidRDefault="00BC48A8" w:rsidP="00BC48A8">
      <w:pPr>
        <w:numPr>
          <w:ilvl w:val="0"/>
          <w:numId w:val="27"/>
        </w:numPr>
        <w:rPr>
          <w:rFonts w:eastAsia="MS Mincho"/>
          <w:lang w:eastAsia="ja-JP"/>
        </w:rPr>
      </w:pPr>
      <w:r w:rsidRPr="00BC48A8">
        <w:rPr>
          <w:rFonts w:eastAsia="MS Mincho"/>
          <w:lang w:eastAsia="ja-JP"/>
        </w:rPr>
        <w:t>The RCC Administrations support the development of conditions for use of the frequency bands 19</w:t>
      </w:r>
      <w:r w:rsidRPr="00BC48A8">
        <w:rPr>
          <w:rFonts w:eastAsia="MS Mincho"/>
          <w:lang w:eastAsia="ja-JP"/>
        </w:rPr>
        <w:noBreakHyphen/>
        <w:t>21 kHz, 59</w:t>
      </w:r>
      <w:r w:rsidRPr="00BC48A8">
        <w:rPr>
          <w:rFonts w:eastAsia="MS Mincho"/>
          <w:lang w:eastAsia="ja-JP"/>
        </w:rPr>
        <w:noBreakHyphen/>
        <w:t>61 kHz, 79</w:t>
      </w:r>
      <w:r w:rsidRPr="00BC48A8">
        <w:rPr>
          <w:rFonts w:eastAsia="MS Mincho"/>
          <w:lang w:eastAsia="ja-JP"/>
        </w:rPr>
        <w:noBreakHyphen/>
        <w:t>90 kHz and 100</w:t>
      </w:r>
      <w:r w:rsidRPr="00BC48A8">
        <w:rPr>
          <w:rFonts w:eastAsia="MS Mincho"/>
          <w:lang w:eastAsia="ja-JP"/>
        </w:rPr>
        <w:noBreakHyphen/>
        <w:t>300 kHz by WPT devices, which would provide protection to stations of radiocommunication services from possible interference, and which have relevant allocations in the Radio Regulations on a primary or secondary basis.</w:t>
      </w:r>
    </w:p>
    <w:p w:rsidR="00BC48A8" w:rsidRPr="00BC48A8" w:rsidRDefault="00BC48A8" w:rsidP="00BC48A8">
      <w:pPr>
        <w:numPr>
          <w:ilvl w:val="0"/>
          <w:numId w:val="27"/>
        </w:numPr>
        <w:rPr>
          <w:rFonts w:eastAsia="MS Mincho"/>
          <w:lang w:eastAsia="ja-JP"/>
        </w:rPr>
      </w:pPr>
      <w:r w:rsidRPr="00BC48A8">
        <w:rPr>
          <w:rFonts w:eastAsia="MS Mincho"/>
          <w:lang w:eastAsia="ja-JP"/>
        </w:rPr>
        <w:t>The RCC Administrations do not oppose harmonizing the frequency band 6 765</w:t>
      </w:r>
      <w:r w:rsidRPr="00BC48A8">
        <w:rPr>
          <w:rFonts w:eastAsia="MS Mincho"/>
          <w:lang w:eastAsia="ja-JP"/>
        </w:rPr>
        <w:noBreakHyphen/>
        <w:t>6 795 kHz for WPT devices.</w:t>
      </w:r>
    </w:p>
    <w:p w:rsidR="00495724" w:rsidRPr="005E7F08" w:rsidRDefault="005E7F08" w:rsidP="00495724">
      <w:pPr>
        <w:rPr>
          <w:rFonts w:eastAsia="MS Mincho"/>
          <w:b/>
          <w:lang w:val="en-NZ" w:eastAsia="ja-JP"/>
        </w:rPr>
      </w:pPr>
      <w:r>
        <w:rPr>
          <w:rFonts w:eastAsia="MS Mincho" w:hint="eastAsia"/>
          <w:b/>
          <w:lang w:val="en-NZ" w:eastAsia="ja-JP"/>
        </w:rPr>
        <w:t>Proposal on AI 9.1</w:t>
      </w:r>
    </w:p>
    <w:p w:rsidR="005039BA" w:rsidRPr="005E7F08" w:rsidRDefault="00452AAB" w:rsidP="005E7F08">
      <w:pPr>
        <w:numPr>
          <w:ilvl w:val="0"/>
          <w:numId w:val="27"/>
        </w:numPr>
        <w:rPr>
          <w:rFonts w:eastAsia="MS Mincho"/>
          <w:lang w:eastAsia="ja-JP"/>
        </w:rPr>
      </w:pPr>
      <w:r w:rsidRPr="005E7F08">
        <w:rPr>
          <w:rFonts w:eastAsia="MS Mincho"/>
          <w:lang w:eastAsia="ja-JP"/>
        </w:rPr>
        <w:t>Understanding that studying the issues under agenda item 9.1, which modify the Radio Regulations, has no direct relation to the Report of the Director of the Radiocommunication Bureau, such issues should not be included into agenda item 9.1 related to the Di</w:t>
      </w:r>
      <w:r w:rsidR="003B51BA">
        <w:rPr>
          <w:rFonts w:eastAsia="MS Mincho"/>
          <w:lang w:eastAsia="ja-JP"/>
        </w:rPr>
        <w:t>rector’s Report and should be</w:t>
      </w:r>
      <w:r w:rsidRPr="005E7F08">
        <w:rPr>
          <w:rFonts w:eastAsia="MS Mincho"/>
          <w:lang w:eastAsia="ja-JP"/>
        </w:rPr>
        <w:t xml:space="preserve"> considered as individual agenda items of the next WRC.</w:t>
      </w:r>
    </w:p>
    <w:p w:rsidR="005E7F08" w:rsidRPr="00BC48A8" w:rsidRDefault="005E7F08" w:rsidP="00495724">
      <w:pPr>
        <w:rPr>
          <w:rFonts w:eastAsia="MS Mincho"/>
          <w:b/>
          <w:lang w:eastAsia="ja-JP"/>
        </w:rPr>
      </w:pPr>
    </w:p>
    <w:p w:rsidR="005E7F08" w:rsidRPr="00072DE4" w:rsidRDefault="00BC48A8" w:rsidP="00072DE4">
      <w:pPr>
        <w:spacing w:after="120"/>
        <w:jc w:val="both"/>
        <w:rPr>
          <w:lang w:val="en-NZ" w:eastAsia="ko-KR"/>
        </w:rPr>
      </w:pPr>
      <w:r w:rsidRPr="00072DE4">
        <w:rPr>
          <w:rFonts w:hint="eastAsia"/>
          <w:b/>
          <w:lang w:val="en-NZ" w:eastAsia="ko-KR"/>
        </w:rPr>
        <w:t xml:space="preserve">6.6 </w:t>
      </w:r>
      <w:r w:rsidRPr="00072DE4">
        <w:rPr>
          <w:rFonts w:hint="eastAsia"/>
          <w:b/>
          <w:lang w:val="en-NZ" w:eastAsia="ko-KR"/>
        </w:rPr>
        <w:tab/>
        <w:t>ICAO Position</w:t>
      </w:r>
      <w:r w:rsidRPr="00072DE4">
        <w:rPr>
          <w:rFonts w:hint="eastAsia"/>
          <w:lang w:val="en-NZ" w:eastAsia="ko-KR"/>
        </w:rPr>
        <w:t xml:space="preserve"> (Source: </w:t>
      </w:r>
      <w:r w:rsidRPr="00072DE4">
        <w:rPr>
          <w:lang w:val="en-NZ" w:eastAsia="ko-KR"/>
        </w:rPr>
        <w:t>Information Documents APG19-2/INF-</w:t>
      </w:r>
      <w:r w:rsidRPr="00072DE4">
        <w:rPr>
          <w:rFonts w:hint="eastAsia"/>
          <w:lang w:val="en-NZ" w:eastAsia="ko-KR"/>
        </w:rPr>
        <w:t>02)</w:t>
      </w:r>
    </w:p>
    <w:p w:rsidR="00BC48A8" w:rsidRPr="00BC48A8" w:rsidRDefault="00BC48A8" w:rsidP="00BC48A8">
      <w:pPr>
        <w:numPr>
          <w:ilvl w:val="0"/>
          <w:numId w:val="27"/>
        </w:numPr>
        <w:rPr>
          <w:rFonts w:eastAsia="MS Mincho"/>
          <w:lang w:eastAsia="ja-JP"/>
        </w:rPr>
      </w:pPr>
      <w:r w:rsidRPr="00BC48A8">
        <w:rPr>
          <w:rFonts w:eastAsia="MS Mincho"/>
          <w:lang w:eastAsia="ja-JP"/>
        </w:rPr>
        <w:t>To ensure that the protection of aeronautical systems is appropriately taken into account during the studies called for in response to Resolution 958 (WRC-15).</w:t>
      </w:r>
    </w:p>
    <w:p w:rsidR="005E7F08" w:rsidRDefault="005E7F08" w:rsidP="00495724">
      <w:pPr>
        <w:rPr>
          <w:rFonts w:eastAsia="MS Mincho"/>
          <w:b/>
          <w:lang w:eastAsia="ja-JP"/>
        </w:rPr>
      </w:pPr>
    </w:p>
    <w:p w:rsidR="00BC48A8" w:rsidRPr="00072DE4" w:rsidRDefault="00BC48A8" w:rsidP="00072DE4">
      <w:pPr>
        <w:spacing w:after="120"/>
        <w:jc w:val="both"/>
        <w:rPr>
          <w:b/>
          <w:lang w:val="en-NZ" w:eastAsia="ko-KR"/>
        </w:rPr>
      </w:pPr>
      <w:r w:rsidRPr="00072DE4">
        <w:rPr>
          <w:rFonts w:hint="eastAsia"/>
          <w:b/>
          <w:lang w:val="en-NZ" w:eastAsia="ko-KR"/>
        </w:rPr>
        <w:t xml:space="preserve">6.7 </w:t>
      </w:r>
      <w:r w:rsidRPr="00072DE4">
        <w:rPr>
          <w:rFonts w:hint="eastAsia"/>
          <w:b/>
          <w:lang w:val="en-NZ" w:eastAsia="ko-KR"/>
        </w:rPr>
        <w:tab/>
        <w:t>IARU Preliminary View</w:t>
      </w:r>
      <w:r w:rsidRPr="00072DE4">
        <w:rPr>
          <w:rFonts w:hint="eastAsia"/>
          <w:lang w:val="en-NZ" w:eastAsia="ko-KR"/>
        </w:rPr>
        <w:t xml:space="preserve"> (Source: </w:t>
      </w:r>
      <w:r w:rsidRPr="00072DE4">
        <w:rPr>
          <w:lang w:val="en-NZ" w:eastAsia="ko-KR"/>
        </w:rPr>
        <w:t>Information Documents APG19-2/INF-</w:t>
      </w:r>
      <w:r w:rsidRPr="00072DE4">
        <w:rPr>
          <w:rFonts w:hint="eastAsia"/>
          <w:lang w:val="en-NZ" w:eastAsia="ko-KR"/>
        </w:rPr>
        <w:t>06)</w:t>
      </w:r>
    </w:p>
    <w:p w:rsidR="005039BA" w:rsidRPr="00BC48A8" w:rsidRDefault="00452AAB" w:rsidP="00BC48A8">
      <w:pPr>
        <w:numPr>
          <w:ilvl w:val="0"/>
          <w:numId w:val="28"/>
        </w:numPr>
        <w:rPr>
          <w:rFonts w:eastAsia="MS Mincho"/>
          <w:lang w:eastAsia="ja-JP"/>
        </w:rPr>
      </w:pPr>
      <w:r w:rsidRPr="00BC48A8">
        <w:rPr>
          <w:rFonts w:eastAsia="MS Mincho"/>
          <w:lang w:eastAsia="ja-JP"/>
        </w:rPr>
        <w:t xml:space="preserve">The </w:t>
      </w:r>
      <w:r w:rsidRPr="00BC48A8">
        <w:rPr>
          <w:rFonts w:eastAsia="MS Mincho"/>
          <w:lang w:val="en-GB" w:eastAsia="ja-JP"/>
        </w:rPr>
        <w:t xml:space="preserve">IARU is of the </w:t>
      </w:r>
      <w:r w:rsidRPr="00BC48A8">
        <w:rPr>
          <w:rFonts w:eastAsia="MS Mincho"/>
          <w:lang w:eastAsia="ja-JP"/>
        </w:rPr>
        <w:t>view that radio frequency emissions resulting from any kind of Wireless Power Transmission (WPT) must be confined to the frequency ranges already identified for equipment used for industrial, scientific, and medical (ISM) applications or if found necessary, to frequencies below 100 kHz.</w:t>
      </w:r>
    </w:p>
    <w:p w:rsidR="005039BA" w:rsidRPr="00BC48A8" w:rsidRDefault="00452AAB" w:rsidP="00BC48A8">
      <w:pPr>
        <w:numPr>
          <w:ilvl w:val="0"/>
          <w:numId w:val="28"/>
        </w:numPr>
        <w:rPr>
          <w:rFonts w:eastAsia="MS Mincho"/>
          <w:lang w:eastAsia="ja-JP"/>
        </w:rPr>
      </w:pPr>
      <w:r w:rsidRPr="00BC48A8">
        <w:rPr>
          <w:rFonts w:eastAsia="MS Mincho"/>
          <w:lang w:val="en-GB" w:eastAsia="ja-JP"/>
        </w:rPr>
        <w:t>Since WPT for vehicles involves very large amounts of RF power and a WPT installation involves components connected together in a system with associated power supplies and control equipment, the spurious emissions from all these system parts must be carefully controlled in order to avoid degrading the radio spectrum and causing interference to other radiocommunication systems or services in accordance with RR 15.12 and RR 15.13.</w:t>
      </w:r>
    </w:p>
    <w:p w:rsidR="005039BA" w:rsidRPr="00BC48A8" w:rsidRDefault="00452AAB" w:rsidP="00BC48A8">
      <w:pPr>
        <w:numPr>
          <w:ilvl w:val="0"/>
          <w:numId w:val="28"/>
        </w:numPr>
        <w:rPr>
          <w:rFonts w:eastAsia="MS Mincho"/>
          <w:lang w:eastAsia="ja-JP"/>
        </w:rPr>
      </w:pPr>
      <w:r w:rsidRPr="00BC48A8">
        <w:rPr>
          <w:rFonts w:eastAsia="MS Mincho"/>
          <w:lang w:val="en-GB" w:eastAsia="ja-JP"/>
        </w:rPr>
        <w:t>IARU regards cooperation between ITU and Standards organisations to be essential in the evolution of standards and frequencies for WPT operation.</w:t>
      </w:r>
    </w:p>
    <w:p w:rsidR="005E7F08" w:rsidRPr="00BC48A8" w:rsidRDefault="005E7F08" w:rsidP="00495724">
      <w:pPr>
        <w:rPr>
          <w:rFonts w:eastAsia="MS Mincho"/>
          <w:b/>
          <w:lang w:eastAsia="ja-JP"/>
        </w:rPr>
      </w:pPr>
    </w:p>
    <w:p w:rsidR="00860699" w:rsidRPr="008D046E" w:rsidRDefault="00860699" w:rsidP="00860699">
      <w:pPr>
        <w:spacing w:after="120"/>
        <w:jc w:val="both"/>
        <w:rPr>
          <w:b/>
          <w:lang w:val="en-NZ" w:eastAsia="ko-KR"/>
        </w:rPr>
      </w:pPr>
      <w:r>
        <w:rPr>
          <w:b/>
          <w:lang w:val="en-NZ" w:eastAsia="ko-KR"/>
        </w:rPr>
        <w:t>7.</w:t>
      </w:r>
      <w:r w:rsidRPr="008D046E">
        <w:rPr>
          <w:b/>
          <w:lang w:val="en-NZ" w:eastAsia="ko-KR"/>
        </w:rPr>
        <w:t xml:space="preserve"> </w:t>
      </w:r>
      <w:r w:rsidRPr="008D046E">
        <w:rPr>
          <w:b/>
          <w:lang w:val="en-NZ" w:eastAsia="ko-KR"/>
        </w:rPr>
        <w:tab/>
        <w:t xml:space="preserve">Issues for </w:t>
      </w:r>
      <w:r>
        <w:rPr>
          <w:b/>
          <w:lang w:val="en-NZ" w:eastAsia="ko-KR"/>
        </w:rPr>
        <w:t>C</w:t>
      </w:r>
      <w:r w:rsidRPr="008D046E">
        <w:rPr>
          <w:b/>
          <w:lang w:val="en-NZ" w:eastAsia="ko-KR"/>
        </w:rPr>
        <w:t xml:space="preserve">onsideration at </w:t>
      </w:r>
      <w:r>
        <w:rPr>
          <w:b/>
          <w:lang w:val="en-NZ" w:eastAsia="ko-KR"/>
        </w:rPr>
        <w:t>N</w:t>
      </w:r>
      <w:r w:rsidRPr="008D046E">
        <w:rPr>
          <w:b/>
          <w:lang w:val="en-NZ" w:eastAsia="ko-KR"/>
        </w:rPr>
        <w:t xml:space="preserve">ext APG </w:t>
      </w:r>
      <w:r>
        <w:rPr>
          <w:b/>
          <w:lang w:val="en-NZ" w:eastAsia="ko-KR"/>
        </w:rPr>
        <w:t>M</w:t>
      </w:r>
      <w:r w:rsidRPr="008D046E">
        <w:rPr>
          <w:b/>
          <w:lang w:val="en-NZ" w:eastAsia="ko-KR"/>
        </w:rPr>
        <w:t>eeting</w:t>
      </w:r>
    </w:p>
    <w:p w:rsidR="007F0A13" w:rsidRPr="00821091" w:rsidRDefault="00EF1674" w:rsidP="00433C3F">
      <w:pPr>
        <w:rPr>
          <w:rFonts w:eastAsia="MS Mincho"/>
          <w:b/>
          <w:lang w:val="en-NZ" w:eastAsia="ja-JP"/>
        </w:rPr>
      </w:pPr>
      <w:r w:rsidRPr="00821091">
        <w:rPr>
          <w:rFonts w:eastAsia="MS Mincho" w:hint="eastAsia"/>
          <w:lang w:val="en-GB" w:eastAsia="ja-JP"/>
        </w:rPr>
        <w:t>Further contributions are invited</w:t>
      </w:r>
      <w:r w:rsidR="00821091">
        <w:rPr>
          <w:rFonts w:eastAsia="MS Mincho" w:hint="eastAsia"/>
          <w:lang w:val="en-GB" w:eastAsia="ja-JP"/>
        </w:rPr>
        <w:t>, taking into account of the progress of ITU-R stud</w:t>
      </w:r>
      <w:r w:rsidRPr="00821091">
        <w:rPr>
          <w:rFonts w:eastAsia="MS Mincho" w:hint="eastAsia"/>
          <w:lang w:val="en-GB" w:eastAsia="ja-JP"/>
        </w:rPr>
        <w:t>ies</w:t>
      </w:r>
      <w:r w:rsidR="00821091">
        <w:rPr>
          <w:rFonts w:eastAsia="MS Mincho" w:hint="eastAsia"/>
          <w:lang w:val="en-GB" w:eastAsia="ja-JP"/>
        </w:rPr>
        <w:t>.</w:t>
      </w:r>
    </w:p>
    <w:p w:rsidR="00821091" w:rsidRDefault="00821091" w:rsidP="00821091">
      <w:pPr>
        <w:rPr>
          <w:rFonts w:eastAsia="MS Mincho"/>
          <w:b/>
          <w:lang w:val="en-NZ" w:eastAsia="ja-JP"/>
        </w:rPr>
      </w:pPr>
    </w:p>
    <w:p w:rsidR="006216E8" w:rsidRPr="00860699" w:rsidRDefault="006216E8" w:rsidP="00821091">
      <w:pPr>
        <w:rPr>
          <w:rFonts w:eastAsia="MS Mincho"/>
          <w:b/>
          <w:lang w:val="en-NZ" w:eastAsia="ja-JP"/>
        </w:rPr>
      </w:pPr>
    </w:p>
    <w:p w:rsidR="00930E64" w:rsidRPr="00052F8E" w:rsidRDefault="00B64A60" w:rsidP="00052F8E">
      <w:pPr>
        <w:jc w:val="center"/>
        <w:rPr>
          <w:rFonts w:eastAsia="MS Mincho"/>
          <w:snapToGrid w:val="0"/>
          <w:lang w:val="en-NZ" w:eastAsia="ja-JP"/>
        </w:rPr>
      </w:pPr>
      <w:r w:rsidRPr="00710333">
        <w:rPr>
          <w:lang w:val="en-NZ"/>
        </w:rPr>
        <w:t>____________</w:t>
      </w:r>
    </w:p>
    <w:sectPr w:rsidR="00930E64" w:rsidRPr="00052F8E"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13E" w:rsidRDefault="0082513E">
      <w:r>
        <w:separator/>
      </w:r>
    </w:p>
  </w:endnote>
  <w:endnote w:type="continuationSeparator" w:id="0">
    <w:p w:rsidR="0082513E" w:rsidRDefault="0082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601515"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A14D15" w:rsidP="00A14D15">
    <w:pPr>
      <w:pStyle w:val="Footer"/>
      <w:ind w:right="360"/>
    </w:pPr>
    <w:r>
      <w:rPr>
        <w:rFonts w:hint="eastAsia"/>
        <w:lang w:eastAsia="ko-KR"/>
      </w:rPr>
      <w:t>A</w:t>
    </w:r>
    <w:r>
      <w:rPr>
        <w:lang w:eastAsia="ko-KR"/>
      </w:rPr>
      <w:t>PG19-2/OUT-12</w:t>
    </w:r>
    <w:r>
      <w:rPr>
        <w:lang w:eastAsia="ko-KR"/>
      </w:rPr>
      <w:tab/>
    </w:r>
    <w:r>
      <w:rPr>
        <w:lang w:eastAsia="ko-KR"/>
      </w:rPr>
      <w:tab/>
    </w:r>
    <w:r w:rsidR="002C7EA9" w:rsidRPr="002C7EA9">
      <w:rPr>
        <w:rStyle w:val="PageNumber"/>
      </w:rPr>
      <w:t xml:space="preserve">Page </w:t>
    </w:r>
    <w:r w:rsidR="00601515" w:rsidRPr="002C7EA9">
      <w:rPr>
        <w:rStyle w:val="PageNumber"/>
      </w:rPr>
      <w:fldChar w:fldCharType="begin"/>
    </w:r>
    <w:r w:rsidR="002C7EA9" w:rsidRPr="002C7EA9">
      <w:rPr>
        <w:rStyle w:val="PageNumber"/>
      </w:rPr>
      <w:instrText xml:space="preserve"> PAGE </w:instrText>
    </w:r>
    <w:r w:rsidR="00601515" w:rsidRPr="002C7EA9">
      <w:rPr>
        <w:rStyle w:val="PageNumber"/>
      </w:rPr>
      <w:fldChar w:fldCharType="separate"/>
    </w:r>
    <w:r>
      <w:rPr>
        <w:rStyle w:val="PageNumber"/>
        <w:noProof/>
      </w:rPr>
      <w:t>4</w:t>
    </w:r>
    <w:r w:rsidR="00601515" w:rsidRPr="002C7EA9">
      <w:rPr>
        <w:rStyle w:val="PageNumber"/>
      </w:rPr>
      <w:fldChar w:fldCharType="end"/>
    </w:r>
    <w:r w:rsidR="002C7EA9" w:rsidRPr="002C7EA9">
      <w:rPr>
        <w:rStyle w:val="PageNumber"/>
      </w:rPr>
      <w:t xml:space="preserve"> of </w:t>
    </w:r>
    <w:r w:rsidR="00601515" w:rsidRPr="002C7EA9">
      <w:rPr>
        <w:rStyle w:val="PageNumber"/>
      </w:rPr>
      <w:fldChar w:fldCharType="begin"/>
    </w:r>
    <w:r w:rsidR="002C7EA9" w:rsidRPr="002C7EA9">
      <w:rPr>
        <w:rStyle w:val="PageNumber"/>
      </w:rPr>
      <w:instrText xml:space="preserve"> NUMPAGES </w:instrText>
    </w:r>
    <w:r w:rsidR="00601515" w:rsidRPr="002C7EA9">
      <w:rPr>
        <w:rStyle w:val="PageNumber"/>
      </w:rPr>
      <w:fldChar w:fldCharType="separate"/>
    </w:r>
    <w:r>
      <w:rPr>
        <w:rStyle w:val="PageNumber"/>
        <w:noProof/>
      </w:rPr>
      <w:t>4</w:t>
    </w:r>
    <w:r w:rsidR="00601515"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Pr="00072DE4" w:rsidRDefault="00072DE4" w:rsidP="00072DE4">
          <w:pPr>
            <w:tabs>
              <w:tab w:val="left" w:pos="1394"/>
            </w:tabs>
            <w:rPr>
              <w:bCs/>
            </w:rPr>
          </w:pPr>
          <w:r w:rsidRPr="00072DE4">
            <w:rPr>
              <w:rFonts w:eastAsia="MS Mincho"/>
              <w:bCs/>
              <w:lang w:eastAsia="ja-JP"/>
            </w:rPr>
            <w:t>Contact</w:t>
          </w:r>
          <w:r w:rsidRPr="00072DE4">
            <w:rPr>
              <w:rFonts w:eastAsia="MS Mincho" w:hint="eastAsia"/>
              <w:bCs/>
              <w:lang w:eastAsia="ja-JP"/>
            </w:rPr>
            <w:t>:</w:t>
          </w:r>
        </w:p>
      </w:tc>
      <w:tc>
        <w:tcPr>
          <w:tcW w:w="4394" w:type="dxa"/>
          <w:tcBorders>
            <w:top w:val="single" w:sz="12" w:space="0" w:color="auto"/>
          </w:tcBorders>
        </w:tcPr>
        <w:p w:rsidR="0097693B" w:rsidRPr="00072DE4" w:rsidRDefault="004D7620" w:rsidP="004D7620">
          <w:pPr>
            <w:rPr>
              <w:rFonts w:eastAsia="MS Mincho"/>
              <w:lang w:eastAsia="ja-JP"/>
            </w:rPr>
          </w:pPr>
          <w:r>
            <w:rPr>
              <w:rFonts w:eastAsia="MS Mincho"/>
              <w:lang w:eastAsia="ja-JP"/>
            </w:rPr>
            <w:t>Taghi SHAFIEE</w:t>
          </w:r>
        </w:p>
        <w:p w:rsidR="00072DE4" w:rsidRPr="00072DE4" w:rsidRDefault="00072DE4" w:rsidP="004D7620">
          <w:pPr>
            <w:rPr>
              <w:rFonts w:eastAsia="MS Mincho"/>
              <w:lang w:eastAsia="ja-JP"/>
            </w:rPr>
          </w:pPr>
          <w:r w:rsidRPr="00072DE4">
            <w:rPr>
              <w:rFonts w:eastAsia="MS Mincho"/>
              <w:lang w:eastAsia="ja-JP"/>
            </w:rPr>
            <w:t xml:space="preserve">Chairman, </w:t>
          </w:r>
          <w:r w:rsidR="004D7620">
            <w:rPr>
              <w:rFonts w:eastAsia="MS Mincho"/>
              <w:lang w:eastAsia="ja-JP"/>
            </w:rPr>
            <w:t>WP6</w:t>
          </w:r>
        </w:p>
      </w:tc>
      <w:tc>
        <w:tcPr>
          <w:tcW w:w="3912" w:type="dxa"/>
          <w:tcBorders>
            <w:top w:val="single" w:sz="12" w:space="0" w:color="auto"/>
          </w:tcBorders>
        </w:tcPr>
        <w:p w:rsidR="0097693B" w:rsidRDefault="00072DE4" w:rsidP="004D7620">
          <w:pPr>
            <w:rPr>
              <w:rFonts w:eastAsia="MS Mincho"/>
              <w:lang w:eastAsia="ja-JP"/>
            </w:rPr>
          </w:pPr>
          <w:r w:rsidRPr="00072DE4">
            <w:rPr>
              <w:rFonts w:eastAsia="MS Mincho"/>
              <w:lang w:eastAsia="ja-JP"/>
            </w:rPr>
            <w:t xml:space="preserve">Email: </w:t>
          </w:r>
          <w:hyperlink r:id="rId1" w:history="1">
            <w:r w:rsidR="004D7620" w:rsidRPr="00F25393">
              <w:rPr>
                <w:rStyle w:val="Hyperlink"/>
                <w:rFonts w:eastAsia="MS Mincho"/>
                <w:lang w:eastAsia="ja-JP"/>
              </w:rPr>
              <w:t>shafiee@cra.ir</w:t>
            </w:r>
          </w:hyperlink>
        </w:p>
        <w:p w:rsidR="004D7620" w:rsidRPr="00072DE4" w:rsidRDefault="004D7620" w:rsidP="004D7620">
          <w:pPr>
            <w:rPr>
              <w:lang w:eastAsia="ja-JP"/>
            </w:rPr>
          </w:pPr>
          <w:r>
            <w:rPr>
              <w:rFonts w:eastAsia="MS Mincho"/>
              <w:lang w:eastAsia="ja-JP"/>
            </w:rPr>
            <w:t>Iran (Islamic Republic of)</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13E" w:rsidRDefault="0082513E">
      <w:r>
        <w:separator/>
      </w:r>
    </w:p>
  </w:footnote>
  <w:footnote w:type="continuationSeparator" w:id="0">
    <w:p w:rsidR="0082513E" w:rsidRDefault="00825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4D7620">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13E"/>
    <w:multiLevelType w:val="hybridMultilevel"/>
    <w:tmpl w:val="8C540BF6"/>
    <w:lvl w:ilvl="0" w:tplc="392CB1F0">
      <w:start w:val="1"/>
      <w:numFmt w:val="bullet"/>
      <w:lvlText w:val="•"/>
      <w:lvlJc w:val="left"/>
      <w:pPr>
        <w:tabs>
          <w:tab w:val="num" w:pos="720"/>
        </w:tabs>
        <w:ind w:left="720" w:hanging="360"/>
      </w:pPr>
      <w:rPr>
        <w:rFonts w:ascii="Arial" w:hAnsi="Arial" w:hint="default"/>
      </w:rPr>
    </w:lvl>
    <w:lvl w:ilvl="1" w:tplc="B2248D18" w:tentative="1">
      <w:start w:val="1"/>
      <w:numFmt w:val="bullet"/>
      <w:lvlText w:val="•"/>
      <w:lvlJc w:val="left"/>
      <w:pPr>
        <w:tabs>
          <w:tab w:val="num" w:pos="1440"/>
        </w:tabs>
        <w:ind w:left="1440" w:hanging="360"/>
      </w:pPr>
      <w:rPr>
        <w:rFonts w:ascii="Arial" w:hAnsi="Arial" w:hint="default"/>
      </w:rPr>
    </w:lvl>
    <w:lvl w:ilvl="2" w:tplc="6FBCE472" w:tentative="1">
      <w:start w:val="1"/>
      <w:numFmt w:val="bullet"/>
      <w:lvlText w:val="•"/>
      <w:lvlJc w:val="left"/>
      <w:pPr>
        <w:tabs>
          <w:tab w:val="num" w:pos="2160"/>
        </w:tabs>
        <w:ind w:left="2160" w:hanging="360"/>
      </w:pPr>
      <w:rPr>
        <w:rFonts w:ascii="Arial" w:hAnsi="Arial" w:hint="default"/>
      </w:rPr>
    </w:lvl>
    <w:lvl w:ilvl="3" w:tplc="865E58A2" w:tentative="1">
      <w:start w:val="1"/>
      <w:numFmt w:val="bullet"/>
      <w:lvlText w:val="•"/>
      <w:lvlJc w:val="left"/>
      <w:pPr>
        <w:tabs>
          <w:tab w:val="num" w:pos="2880"/>
        </w:tabs>
        <w:ind w:left="2880" w:hanging="360"/>
      </w:pPr>
      <w:rPr>
        <w:rFonts w:ascii="Arial" w:hAnsi="Arial" w:hint="default"/>
      </w:rPr>
    </w:lvl>
    <w:lvl w:ilvl="4" w:tplc="AF607C76" w:tentative="1">
      <w:start w:val="1"/>
      <w:numFmt w:val="bullet"/>
      <w:lvlText w:val="•"/>
      <w:lvlJc w:val="left"/>
      <w:pPr>
        <w:tabs>
          <w:tab w:val="num" w:pos="3600"/>
        </w:tabs>
        <w:ind w:left="3600" w:hanging="360"/>
      </w:pPr>
      <w:rPr>
        <w:rFonts w:ascii="Arial" w:hAnsi="Arial" w:hint="default"/>
      </w:rPr>
    </w:lvl>
    <w:lvl w:ilvl="5" w:tplc="38A471FA" w:tentative="1">
      <w:start w:val="1"/>
      <w:numFmt w:val="bullet"/>
      <w:lvlText w:val="•"/>
      <w:lvlJc w:val="left"/>
      <w:pPr>
        <w:tabs>
          <w:tab w:val="num" w:pos="4320"/>
        </w:tabs>
        <w:ind w:left="4320" w:hanging="360"/>
      </w:pPr>
      <w:rPr>
        <w:rFonts w:ascii="Arial" w:hAnsi="Arial" w:hint="default"/>
      </w:rPr>
    </w:lvl>
    <w:lvl w:ilvl="6" w:tplc="255C9072" w:tentative="1">
      <w:start w:val="1"/>
      <w:numFmt w:val="bullet"/>
      <w:lvlText w:val="•"/>
      <w:lvlJc w:val="left"/>
      <w:pPr>
        <w:tabs>
          <w:tab w:val="num" w:pos="5040"/>
        </w:tabs>
        <w:ind w:left="5040" w:hanging="360"/>
      </w:pPr>
      <w:rPr>
        <w:rFonts w:ascii="Arial" w:hAnsi="Arial" w:hint="default"/>
      </w:rPr>
    </w:lvl>
    <w:lvl w:ilvl="7" w:tplc="CC02E06C" w:tentative="1">
      <w:start w:val="1"/>
      <w:numFmt w:val="bullet"/>
      <w:lvlText w:val="•"/>
      <w:lvlJc w:val="left"/>
      <w:pPr>
        <w:tabs>
          <w:tab w:val="num" w:pos="5760"/>
        </w:tabs>
        <w:ind w:left="5760" w:hanging="360"/>
      </w:pPr>
      <w:rPr>
        <w:rFonts w:ascii="Arial" w:hAnsi="Arial" w:hint="default"/>
      </w:rPr>
    </w:lvl>
    <w:lvl w:ilvl="8" w:tplc="25F210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97D08"/>
    <w:multiLevelType w:val="hybridMultilevel"/>
    <w:tmpl w:val="2C46D84A"/>
    <w:lvl w:ilvl="0" w:tplc="A7B43900">
      <w:start w:val="1"/>
      <w:numFmt w:val="decimal"/>
      <w:lvlText w:val="%1."/>
      <w:lvlJc w:val="left"/>
      <w:pPr>
        <w:ind w:left="720" w:hanging="720"/>
      </w:pPr>
      <w:rPr>
        <w:rFonts w:eastAsia="BatangCh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F2290A"/>
    <w:multiLevelType w:val="hybridMultilevel"/>
    <w:tmpl w:val="62BA00F8"/>
    <w:lvl w:ilvl="0" w:tplc="A91E54B2">
      <w:start w:val="1"/>
      <w:numFmt w:val="bullet"/>
      <w:lvlText w:val="•"/>
      <w:lvlJc w:val="left"/>
      <w:pPr>
        <w:tabs>
          <w:tab w:val="num" w:pos="720"/>
        </w:tabs>
        <w:ind w:left="720" w:hanging="360"/>
      </w:pPr>
      <w:rPr>
        <w:rFonts w:ascii="Arial" w:hAnsi="Arial" w:hint="default"/>
      </w:rPr>
    </w:lvl>
    <w:lvl w:ilvl="1" w:tplc="B1BAA176" w:tentative="1">
      <w:start w:val="1"/>
      <w:numFmt w:val="bullet"/>
      <w:lvlText w:val="•"/>
      <w:lvlJc w:val="left"/>
      <w:pPr>
        <w:tabs>
          <w:tab w:val="num" w:pos="1440"/>
        </w:tabs>
        <w:ind w:left="1440" w:hanging="360"/>
      </w:pPr>
      <w:rPr>
        <w:rFonts w:ascii="Arial" w:hAnsi="Arial" w:hint="default"/>
      </w:rPr>
    </w:lvl>
    <w:lvl w:ilvl="2" w:tplc="B09E3E74" w:tentative="1">
      <w:start w:val="1"/>
      <w:numFmt w:val="bullet"/>
      <w:lvlText w:val="•"/>
      <w:lvlJc w:val="left"/>
      <w:pPr>
        <w:tabs>
          <w:tab w:val="num" w:pos="2160"/>
        </w:tabs>
        <w:ind w:left="2160" w:hanging="360"/>
      </w:pPr>
      <w:rPr>
        <w:rFonts w:ascii="Arial" w:hAnsi="Arial" w:hint="default"/>
      </w:rPr>
    </w:lvl>
    <w:lvl w:ilvl="3" w:tplc="738C404C" w:tentative="1">
      <w:start w:val="1"/>
      <w:numFmt w:val="bullet"/>
      <w:lvlText w:val="•"/>
      <w:lvlJc w:val="left"/>
      <w:pPr>
        <w:tabs>
          <w:tab w:val="num" w:pos="2880"/>
        </w:tabs>
        <w:ind w:left="2880" w:hanging="360"/>
      </w:pPr>
      <w:rPr>
        <w:rFonts w:ascii="Arial" w:hAnsi="Arial" w:hint="default"/>
      </w:rPr>
    </w:lvl>
    <w:lvl w:ilvl="4" w:tplc="2D8A6C24" w:tentative="1">
      <w:start w:val="1"/>
      <w:numFmt w:val="bullet"/>
      <w:lvlText w:val="•"/>
      <w:lvlJc w:val="left"/>
      <w:pPr>
        <w:tabs>
          <w:tab w:val="num" w:pos="3600"/>
        </w:tabs>
        <w:ind w:left="3600" w:hanging="360"/>
      </w:pPr>
      <w:rPr>
        <w:rFonts w:ascii="Arial" w:hAnsi="Arial" w:hint="default"/>
      </w:rPr>
    </w:lvl>
    <w:lvl w:ilvl="5" w:tplc="075A5326" w:tentative="1">
      <w:start w:val="1"/>
      <w:numFmt w:val="bullet"/>
      <w:lvlText w:val="•"/>
      <w:lvlJc w:val="left"/>
      <w:pPr>
        <w:tabs>
          <w:tab w:val="num" w:pos="4320"/>
        </w:tabs>
        <w:ind w:left="4320" w:hanging="360"/>
      </w:pPr>
      <w:rPr>
        <w:rFonts w:ascii="Arial" w:hAnsi="Arial" w:hint="default"/>
      </w:rPr>
    </w:lvl>
    <w:lvl w:ilvl="6" w:tplc="2D3CE5E8" w:tentative="1">
      <w:start w:val="1"/>
      <w:numFmt w:val="bullet"/>
      <w:lvlText w:val="•"/>
      <w:lvlJc w:val="left"/>
      <w:pPr>
        <w:tabs>
          <w:tab w:val="num" w:pos="5040"/>
        </w:tabs>
        <w:ind w:left="5040" w:hanging="360"/>
      </w:pPr>
      <w:rPr>
        <w:rFonts w:ascii="Arial" w:hAnsi="Arial" w:hint="default"/>
      </w:rPr>
    </w:lvl>
    <w:lvl w:ilvl="7" w:tplc="B5367806" w:tentative="1">
      <w:start w:val="1"/>
      <w:numFmt w:val="bullet"/>
      <w:lvlText w:val="•"/>
      <w:lvlJc w:val="left"/>
      <w:pPr>
        <w:tabs>
          <w:tab w:val="num" w:pos="5760"/>
        </w:tabs>
        <w:ind w:left="5760" w:hanging="360"/>
      </w:pPr>
      <w:rPr>
        <w:rFonts w:ascii="Arial" w:hAnsi="Arial" w:hint="default"/>
      </w:rPr>
    </w:lvl>
    <w:lvl w:ilvl="8" w:tplc="D97893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838631F"/>
    <w:multiLevelType w:val="hybridMultilevel"/>
    <w:tmpl w:val="E5F0BF1E"/>
    <w:lvl w:ilvl="0" w:tplc="B6DC9052">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B0A67"/>
    <w:multiLevelType w:val="hybridMultilevel"/>
    <w:tmpl w:val="96FCE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182378B"/>
    <w:multiLevelType w:val="hybridMultilevel"/>
    <w:tmpl w:val="71D0A176"/>
    <w:lvl w:ilvl="0" w:tplc="1E40CC48">
      <w:start w:val="1"/>
      <w:numFmt w:val="bullet"/>
      <w:lvlText w:val="-"/>
      <w:lvlJc w:val="left"/>
      <w:pPr>
        <w:ind w:left="360" w:hanging="360"/>
      </w:pPr>
      <w:rPr>
        <w:rFonts w:ascii="Times New Roman" w:eastAsiaTheme="maj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4A4523"/>
    <w:multiLevelType w:val="hybridMultilevel"/>
    <w:tmpl w:val="1A72C654"/>
    <w:lvl w:ilvl="0" w:tplc="39F4B17C">
      <w:start w:val="1"/>
      <w:numFmt w:val="bullet"/>
      <w:lvlText w:val="•"/>
      <w:lvlJc w:val="left"/>
      <w:pPr>
        <w:tabs>
          <w:tab w:val="num" w:pos="720"/>
        </w:tabs>
        <w:ind w:left="720" w:hanging="360"/>
      </w:pPr>
      <w:rPr>
        <w:rFonts w:ascii="Arial" w:hAnsi="Arial" w:hint="default"/>
      </w:rPr>
    </w:lvl>
    <w:lvl w:ilvl="1" w:tplc="8406452A" w:tentative="1">
      <w:start w:val="1"/>
      <w:numFmt w:val="bullet"/>
      <w:lvlText w:val="•"/>
      <w:lvlJc w:val="left"/>
      <w:pPr>
        <w:tabs>
          <w:tab w:val="num" w:pos="1440"/>
        </w:tabs>
        <w:ind w:left="1440" w:hanging="360"/>
      </w:pPr>
      <w:rPr>
        <w:rFonts w:ascii="Arial" w:hAnsi="Arial" w:hint="default"/>
      </w:rPr>
    </w:lvl>
    <w:lvl w:ilvl="2" w:tplc="C2ACF44A" w:tentative="1">
      <w:start w:val="1"/>
      <w:numFmt w:val="bullet"/>
      <w:lvlText w:val="•"/>
      <w:lvlJc w:val="left"/>
      <w:pPr>
        <w:tabs>
          <w:tab w:val="num" w:pos="2160"/>
        </w:tabs>
        <w:ind w:left="2160" w:hanging="360"/>
      </w:pPr>
      <w:rPr>
        <w:rFonts w:ascii="Arial" w:hAnsi="Arial" w:hint="default"/>
      </w:rPr>
    </w:lvl>
    <w:lvl w:ilvl="3" w:tplc="75B4D5E4" w:tentative="1">
      <w:start w:val="1"/>
      <w:numFmt w:val="bullet"/>
      <w:lvlText w:val="•"/>
      <w:lvlJc w:val="left"/>
      <w:pPr>
        <w:tabs>
          <w:tab w:val="num" w:pos="2880"/>
        </w:tabs>
        <w:ind w:left="2880" w:hanging="360"/>
      </w:pPr>
      <w:rPr>
        <w:rFonts w:ascii="Arial" w:hAnsi="Arial" w:hint="default"/>
      </w:rPr>
    </w:lvl>
    <w:lvl w:ilvl="4" w:tplc="4D0AF34E" w:tentative="1">
      <w:start w:val="1"/>
      <w:numFmt w:val="bullet"/>
      <w:lvlText w:val="•"/>
      <w:lvlJc w:val="left"/>
      <w:pPr>
        <w:tabs>
          <w:tab w:val="num" w:pos="3600"/>
        </w:tabs>
        <w:ind w:left="3600" w:hanging="360"/>
      </w:pPr>
      <w:rPr>
        <w:rFonts w:ascii="Arial" w:hAnsi="Arial" w:hint="default"/>
      </w:rPr>
    </w:lvl>
    <w:lvl w:ilvl="5" w:tplc="96BE6186" w:tentative="1">
      <w:start w:val="1"/>
      <w:numFmt w:val="bullet"/>
      <w:lvlText w:val="•"/>
      <w:lvlJc w:val="left"/>
      <w:pPr>
        <w:tabs>
          <w:tab w:val="num" w:pos="4320"/>
        </w:tabs>
        <w:ind w:left="4320" w:hanging="360"/>
      </w:pPr>
      <w:rPr>
        <w:rFonts w:ascii="Arial" w:hAnsi="Arial" w:hint="default"/>
      </w:rPr>
    </w:lvl>
    <w:lvl w:ilvl="6" w:tplc="CA629D28" w:tentative="1">
      <w:start w:val="1"/>
      <w:numFmt w:val="bullet"/>
      <w:lvlText w:val="•"/>
      <w:lvlJc w:val="left"/>
      <w:pPr>
        <w:tabs>
          <w:tab w:val="num" w:pos="5040"/>
        </w:tabs>
        <w:ind w:left="5040" w:hanging="360"/>
      </w:pPr>
      <w:rPr>
        <w:rFonts w:ascii="Arial" w:hAnsi="Arial" w:hint="default"/>
      </w:rPr>
    </w:lvl>
    <w:lvl w:ilvl="7" w:tplc="AD483296" w:tentative="1">
      <w:start w:val="1"/>
      <w:numFmt w:val="bullet"/>
      <w:lvlText w:val="•"/>
      <w:lvlJc w:val="left"/>
      <w:pPr>
        <w:tabs>
          <w:tab w:val="num" w:pos="5760"/>
        </w:tabs>
        <w:ind w:left="5760" w:hanging="360"/>
      </w:pPr>
      <w:rPr>
        <w:rFonts w:ascii="Arial" w:hAnsi="Arial" w:hint="default"/>
      </w:rPr>
    </w:lvl>
    <w:lvl w:ilvl="8" w:tplc="298E8D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A797BC7"/>
    <w:multiLevelType w:val="multilevel"/>
    <w:tmpl w:val="3A797BC7"/>
    <w:lvl w:ilvl="0">
      <w:start w:val="1"/>
      <w:numFmt w:val="decimal"/>
      <w:lvlText w:val="%1)"/>
      <w:lvlJc w:val="left"/>
      <w:pPr>
        <w:ind w:left="-600" w:hanging="360"/>
      </w:pPr>
      <w:rPr>
        <w:color w:val="000000"/>
      </w:rPr>
    </w:lvl>
    <w:lvl w:ilvl="1">
      <w:start w:val="1"/>
      <w:numFmt w:val="lowerLetter"/>
      <w:lvlText w:val="%2."/>
      <w:lvlJc w:val="left"/>
      <w:pPr>
        <w:ind w:left="120" w:hanging="360"/>
      </w:pPr>
    </w:lvl>
    <w:lvl w:ilvl="2">
      <w:start w:val="1"/>
      <w:numFmt w:val="lowerRoman"/>
      <w:lvlText w:val="%3."/>
      <w:lvlJc w:val="right"/>
      <w:pPr>
        <w:ind w:left="840" w:hanging="180"/>
      </w:pPr>
    </w:lvl>
    <w:lvl w:ilvl="3">
      <w:start w:val="1"/>
      <w:numFmt w:val="decimal"/>
      <w:lvlText w:val="%4."/>
      <w:lvlJc w:val="left"/>
      <w:pPr>
        <w:ind w:left="1560" w:hanging="360"/>
      </w:pPr>
    </w:lvl>
    <w:lvl w:ilvl="4">
      <w:start w:val="1"/>
      <w:numFmt w:val="lowerLetter"/>
      <w:lvlText w:val="%5."/>
      <w:lvlJc w:val="left"/>
      <w:pPr>
        <w:ind w:left="2280" w:hanging="360"/>
      </w:pPr>
    </w:lvl>
    <w:lvl w:ilvl="5">
      <w:start w:val="1"/>
      <w:numFmt w:val="lowerRoman"/>
      <w:lvlText w:val="%6."/>
      <w:lvlJc w:val="right"/>
      <w:pPr>
        <w:ind w:left="3000" w:hanging="180"/>
      </w:pPr>
    </w:lvl>
    <w:lvl w:ilvl="6">
      <w:start w:val="1"/>
      <w:numFmt w:val="decimal"/>
      <w:lvlText w:val="%7."/>
      <w:lvlJc w:val="left"/>
      <w:pPr>
        <w:ind w:left="3720" w:hanging="360"/>
      </w:pPr>
    </w:lvl>
    <w:lvl w:ilvl="7">
      <w:start w:val="1"/>
      <w:numFmt w:val="lowerLetter"/>
      <w:lvlText w:val="%8."/>
      <w:lvlJc w:val="left"/>
      <w:pPr>
        <w:ind w:left="4440" w:hanging="360"/>
      </w:pPr>
    </w:lvl>
    <w:lvl w:ilvl="8">
      <w:start w:val="1"/>
      <w:numFmt w:val="lowerRoman"/>
      <w:lvlText w:val="%9."/>
      <w:lvlJc w:val="right"/>
      <w:pPr>
        <w:ind w:left="5160" w:hanging="180"/>
      </w:pPr>
    </w:lvl>
  </w:abstractNum>
  <w:abstractNum w:abstractNumId="19"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3C890E2E"/>
    <w:multiLevelType w:val="hybridMultilevel"/>
    <w:tmpl w:val="3BBCFE18"/>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822F84"/>
    <w:multiLevelType w:val="hybridMultilevel"/>
    <w:tmpl w:val="1388A1BA"/>
    <w:lvl w:ilvl="0" w:tplc="C378454E">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4C7FFE"/>
    <w:multiLevelType w:val="hybridMultilevel"/>
    <w:tmpl w:val="EF123166"/>
    <w:lvl w:ilvl="0" w:tplc="8C74E67C">
      <w:start w:val="1"/>
      <w:numFmt w:val="bullet"/>
      <w:lvlText w:val="o"/>
      <w:lvlJc w:val="left"/>
      <w:pPr>
        <w:tabs>
          <w:tab w:val="num" w:pos="720"/>
        </w:tabs>
        <w:ind w:left="720" w:hanging="360"/>
      </w:pPr>
      <w:rPr>
        <w:rFonts w:ascii="Courier New" w:hAnsi="Courier New" w:hint="default"/>
      </w:rPr>
    </w:lvl>
    <w:lvl w:ilvl="1" w:tplc="E72C3106">
      <w:start w:val="1"/>
      <w:numFmt w:val="bullet"/>
      <w:lvlText w:val="o"/>
      <w:lvlJc w:val="left"/>
      <w:pPr>
        <w:tabs>
          <w:tab w:val="num" w:pos="1440"/>
        </w:tabs>
        <w:ind w:left="1440" w:hanging="360"/>
      </w:pPr>
      <w:rPr>
        <w:rFonts w:ascii="Courier New" w:hAnsi="Courier New" w:hint="default"/>
      </w:rPr>
    </w:lvl>
    <w:lvl w:ilvl="2" w:tplc="13305D24" w:tentative="1">
      <w:start w:val="1"/>
      <w:numFmt w:val="bullet"/>
      <w:lvlText w:val="o"/>
      <w:lvlJc w:val="left"/>
      <w:pPr>
        <w:tabs>
          <w:tab w:val="num" w:pos="2160"/>
        </w:tabs>
        <w:ind w:left="2160" w:hanging="360"/>
      </w:pPr>
      <w:rPr>
        <w:rFonts w:ascii="Courier New" w:hAnsi="Courier New" w:hint="default"/>
      </w:rPr>
    </w:lvl>
    <w:lvl w:ilvl="3" w:tplc="8E06F82E" w:tentative="1">
      <w:start w:val="1"/>
      <w:numFmt w:val="bullet"/>
      <w:lvlText w:val="o"/>
      <w:lvlJc w:val="left"/>
      <w:pPr>
        <w:tabs>
          <w:tab w:val="num" w:pos="2880"/>
        </w:tabs>
        <w:ind w:left="2880" w:hanging="360"/>
      </w:pPr>
      <w:rPr>
        <w:rFonts w:ascii="Courier New" w:hAnsi="Courier New" w:hint="default"/>
      </w:rPr>
    </w:lvl>
    <w:lvl w:ilvl="4" w:tplc="C1763F40" w:tentative="1">
      <w:start w:val="1"/>
      <w:numFmt w:val="bullet"/>
      <w:lvlText w:val="o"/>
      <w:lvlJc w:val="left"/>
      <w:pPr>
        <w:tabs>
          <w:tab w:val="num" w:pos="3600"/>
        </w:tabs>
        <w:ind w:left="3600" w:hanging="360"/>
      </w:pPr>
      <w:rPr>
        <w:rFonts w:ascii="Courier New" w:hAnsi="Courier New" w:hint="default"/>
      </w:rPr>
    </w:lvl>
    <w:lvl w:ilvl="5" w:tplc="C64CCDAA" w:tentative="1">
      <w:start w:val="1"/>
      <w:numFmt w:val="bullet"/>
      <w:lvlText w:val="o"/>
      <w:lvlJc w:val="left"/>
      <w:pPr>
        <w:tabs>
          <w:tab w:val="num" w:pos="4320"/>
        </w:tabs>
        <w:ind w:left="4320" w:hanging="360"/>
      </w:pPr>
      <w:rPr>
        <w:rFonts w:ascii="Courier New" w:hAnsi="Courier New" w:hint="default"/>
      </w:rPr>
    </w:lvl>
    <w:lvl w:ilvl="6" w:tplc="698EE38A" w:tentative="1">
      <w:start w:val="1"/>
      <w:numFmt w:val="bullet"/>
      <w:lvlText w:val="o"/>
      <w:lvlJc w:val="left"/>
      <w:pPr>
        <w:tabs>
          <w:tab w:val="num" w:pos="5040"/>
        </w:tabs>
        <w:ind w:left="5040" w:hanging="360"/>
      </w:pPr>
      <w:rPr>
        <w:rFonts w:ascii="Courier New" w:hAnsi="Courier New" w:hint="default"/>
      </w:rPr>
    </w:lvl>
    <w:lvl w:ilvl="7" w:tplc="ACAE288C" w:tentative="1">
      <w:start w:val="1"/>
      <w:numFmt w:val="bullet"/>
      <w:lvlText w:val="o"/>
      <w:lvlJc w:val="left"/>
      <w:pPr>
        <w:tabs>
          <w:tab w:val="num" w:pos="5760"/>
        </w:tabs>
        <w:ind w:left="5760" w:hanging="360"/>
      </w:pPr>
      <w:rPr>
        <w:rFonts w:ascii="Courier New" w:hAnsi="Courier New" w:hint="default"/>
      </w:rPr>
    </w:lvl>
    <w:lvl w:ilvl="8" w:tplc="DFA65E72"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5654C"/>
    <w:multiLevelType w:val="hybridMultilevel"/>
    <w:tmpl w:val="E18A14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6"/>
  </w:num>
  <w:num w:numId="2">
    <w:abstractNumId w:val="11"/>
  </w:num>
  <w:num w:numId="3">
    <w:abstractNumId w:val="10"/>
  </w:num>
  <w:num w:numId="4">
    <w:abstractNumId w:val="27"/>
  </w:num>
  <w:num w:numId="5">
    <w:abstractNumId w:val="15"/>
  </w:num>
  <w:num w:numId="6">
    <w:abstractNumId w:val="17"/>
  </w:num>
  <w:num w:numId="7">
    <w:abstractNumId w:val="7"/>
  </w:num>
  <w:num w:numId="8">
    <w:abstractNumId w:val="4"/>
  </w:num>
  <w:num w:numId="9">
    <w:abstractNumId w:val="29"/>
  </w:num>
  <w:num w:numId="10">
    <w:abstractNumId w:val="25"/>
  </w:num>
  <w:num w:numId="11">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0"/>
  </w:num>
  <w:num w:numId="17">
    <w:abstractNumId w:val="24"/>
  </w:num>
  <w:num w:numId="18">
    <w:abstractNumId w:val="19"/>
  </w:num>
  <w:num w:numId="19">
    <w:abstractNumId w:val="28"/>
  </w:num>
  <w:num w:numId="20">
    <w:abstractNumId w:val="14"/>
  </w:num>
  <w:num w:numId="21">
    <w:abstractNumId w:val="21"/>
  </w:num>
  <w:num w:numId="22">
    <w:abstractNumId w:val="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3"/>
  </w:num>
  <w:num w:numId="26">
    <w:abstractNumId w:val="0"/>
  </w:num>
  <w:num w:numId="27">
    <w:abstractNumId w:val="13"/>
  </w:num>
  <w:num w:numId="28">
    <w:abstractNumId w:val="3"/>
  </w:num>
  <w:num w:numId="29">
    <w:abstractNumId w:val="2"/>
  </w:num>
  <w:num w:numId="30">
    <w:abstractNumId w:val="26"/>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FAD"/>
    <w:rsid w:val="00010C8E"/>
    <w:rsid w:val="00021DB9"/>
    <w:rsid w:val="00031688"/>
    <w:rsid w:val="0003595B"/>
    <w:rsid w:val="00036517"/>
    <w:rsid w:val="00036CC9"/>
    <w:rsid w:val="00052F8E"/>
    <w:rsid w:val="00061300"/>
    <w:rsid w:val="00070642"/>
    <w:rsid w:val="000713CF"/>
    <w:rsid w:val="00071BF6"/>
    <w:rsid w:val="00072DE4"/>
    <w:rsid w:val="00075C14"/>
    <w:rsid w:val="000822B5"/>
    <w:rsid w:val="00082D38"/>
    <w:rsid w:val="00094B87"/>
    <w:rsid w:val="000A012B"/>
    <w:rsid w:val="000A5418"/>
    <w:rsid w:val="000F345F"/>
    <w:rsid w:val="000F517C"/>
    <w:rsid w:val="000F5540"/>
    <w:rsid w:val="00105F1A"/>
    <w:rsid w:val="001358C1"/>
    <w:rsid w:val="001409B2"/>
    <w:rsid w:val="00152636"/>
    <w:rsid w:val="001539DD"/>
    <w:rsid w:val="00156782"/>
    <w:rsid w:val="001731F4"/>
    <w:rsid w:val="001834F7"/>
    <w:rsid w:val="00196568"/>
    <w:rsid w:val="00197C18"/>
    <w:rsid w:val="001A2F16"/>
    <w:rsid w:val="001B1804"/>
    <w:rsid w:val="001B18C2"/>
    <w:rsid w:val="001C61A5"/>
    <w:rsid w:val="001C6707"/>
    <w:rsid w:val="001D5D7E"/>
    <w:rsid w:val="001F5947"/>
    <w:rsid w:val="001F7C7D"/>
    <w:rsid w:val="00202410"/>
    <w:rsid w:val="00214A0C"/>
    <w:rsid w:val="0021588B"/>
    <w:rsid w:val="002216AC"/>
    <w:rsid w:val="0022385B"/>
    <w:rsid w:val="002506D2"/>
    <w:rsid w:val="00250DE2"/>
    <w:rsid w:val="00254A1B"/>
    <w:rsid w:val="0026064A"/>
    <w:rsid w:val="00271620"/>
    <w:rsid w:val="0028454D"/>
    <w:rsid w:val="00291C9E"/>
    <w:rsid w:val="002926D4"/>
    <w:rsid w:val="002B06A3"/>
    <w:rsid w:val="002B435C"/>
    <w:rsid w:val="002B447F"/>
    <w:rsid w:val="002C07DA"/>
    <w:rsid w:val="002C7EA9"/>
    <w:rsid w:val="002D0601"/>
    <w:rsid w:val="002D0CEC"/>
    <w:rsid w:val="002F575D"/>
    <w:rsid w:val="002F5A41"/>
    <w:rsid w:val="003113D7"/>
    <w:rsid w:val="003166FD"/>
    <w:rsid w:val="00342F20"/>
    <w:rsid w:val="00360377"/>
    <w:rsid w:val="0036281D"/>
    <w:rsid w:val="00366548"/>
    <w:rsid w:val="003809C7"/>
    <w:rsid w:val="0038236C"/>
    <w:rsid w:val="0038339D"/>
    <w:rsid w:val="00395B40"/>
    <w:rsid w:val="003A0B44"/>
    <w:rsid w:val="003A6568"/>
    <w:rsid w:val="003B51BA"/>
    <w:rsid w:val="003B6263"/>
    <w:rsid w:val="003C29E6"/>
    <w:rsid w:val="003C64A7"/>
    <w:rsid w:val="003D1671"/>
    <w:rsid w:val="003D3FDA"/>
    <w:rsid w:val="003D6D00"/>
    <w:rsid w:val="003E166F"/>
    <w:rsid w:val="003E5718"/>
    <w:rsid w:val="004001E5"/>
    <w:rsid w:val="00420822"/>
    <w:rsid w:val="00420C74"/>
    <w:rsid w:val="00433C3F"/>
    <w:rsid w:val="00434B49"/>
    <w:rsid w:val="0044499F"/>
    <w:rsid w:val="004465AA"/>
    <w:rsid w:val="00452AAB"/>
    <w:rsid w:val="0045458F"/>
    <w:rsid w:val="00456780"/>
    <w:rsid w:val="004633B4"/>
    <w:rsid w:val="004650D7"/>
    <w:rsid w:val="00465834"/>
    <w:rsid w:val="00495724"/>
    <w:rsid w:val="004A2F96"/>
    <w:rsid w:val="004B3553"/>
    <w:rsid w:val="004B3F4B"/>
    <w:rsid w:val="004B6BA4"/>
    <w:rsid w:val="004D55BD"/>
    <w:rsid w:val="004D7620"/>
    <w:rsid w:val="004F2587"/>
    <w:rsid w:val="00501199"/>
    <w:rsid w:val="00503189"/>
    <w:rsid w:val="005039BA"/>
    <w:rsid w:val="005068E6"/>
    <w:rsid w:val="00526D01"/>
    <w:rsid w:val="00530E8C"/>
    <w:rsid w:val="005363D8"/>
    <w:rsid w:val="00545933"/>
    <w:rsid w:val="00552105"/>
    <w:rsid w:val="005524E0"/>
    <w:rsid w:val="005562F2"/>
    <w:rsid w:val="00557544"/>
    <w:rsid w:val="00565BBB"/>
    <w:rsid w:val="00585F3C"/>
    <w:rsid w:val="00586CA0"/>
    <w:rsid w:val="00587875"/>
    <w:rsid w:val="005A63EB"/>
    <w:rsid w:val="005B6EDC"/>
    <w:rsid w:val="005B7BBE"/>
    <w:rsid w:val="005C0715"/>
    <w:rsid w:val="005C33B6"/>
    <w:rsid w:val="005D0BC2"/>
    <w:rsid w:val="005D6202"/>
    <w:rsid w:val="005D6E98"/>
    <w:rsid w:val="005E7F08"/>
    <w:rsid w:val="00601515"/>
    <w:rsid w:val="00607E2B"/>
    <w:rsid w:val="006115F6"/>
    <w:rsid w:val="00611974"/>
    <w:rsid w:val="00613611"/>
    <w:rsid w:val="006139D6"/>
    <w:rsid w:val="00616D1B"/>
    <w:rsid w:val="006209E4"/>
    <w:rsid w:val="006216E8"/>
    <w:rsid w:val="00623CE1"/>
    <w:rsid w:val="0063062B"/>
    <w:rsid w:val="00630F4B"/>
    <w:rsid w:val="00634E83"/>
    <w:rsid w:val="00637351"/>
    <w:rsid w:val="00646166"/>
    <w:rsid w:val="00654896"/>
    <w:rsid w:val="006621F0"/>
    <w:rsid w:val="006647BA"/>
    <w:rsid w:val="00667229"/>
    <w:rsid w:val="00682BE5"/>
    <w:rsid w:val="00690FED"/>
    <w:rsid w:val="006939A5"/>
    <w:rsid w:val="006D5223"/>
    <w:rsid w:val="006E12FC"/>
    <w:rsid w:val="006F2B2E"/>
    <w:rsid w:val="00702F8D"/>
    <w:rsid w:val="00705962"/>
    <w:rsid w:val="00707C21"/>
    <w:rsid w:val="00712451"/>
    <w:rsid w:val="00717DE9"/>
    <w:rsid w:val="0072518B"/>
    <w:rsid w:val="00731041"/>
    <w:rsid w:val="007329E4"/>
    <w:rsid w:val="00732F08"/>
    <w:rsid w:val="007342F0"/>
    <w:rsid w:val="00736DCB"/>
    <w:rsid w:val="0074190C"/>
    <w:rsid w:val="00762576"/>
    <w:rsid w:val="007673CA"/>
    <w:rsid w:val="00791060"/>
    <w:rsid w:val="007B5626"/>
    <w:rsid w:val="007B6124"/>
    <w:rsid w:val="007C0DCE"/>
    <w:rsid w:val="007D2BD7"/>
    <w:rsid w:val="007D3C53"/>
    <w:rsid w:val="007F0A13"/>
    <w:rsid w:val="007F2628"/>
    <w:rsid w:val="007F2FBA"/>
    <w:rsid w:val="007F7A35"/>
    <w:rsid w:val="00800C3A"/>
    <w:rsid w:val="0080570B"/>
    <w:rsid w:val="008148E1"/>
    <w:rsid w:val="00817508"/>
    <w:rsid w:val="0082014D"/>
    <w:rsid w:val="00821091"/>
    <w:rsid w:val="0082513E"/>
    <w:rsid w:val="008319BF"/>
    <w:rsid w:val="008433C2"/>
    <w:rsid w:val="00843E02"/>
    <w:rsid w:val="00844457"/>
    <w:rsid w:val="008454C8"/>
    <w:rsid w:val="00851D78"/>
    <w:rsid w:val="00853DCE"/>
    <w:rsid w:val="00860699"/>
    <w:rsid w:val="008A1A0D"/>
    <w:rsid w:val="008A76ED"/>
    <w:rsid w:val="008B3C72"/>
    <w:rsid w:val="008D0E09"/>
    <w:rsid w:val="008E66EE"/>
    <w:rsid w:val="009018F9"/>
    <w:rsid w:val="00903007"/>
    <w:rsid w:val="00905578"/>
    <w:rsid w:val="009076B6"/>
    <w:rsid w:val="00916AA1"/>
    <w:rsid w:val="00923816"/>
    <w:rsid w:val="009279E5"/>
    <w:rsid w:val="0093074B"/>
    <w:rsid w:val="00930E64"/>
    <w:rsid w:val="00954D57"/>
    <w:rsid w:val="00956F8C"/>
    <w:rsid w:val="00957435"/>
    <w:rsid w:val="00961D57"/>
    <w:rsid w:val="00963050"/>
    <w:rsid w:val="00973E7B"/>
    <w:rsid w:val="00976716"/>
    <w:rsid w:val="0097693B"/>
    <w:rsid w:val="00993355"/>
    <w:rsid w:val="009963F7"/>
    <w:rsid w:val="009A4A6D"/>
    <w:rsid w:val="009D4C8E"/>
    <w:rsid w:val="009E13DD"/>
    <w:rsid w:val="009E7261"/>
    <w:rsid w:val="00A01C4E"/>
    <w:rsid w:val="00A0503B"/>
    <w:rsid w:val="00A13265"/>
    <w:rsid w:val="00A14900"/>
    <w:rsid w:val="00A14D15"/>
    <w:rsid w:val="00A151B4"/>
    <w:rsid w:val="00A2159F"/>
    <w:rsid w:val="00A310E4"/>
    <w:rsid w:val="00A4019F"/>
    <w:rsid w:val="00A529BC"/>
    <w:rsid w:val="00A5346C"/>
    <w:rsid w:val="00A562F0"/>
    <w:rsid w:val="00A564FB"/>
    <w:rsid w:val="00A614C1"/>
    <w:rsid w:val="00A6650A"/>
    <w:rsid w:val="00A71136"/>
    <w:rsid w:val="00A87BE6"/>
    <w:rsid w:val="00A92C02"/>
    <w:rsid w:val="00AA474C"/>
    <w:rsid w:val="00AA5E31"/>
    <w:rsid w:val="00AC35EF"/>
    <w:rsid w:val="00AD2697"/>
    <w:rsid w:val="00AD6665"/>
    <w:rsid w:val="00AD7E5F"/>
    <w:rsid w:val="00AE3066"/>
    <w:rsid w:val="00AE55E6"/>
    <w:rsid w:val="00AF68E4"/>
    <w:rsid w:val="00B01AA1"/>
    <w:rsid w:val="00B30C81"/>
    <w:rsid w:val="00B320A6"/>
    <w:rsid w:val="00B4793B"/>
    <w:rsid w:val="00B64A60"/>
    <w:rsid w:val="00B937D7"/>
    <w:rsid w:val="00B96B67"/>
    <w:rsid w:val="00BB67FC"/>
    <w:rsid w:val="00BC48A8"/>
    <w:rsid w:val="00BC57EF"/>
    <w:rsid w:val="00BF25F9"/>
    <w:rsid w:val="00BF3AC5"/>
    <w:rsid w:val="00C13FD5"/>
    <w:rsid w:val="00C15633"/>
    <w:rsid w:val="00C15799"/>
    <w:rsid w:val="00C317CD"/>
    <w:rsid w:val="00C32E84"/>
    <w:rsid w:val="00C35415"/>
    <w:rsid w:val="00C357AD"/>
    <w:rsid w:val="00C554CC"/>
    <w:rsid w:val="00C6069C"/>
    <w:rsid w:val="00C74745"/>
    <w:rsid w:val="00C84DB9"/>
    <w:rsid w:val="00C85119"/>
    <w:rsid w:val="00C94E8A"/>
    <w:rsid w:val="00CA7A34"/>
    <w:rsid w:val="00CD320B"/>
    <w:rsid w:val="00CD3F37"/>
    <w:rsid w:val="00CD5431"/>
    <w:rsid w:val="00CE08A2"/>
    <w:rsid w:val="00CE4B93"/>
    <w:rsid w:val="00CF2491"/>
    <w:rsid w:val="00CF3963"/>
    <w:rsid w:val="00D0023E"/>
    <w:rsid w:val="00D1252E"/>
    <w:rsid w:val="00D13D9D"/>
    <w:rsid w:val="00D459A2"/>
    <w:rsid w:val="00D530FF"/>
    <w:rsid w:val="00D53688"/>
    <w:rsid w:val="00D5407A"/>
    <w:rsid w:val="00D57772"/>
    <w:rsid w:val="00D72AE3"/>
    <w:rsid w:val="00D752FB"/>
    <w:rsid w:val="00D75A4D"/>
    <w:rsid w:val="00D80226"/>
    <w:rsid w:val="00D8478B"/>
    <w:rsid w:val="00D86151"/>
    <w:rsid w:val="00D86A93"/>
    <w:rsid w:val="00D9172D"/>
    <w:rsid w:val="00DA7595"/>
    <w:rsid w:val="00DB0A68"/>
    <w:rsid w:val="00DC43A3"/>
    <w:rsid w:val="00DC4CF3"/>
    <w:rsid w:val="00DC5C01"/>
    <w:rsid w:val="00DD733D"/>
    <w:rsid w:val="00DD7C09"/>
    <w:rsid w:val="00E0124F"/>
    <w:rsid w:val="00E23F37"/>
    <w:rsid w:val="00E31BF0"/>
    <w:rsid w:val="00E43DDB"/>
    <w:rsid w:val="00E527EC"/>
    <w:rsid w:val="00E559BD"/>
    <w:rsid w:val="00E5779F"/>
    <w:rsid w:val="00E66579"/>
    <w:rsid w:val="00E674D3"/>
    <w:rsid w:val="00E70FD0"/>
    <w:rsid w:val="00E77C4B"/>
    <w:rsid w:val="00E9301F"/>
    <w:rsid w:val="00E9690A"/>
    <w:rsid w:val="00E96DDD"/>
    <w:rsid w:val="00E97DC7"/>
    <w:rsid w:val="00EA5A67"/>
    <w:rsid w:val="00EB2135"/>
    <w:rsid w:val="00EB6F88"/>
    <w:rsid w:val="00EE5B91"/>
    <w:rsid w:val="00EF1674"/>
    <w:rsid w:val="00F000EF"/>
    <w:rsid w:val="00F2504E"/>
    <w:rsid w:val="00F2585B"/>
    <w:rsid w:val="00F27AA4"/>
    <w:rsid w:val="00F4053F"/>
    <w:rsid w:val="00F516E7"/>
    <w:rsid w:val="00F57BF7"/>
    <w:rsid w:val="00F6263E"/>
    <w:rsid w:val="00F627C2"/>
    <w:rsid w:val="00F71CA5"/>
    <w:rsid w:val="00F72401"/>
    <w:rsid w:val="00F84067"/>
    <w:rsid w:val="00FA50B4"/>
    <w:rsid w:val="00FA7842"/>
    <w:rsid w:val="00FB077E"/>
    <w:rsid w:val="00FC156A"/>
    <w:rsid w:val="00FD6235"/>
    <w:rsid w:val="00FE3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1C39539-BC23-49FE-9CB9-33C7B898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Resref">
    <w:name w:val="Res#_ref"/>
    <w:basedOn w:val="DefaultParagraphFont"/>
    <w:rsid w:val="00271620"/>
  </w:style>
  <w:style w:type="paragraph" w:styleId="NormalWeb">
    <w:name w:val="Normal (Web)"/>
    <w:basedOn w:val="Normal"/>
    <w:uiPriority w:val="99"/>
    <w:unhideWhenUsed/>
    <w:rsid w:val="00702F8D"/>
    <w:pPr>
      <w:spacing w:before="100" w:beforeAutospacing="1" w:after="100" w:afterAutospacing="1"/>
    </w:pPr>
    <w:rPr>
      <w:rFonts w:eastAsia="Times New Roman"/>
      <w:lang w:val="en-AU" w:eastAsia="en-AU"/>
    </w:rPr>
  </w:style>
  <w:style w:type="paragraph" w:customStyle="1" w:styleId="Normalaftertitle">
    <w:name w:val="Normal_after_title"/>
    <w:basedOn w:val="Normal"/>
    <w:next w:val="Normal"/>
    <w:link w:val="NormalaftertitleChar"/>
    <w:uiPriority w:val="99"/>
    <w:rsid w:val="008E66EE"/>
    <w:pPr>
      <w:tabs>
        <w:tab w:val="left" w:pos="1134"/>
        <w:tab w:val="left" w:pos="1871"/>
        <w:tab w:val="left" w:pos="2268"/>
      </w:tabs>
      <w:overflowPunct w:val="0"/>
      <w:autoSpaceDE w:val="0"/>
      <w:autoSpaceDN w:val="0"/>
      <w:adjustRightInd w:val="0"/>
      <w:spacing w:before="360"/>
      <w:textAlignment w:val="baseline"/>
    </w:pPr>
    <w:rPr>
      <w:rFonts w:eastAsia="MS Mincho"/>
      <w:szCs w:val="20"/>
      <w:lang w:val="en-GB"/>
    </w:rPr>
  </w:style>
  <w:style w:type="paragraph" w:customStyle="1" w:styleId="enumlev1">
    <w:name w:val="enumlev1"/>
    <w:basedOn w:val="Normal"/>
    <w:link w:val="enumlev1Char"/>
    <w:qFormat/>
    <w:rsid w:val="008E66E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paragraph" w:customStyle="1" w:styleId="Agendaitem">
    <w:name w:val="Agenda_item"/>
    <w:basedOn w:val="Normal"/>
    <w:next w:val="Normal"/>
    <w:qFormat/>
    <w:rsid w:val="008E66EE"/>
    <w:pPr>
      <w:tabs>
        <w:tab w:val="left" w:pos="1134"/>
        <w:tab w:val="left" w:pos="1871"/>
        <w:tab w:val="left" w:pos="2268"/>
      </w:tabs>
      <w:spacing w:before="240"/>
      <w:jc w:val="center"/>
    </w:pPr>
    <w:rPr>
      <w:rFonts w:eastAsia="MS Mincho"/>
      <w:sz w:val="28"/>
      <w:szCs w:val="20"/>
      <w:lang w:val="es-ES_tradnl"/>
    </w:rPr>
  </w:style>
  <w:style w:type="character" w:customStyle="1" w:styleId="NormalaftertitleChar">
    <w:name w:val="Normal_after_title Char"/>
    <w:basedOn w:val="DefaultParagraphFont"/>
    <w:link w:val="Normalaftertitle"/>
    <w:uiPriority w:val="99"/>
    <w:locked/>
    <w:rsid w:val="008E66EE"/>
    <w:rPr>
      <w:rFonts w:eastAsia="MS Mincho"/>
      <w:sz w:val="24"/>
      <w:lang w:val="en-GB"/>
    </w:rPr>
  </w:style>
  <w:style w:type="character" w:customStyle="1" w:styleId="enumlev1Char">
    <w:name w:val="enumlev1 Char"/>
    <w:basedOn w:val="DefaultParagraphFont"/>
    <w:link w:val="enumlev1"/>
    <w:locked/>
    <w:rsid w:val="001F7C7D"/>
    <w:rPr>
      <w:rFonts w:eastAsia="MS Mincho"/>
      <w:sz w:val="24"/>
      <w:lang w:val="en-GB"/>
    </w:rPr>
  </w:style>
  <w:style w:type="paragraph" w:customStyle="1" w:styleId="ListParagraph1">
    <w:name w:val="List Paragraph1"/>
    <w:basedOn w:val="Normal"/>
    <w:uiPriority w:val="34"/>
    <w:qFormat/>
    <w:rsid w:val="00AA5E31"/>
    <w:pPr>
      <w:ind w:left="720"/>
    </w:pPr>
  </w:style>
  <w:style w:type="paragraph" w:styleId="Revision">
    <w:name w:val="Revision"/>
    <w:hidden/>
    <w:uiPriority w:val="99"/>
    <w:semiHidden/>
    <w:rsid w:val="00821091"/>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2834">
      <w:bodyDiv w:val="1"/>
      <w:marLeft w:val="0"/>
      <w:marRight w:val="0"/>
      <w:marTop w:val="0"/>
      <w:marBottom w:val="0"/>
      <w:divBdr>
        <w:top w:val="none" w:sz="0" w:space="0" w:color="auto"/>
        <w:left w:val="none" w:sz="0" w:space="0" w:color="auto"/>
        <w:bottom w:val="none" w:sz="0" w:space="0" w:color="auto"/>
        <w:right w:val="none" w:sz="0" w:space="0" w:color="auto"/>
      </w:divBdr>
    </w:div>
    <w:div w:id="62994996">
      <w:bodyDiv w:val="1"/>
      <w:marLeft w:val="0"/>
      <w:marRight w:val="0"/>
      <w:marTop w:val="0"/>
      <w:marBottom w:val="0"/>
      <w:divBdr>
        <w:top w:val="none" w:sz="0" w:space="0" w:color="auto"/>
        <w:left w:val="none" w:sz="0" w:space="0" w:color="auto"/>
        <w:bottom w:val="none" w:sz="0" w:space="0" w:color="auto"/>
        <w:right w:val="none" w:sz="0" w:space="0" w:color="auto"/>
      </w:divBdr>
    </w:div>
    <w:div w:id="130251349">
      <w:bodyDiv w:val="1"/>
      <w:marLeft w:val="0"/>
      <w:marRight w:val="0"/>
      <w:marTop w:val="0"/>
      <w:marBottom w:val="0"/>
      <w:divBdr>
        <w:top w:val="none" w:sz="0" w:space="0" w:color="auto"/>
        <w:left w:val="none" w:sz="0" w:space="0" w:color="auto"/>
        <w:bottom w:val="none" w:sz="0" w:space="0" w:color="auto"/>
        <w:right w:val="none" w:sz="0" w:space="0" w:color="auto"/>
      </w:divBdr>
      <w:divsChild>
        <w:div w:id="1141074480">
          <w:marLeft w:val="1166"/>
          <w:marRight w:val="0"/>
          <w:marTop w:val="96"/>
          <w:marBottom w:val="0"/>
          <w:divBdr>
            <w:top w:val="none" w:sz="0" w:space="0" w:color="auto"/>
            <w:left w:val="none" w:sz="0" w:space="0" w:color="auto"/>
            <w:bottom w:val="none" w:sz="0" w:space="0" w:color="auto"/>
            <w:right w:val="none" w:sz="0" w:space="0" w:color="auto"/>
          </w:divBdr>
        </w:div>
        <w:div w:id="467548868">
          <w:marLeft w:val="1166"/>
          <w:marRight w:val="0"/>
          <w:marTop w:val="96"/>
          <w:marBottom w:val="0"/>
          <w:divBdr>
            <w:top w:val="none" w:sz="0" w:space="0" w:color="auto"/>
            <w:left w:val="none" w:sz="0" w:space="0" w:color="auto"/>
            <w:bottom w:val="none" w:sz="0" w:space="0" w:color="auto"/>
            <w:right w:val="none" w:sz="0" w:space="0" w:color="auto"/>
          </w:divBdr>
        </w:div>
      </w:divsChild>
    </w:div>
    <w:div w:id="277831744">
      <w:bodyDiv w:val="1"/>
      <w:marLeft w:val="0"/>
      <w:marRight w:val="0"/>
      <w:marTop w:val="0"/>
      <w:marBottom w:val="0"/>
      <w:divBdr>
        <w:top w:val="none" w:sz="0" w:space="0" w:color="auto"/>
        <w:left w:val="none" w:sz="0" w:space="0" w:color="auto"/>
        <w:bottom w:val="none" w:sz="0" w:space="0" w:color="auto"/>
        <w:right w:val="none" w:sz="0" w:space="0" w:color="auto"/>
      </w:divBdr>
      <w:divsChild>
        <w:div w:id="1332023415">
          <w:marLeft w:val="547"/>
          <w:marRight w:val="0"/>
          <w:marTop w:val="86"/>
          <w:marBottom w:val="0"/>
          <w:divBdr>
            <w:top w:val="none" w:sz="0" w:space="0" w:color="auto"/>
            <w:left w:val="none" w:sz="0" w:space="0" w:color="auto"/>
            <w:bottom w:val="none" w:sz="0" w:space="0" w:color="auto"/>
            <w:right w:val="none" w:sz="0" w:space="0" w:color="auto"/>
          </w:divBdr>
        </w:div>
        <w:div w:id="1041441180">
          <w:marLeft w:val="547"/>
          <w:marRight w:val="0"/>
          <w:marTop w:val="86"/>
          <w:marBottom w:val="0"/>
          <w:divBdr>
            <w:top w:val="none" w:sz="0" w:space="0" w:color="auto"/>
            <w:left w:val="none" w:sz="0" w:space="0" w:color="auto"/>
            <w:bottom w:val="none" w:sz="0" w:space="0" w:color="auto"/>
            <w:right w:val="none" w:sz="0" w:space="0" w:color="auto"/>
          </w:divBdr>
        </w:div>
        <w:div w:id="1878617854">
          <w:marLeft w:val="547"/>
          <w:marRight w:val="0"/>
          <w:marTop w:val="86"/>
          <w:marBottom w:val="0"/>
          <w:divBdr>
            <w:top w:val="none" w:sz="0" w:space="0" w:color="auto"/>
            <w:left w:val="none" w:sz="0" w:space="0" w:color="auto"/>
            <w:bottom w:val="none" w:sz="0" w:space="0" w:color="auto"/>
            <w:right w:val="none" w:sz="0" w:space="0" w:color="auto"/>
          </w:divBdr>
        </w:div>
        <w:div w:id="1784229248">
          <w:marLeft w:val="547"/>
          <w:marRight w:val="0"/>
          <w:marTop w:val="86"/>
          <w:marBottom w:val="0"/>
          <w:divBdr>
            <w:top w:val="none" w:sz="0" w:space="0" w:color="auto"/>
            <w:left w:val="none" w:sz="0" w:space="0" w:color="auto"/>
            <w:bottom w:val="none" w:sz="0" w:space="0" w:color="auto"/>
            <w:right w:val="none" w:sz="0" w:space="0" w:color="auto"/>
          </w:divBdr>
        </w:div>
      </w:divsChild>
    </w:div>
    <w:div w:id="293365625">
      <w:bodyDiv w:val="1"/>
      <w:marLeft w:val="0"/>
      <w:marRight w:val="0"/>
      <w:marTop w:val="0"/>
      <w:marBottom w:val="0"/>
      <w:divBdr>
        <w:top w:val="none" w:sz="0" w:space="0" w:color="auto"/>
        <w:left w:val="none" w:sz="0" w:space="0" w:color="auto"/>
        <w:bottom w:val="none" w:sz="0" w:space="0" w:color="auto"/>
        <w:right w:val="none" w:sz="0" w:space="0" w:color="auto"/>
      </w:divBdr>
    </w:div>
    <w:div w:id="355497197">
      <w:bodyDiv w:val="1"/>
      <w:marLeft w:val="0"/>
      <w:marRight w:val="0"/>
      <w:marTop w:val="0"/>
      <w:marBottom w:val="0"/>
      <w:divBdr>
        <w:top w:val="none" w:sz="0" w:space="0" w:color="auto"/>
        <w:left w:val="none" w:sz="0" w:space="0" w:color="auto"/>
        <w:bottom w:val="none" w:sz="0" w:space="0" w:color="auto"/>
        <w:right w:val="none" w:sz="0" w:space="0" w:color="auto"/>
      </w:divBdr>
      <w:divsChild>
        <w:div w:id="1205018764">
          <w:marLeft w:val="547"/>
          <w:marRight w:val="0"/>
          <w:marTop w:val="86"/>
          <w:marBottom w:val="0"/>
          <w:divBdr>
            <w:top w:val="none" w:sz="0" w:space="0" w:color="auto"/>
            <w:left w:val="none" w:sz="0" w:space="0" w:color="auto"/>
            <w:bottom w:val="none" w:sz="0" w:space="0" w:color="auto"/>
            <w:right w:val="none" w:sz="0" w:space="0" w:color="auto"/>
          </w:divBdr>
        </w:div>
        <w:div w:id="1307778225">
          <w:marLeft w:val="547"/>
          <w:marRight w:val="0"/>
          <w:marTop w:val="86"/>
          <w:marBottom w:val="0"/>
          <w:divBdr>
            <w:top w:val="none" w:sz="0" w:space="0" w:color="auto"/>
            <w:left w:val="none" w:sz="0" w:space="0" w:color="auto"/>
            <w:bottom w:val="none" w:sz="0" w:space="0" w:color="auto"/>
            <w:right w:val="none" w:sz="0" w:space="0" w:color="auto"/>
          </w:divBdr>
        </w:div>
        <w:div w:id="1955481000">
          <w:marLeft w:val="547"/>
          <w:marRight w:val="0"/>
          <w:marTop w:val="86"/>
          <w:marBottom w:val="0"/>
          <w:divBdr>
            <w:top w:val="none" w:sz="0" w:space="0" w:color="auto"/>
            <w:left w:val="none" w:sz="0" w:space="0" w:color="auto"/>
            <w:bottom w:val="none" w:sz="0" w:space="0" w:color="auto"/>
            <w:right w:val="none" w:sz="0" w:space="0" w:color="auto"/>
          </w:divBdr>
        </w:div>
        <w:div w:id="1546138878">
          <w:marLeft w:val="547"/>
          <w:marRight w:val="0"/>
          <w:marTop w:val="86"/>
          <w:marBottom w:val="0"/>
          <w:divBdr>
            <w:top w:val="none" w:sz="0" w:space="0" w:color="auto"/>
            <w:left w:val="none" w:sz="0" w:space="0" w:color="auto"/>
            <w:bottom w:val="none" w:sz="0" w:space="0" w:color="auto"/>
            <w:right w:val="none" w:sz="0" w:space="0" w:color="auto"/>
          </w:divBdr>
        </w:div>
      </w:divsChild>
    </w:div>
    <w:div w:id="721370878">
      <w:bodyDiv w:val="1"/>
      <w:marLeft w:val="0"/>
      <w:marRight w:val="0"/>
      <w:marTop w:val="0"/>
      <w:marBottom w:val="0"/>
      <w:divBdr>
        <w:top w:val="none" w:sz="0" w:space="0" w:color="auto"/>
        <w:left w:val="none" w:sz="0" w:space="0" w:color="auto"/>
        <w:bottom w:val="none" w:sz="0" w:space="0" w:color="auto"/>
        <w:right w:val="none" w:sz="0" w:space="0" w:color="auto"/>
      </w:divBdr>
    </w:div>
    <w:div w:id="837505723">
      <w:bodyDiv w:val="1"/>
      <w:marLeft w:val="0"/>
      <w:marRight w:val="0"/>
      <w:marTop w:val="0"/>
      <w:marBottom w:val="0"/>
      <w:divBdr>
        <w:top w:val="none" w:sz="0" w:space="0" w:color="auto"/>
        <w:left w:val="none" w:sz="0" w:space="0" w:color="auto"/>
        <w:bottom w:val="none" w:sz="0" w:space="0" w:color="auto"/>
        <w:right w:val="none" w:sz="0" w:space="0" w:color="auto"/>
      </w:divBdr>
    </w:div>
    <w:div w:id="1208221991">
      <w:bodyDiv w:val="1"/>
      <w:marLeft w:val="0"/>
      <w:marRight w:val="0"/>
      <w:marTop w:val="0"/>
      <w:marBottom w:val="0"/>
      <w:divBdr>
        <w:top w:val="none" w:sz="0" w:space="0" w:color="auto"/>
        <w:left w:val="none" w:sz="0" w:space="0" w:color="auto"/>
        <w:bottom w:val="none" w:sz="0" w:space="0" w:color="auto"/>
        <w:right w:val="none" w:sz="0" w:space="0" w:color="auto"/>
      </w:divBdr>
    </w:div>
    <w:div w:id="1214385995">
      <w:bodyDiv w:val="1"/>
      <w:marLeft w:val="0"/>
      <w:marRight w:val="0"/>
      <w:marTop w:val="0"/>
      <w:marBottom w:val="0"/>
      <w:divBdr>
        <w:top w:val="none" w:sz="0" w:space="0" w:color="auto"/>
        <w:left w:val="none" w:sz="0" w:space="0" w:color="auto"/>
        <w:bottom w:val="none" w:sz="0" w:space="0" w:color="auto"/>
        <w:right w:val="none" w:sz="0" w:space="0" w:color="auto"/>
      </w:divBdr>
    </w:div>
    <w:div w:id="1249385392">
      <w:bodyDiv w:val="1"/>
      <w:marLeft w:val="0"/>
      <w:marRight w:val="0"/>
      <w:marTop w:val="0"/>
      <w:marBottom w:val="0"/>
      <w:divBdr>
        <w:top w:val="none" w:sz="0" w:space="0" w:color="auto"/>
        <w:left w:val="none" w:sz="0" w:space="0" w:color="auto"/>
        <w:bottom w:val="none" w:sz="0" w:space="0" w:color="auto"/>
        <w:right w:val="none" w:sz="0" w:space="0" w:color="auto"/>
      </w:divBdr>
    </w:div>
    <w:div w:id="1343555286">
      <w:bodyDiv w:val="1"/>
      <w:marLeft w:val="0"/>
      <w:marRight w:val="0"/>
      <w:marTop w:val="0"/>
      <w:marBottom w:val="0"/>
      <w:divBdr>
        <w:top w:val="none" w:sz="0" w:space="0" w:color="auto"/>
        <w:left w:val="none" w:sz="0" w:space="0" w:color="auto"/>
        <w:bottom w:val="none" w:sz="0" w:space="0" w:color="auto"/>
        <w:right w:val="none" w:sz="0" w:space="0" w:color="auto"/>
      </w:divBdr>
      <w:divsChild>
        <w:div w:id="470906880">
          <w:marLeft w:val="547"/>
          <w:marRight w:val="0"/>
          <w:marTop w:val="72"/>
          <w:marBottom w:val="0"/>
          <w:divBdr>
            <w:top w:val="none" w:sz="0" w:space="0" w:color="auto"/>
            <w:left w:val="none" w:sz="0" w:space="0" w:color="auto"/>
            <w:bottom w:val="none" w:sz="0" w:space="0" w:color="auto"/>
            <w:right w:val="none" w:sz="0" w:space="0" w:color="auto"/>
          </w:divBdr>
        </w:div>
      </w:divsChild>
    </w:div>
    <w:div w:id="1455558031">
      <w:bodyDiv w:val="1"/>
      <w:marLeft w:val="0"/>
      <w:marRight w:val="0"/>
      <w:marTop w:val="0"/>
      <w:marBottom w:val="0"/>
      <w:divBdr>
        <w:top w:val="none" w:sz="0" w:space="0" w:color="auto"/>
        <w:left w:val="none" w:sz="0" w:space="0" w:color="auto"/>
        <w:bottom w:val="none" w:sz="0" w:space="0" w:color="auto"/>
        <w:right w:val="none" w:sz="0" w:space="0" w:color="auto"/>
      </w:divBdr>
      <w:divsChild>
        <w:div w:id="1513563726">
          <w:marLeft w:val="547"/>
          <w:marRight w:val="0"/>
          <w:marTop w:val="96"/>
          <w:marBottom w:val="0"/>
          <w:divBdr>
            <w:top w:val="none" w:sz="0" w:space="0" w:color="auto"/>
            <w:left w:val="none" w:sz="0" w:space="0" w:color="auto"/>
            <w:bottom w:val="none" w:sz="0" w:space="0" w:color="auto"/>
            <w:right w:val="none" w:sz="0" w:space="0" w:color="auto"/>
          </w:divBdr>
        </w:div>
        <w:div w:id="1378898520">
          <w:marLeft w:val="547"/>
          <w:marRight w:val="0"/>
          <w:marTop w:val="96"/>
          <w:marBottom w:val="0"/>
          <w:divBdr>
            <w:top w:val="none" w:sz="0" w:space="0" w:color="auto"/>
            <w:left w:val="none" w:sz="0" w:space="0" w:color="auto"/>
            <w:bottom w:val="none" w:sz="0" w:space="0" w:color="auto"/>
            <w:right w:val="none" w:sz="0" w:space="0" w:color="auto"/>
          </w:divBdr>
        </w:div>
        <w:div w:id="1413163587">
          <w:marLeft w:val="547"/>
          <w:marRight w:val="0"/>
          <w:marTop w:val="96"/>
          <w:marBottom w:val="0"/>
          <w:divBdr>
            <w:top w:val="none" w:sz="0" w:space="0" w:color="auto"/>
            <w:left w:val="none" w:sz="0" w:space="0" w:color="auto"/>
            <w:bottom w:val="none" w:sz="0" w:space="0" w:color="auto"/>
            <w:right w:val="none" w:sz="0" w:space="0" w:color="auto"/>
          </w:divBdr>
        </w:div>
        <w:div w:id="787117686">
          <w:marLeft w:val="547"/>
          <w:marRight w:val="0"/>
          <w:marTop w:val="96"/>
          <w:marBottom w:val="0"/>
          <w:divBdr>
            <w:top w:val="none" w:sz="0" w:space="0" w:color="auto"/>
            <w:left w:val="none" w:sz="0" w:space="0" w:color="auto"/>
            <w:bottom w:val="none" w:sz="0" w:space="0" w:color="auto"/>
            <w:right w:val="none" w:sz="0" w:space="0" w:color="auto"/>
          </w:divBdr>
        </w:div>
        <w:div w:id="1624733149">
          <w:marLeft w:val="547"/>
          <w:marRight w:val="0"/>
          <w:marTop w:val="96"/>
          <w:marBottom w:val="0"/>
          <w:divBdr>
            <w:top w:val="none" w:sz="0" w:space="0" w:color="auto"/>
            <w:left w:val="none" w:sz="0" w:space="0" w:color="auto"/>
            <w:bottom w:val="none" w:sz="0" w:space="0" w:color="auto"/>
            <w:right w:val="none" w:sz="0" w:space="0" w:color="auto"/>
          </w:divBdr>
        </w:div>
      </w:divsChild>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94842399">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5928">
      <w:bodyDiv w:val="1"/>
      <w:marLeft w:val="0"/>
      <w:marRight w:val="0"/>
      <w:marTop w:val="0"/>
      <w:marBottom w:val="0"/>
      <w:divBdr>
        <w:top w:val="none" w:sz="0" w:space="0" w:color="auto"/>
        <w:left w:val="none" w:sz="0" w:space="0" w:color="auto"/>
        <w:bottom w:val="none" w:sz="0" w:space="0" w:color="auto"/>
        <w:right w:val="none" w:sz="0" w:space="0" w:color="auto"/>
      </w:divBdr>
    </w:div>
    <w:div w:id="1884782434">
      <w:bodyDiv w:val="1"/>
      <w:marLeft w:val="0"/>
      <w:marRight w:val="0"/>
      <w:marTop w:val="0"/>
      <w:marBottom w:val="0"/>
      <w:divBdr>
        <w:top w:val="none" w:sz="0" w:space="0" w:color="auto"/>
        <w:left w:val="none" w:sz="0" w:space="0" w:color="auto"/>
        <w:bottom w:val="none" w:sz="0" w:space="0" w:color="auto"/>
        <w:right w:val="none" w:sz="0" w:space="0" w:color="auto"/>
      </w:divBdr>
    </w:div>
    <w:div w:id="2033796942">
      <w:bodyDiv w:val="1"/>
      <w:marLeft w:val="0"/>
      <w:marRight w:val="0"/>
      <w:marTop w:val="0"/>
      <w:marBottom w:val="0"/>
      <w:divBdr>
        <w:top w:val="none" w:sz="0" w:space="0" w:color="auto"/>
        <w:left w:val="none" w:sz="0" w:space="0" w:color="auto"/>
        <w:bottom w:val="none" w:sz="0" w:space="0" w:color="auto"/>
        <w:right w:val="none" w:sz="0" w:space="0" w:color="auto"/>
      </w:divBdr>
    </w:div>
    <w:div w:id="2121952160">
      <w:bodyDiv w:val="1"/>
      <w:marLeft w:val="0"/>
      <w:marRight w:val="0"/>
      <w:marTop w:val="0"/>
      <w:marBottom w:val="0"/>
      <w:divBdr>
        <w:top w:val="none" w:sz="0" w:space="0" w:color="auto"/>
        <w:left w:val="none" w:sz="0" w:space="0" w:color="auto"/>
        <w:bottom w:val="none" w:sz="0" w:space="0" w:color="auto"/>
        <w:right w:val="none" w:sz="0" w:space="0" w:color="auto"/>
      </w:divBdr>
      <w:divsChild>
        <w:div w:id="689835620">
          <w:marLeft w:val="547"/>
          <w:marRight w:val="0"/>
          <w:marTop w:val="86"/>
          <w:marBottom w:val="0"/>
          <w:divBdr>
            <w:top w:val="none" w:sz="0" w:space="0" w:color="auto"/>
            <w:left w:val="none" w:sz="0" w:space="0" w:color="auto"/>
            <w:bottom w:val="none" w:sz="0" w:space="0" w:color="auto"/>
            <w:right w:val="none" w:sz="0" w:space="0" w:color="auto"/>
          </w:divBdr>
        </w:div>
        <w:div w:id="530848967">
          <w:marLeft w:val="547"/>
          <w:marRight w:val="0"/>
          <w:marTop w:val="86"/>
          <w:marBottom w:val="0"/>
          <w:divBdr>
            <w:top w:val="none" w:sz="0" w:space="0" w:color="auto"/>
            <w:left w:val="none" w:sz="0" w:space="0" w:color="auto"/>
            <w:bottom w:val="none" w:sz="0" w:space="0" w:color="auto"/>
            <w:right w:val="none" w:sz="0" w:space="0" w:color="auto"/>
          </w:divBdr>
        </w:div>
        <w:div w:id="1937515207">
          <w:marLeft w:val="547"/>
          <w:marRight w:val="0"/>
          <w:marTop w:val="86"/>
          <w:marBottom w:val="0"/>
          <w:divBdr>
            <w:top w:val="none" w:sz="0" w:space="0" w:color="auto"/>
            <w:left w:val="none" w:sz="0" w:space="0" w:color="auto"/>
            <w:bottom w:val="none" w:sz="0" w:space="0" w:color="auto"/>
            <w:right w:val="none" w:sz="0" w:space="0" w:color="auto"/>
          </w:divBdr>
        </w:div>
        <w:div w:id="85642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764F-DC42-426E-B468-0882A517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1558</Words>
  <Characters>8881</Characters>
  <Application>Microsoft Office Word</Application>
  <DocSecurity>0</DocSecurity>
  <Lines>74</Lines>
  <Paragraphs>20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Forhadul Parvez</cp:lastModifiedBy>
  <cp:revision>4</cp:revision>
  <cp:lastPrinted>2017-07-10T08:29:00Z</cp:lastPrinted>
  <dcterms:created xsi:type="dcterms:W3CDTF">2017-07-21T01:53:00Z</dcterms:created>
  <dcterms:modified xsi:type="dcterms:W3CDTF">2017-07-24T02:51:00Z</dcterms:modified>
</cp:coreProperties>
</file>