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B247F6">
        <w:trPr>
          <w:cantSplit/>
        </w:trPr>
        <w:tc>
          <w:tcPr>
            <w:tcW w:w="1399" w:type="dxa"/>
            <w:vMerge w:val="restart"/>
          </w:tcPr>
          <w:p w14:paraId="41AAFC28" w14:textId="77777777" w:rsidR="00CF3963" w:rsidRPr="00441526" w:rsidRDefault="00CF3963" w:rsidP="00B247F6">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B247F6">
            <w:r w:rsidRPr="00441526">
              <w:t>ASIA-PACIFIC TELECOMMUNITY</w:t>
            </w:r>
          </w:p>
        </w:tc>
        <w:tc>
          <w:tcPr>
            <w:tcW w:w="2700" w:type="dxa"/>
          </w:tcPr>
          <w:p w14:paraId="0D82F459" w14:textId="6A16F1E2" w:rsidR="00CF3963" w:rsidRPr="00441526" w:rsidRDefault="00CF3963" w:rsidP="00B247F6">
            <w:pPr>
              <w:rPr>
                <w:b/>
                <w:bCs/>
                <w:lang w:val="fr-FR"/>
              </w:rPr>
            </w:pPr>
            <w:r w:rsidRPr="00441526">
              <w:rPr>
                <w:b/>
                <w:lang w:val="fr-FR"/>
              </w:rPr>
              <w:t>Document</w:t>
            </w:r>
            <w:r w:rsidR="00A324FF">
              <w:rPr>
                <w:b/>
                <w:lang w:val="fr-FR"/>
              </w:rPr>
              <w:t xml:space="preserve"> No</w:t>
            </w:r>
            <w:r w:rsidRPr="00441526">
              <w:rPr>
                <w:b/>
                <w:lang w:val="fr-FR"/>
              </w:rPr>
              <w:t xml:space="preserve">: </w:t>
            </w:r>
          </w:p>
        </w:tc>
      </w:tr>
      <w:tr w:rsidR="00CF3963" w:rsidRPr="00441526" w14:paraId="448FBFF1" w14:textId="77777777" w:rsidTr="00B247F6">
        <w:trPr>
          <w:cantSplit/>
        </w:trPr>
        <w:tc>
          <w:tcPr>
            <w:tcW w:w="1399" w:type="dxa"/>
            <w:vMerge/>
          </w:tcPr>
          <w:p w14:paraId="29C3EF27" w14:textId="77777777" w:rsidR="00CF3963" w:rsidRPr="00441526" w:rsidRDefault="00CF3963" w:rsidP="00B247F6"/>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6E7C0887" w:rsidR="00CF3963" w:rsidRPr="00441526" w:rsidRDefault="00CF3963" w:rsidP="008D2770">
            <w:pPr>
              <w:rPr>
                <w:b/>
                <w:bCs/>
                <w:lang w:val="fr-FR"/>
              </w:rPr>
            </w:pPr>
            <w:r w:rsidRPr="00441526">
              <w:rPr>
                <w:b/>
                <w:bCs/>
                <w:lang w:val="fr-FR"/>
              </w:rPr>
              <w:t>APG19-</w:t>
            </w:r>
            <w:r w:rsidR="00393DCD" w:rsidRPr="00441526">
              <w:rPr>
                <w:b/>
                <w:bCs/>
                <w:lang w:val="fr-FR"/>
              </w:rPr>
              <w:t>3</w:t>
            </w:r>
            <w:r w:rsidRPr="00441526">
              <w:rPr>
                <w:b/>
                <w:bCs/>
                <w:lang w:val="fr-FR"/>
              </w:rPr>
              <w:t>/</w:t>
            </w:r>
            <w:r w:rsidR="008D2770">
              <w:rPr>
                <w:b/>
                <w:bCs/>
                <w:lang w:val="fr-FR"/>
              </w:rPr>
              <w:t>OUT</w:t>
            </w:r>
            <w:r w:rsidR="00311E8A" w:rsidRPr="00441526">
              <w:rPr>
                <w:b/>
                <w:bCs/>
                <w:lang w:val="fr-FR"/>
              </w:rPr>
              <w:t>-</w:t>
            </w:r>
            <w:r w:rsidR="00CA01DD">
              <w:rPr>
                <w:b/>
                <w:bCs/>
                <w:lang w:val="fr-FR"/>
              </w:rPr>
              <w:t>25</w:t>
            </w:r>
          </w:p>
        </w:tc>
      </w:tr>
      <w:tr w:rsidR="00CF3963" w:rsidRPr="00441526" w14:paraId="53A9E6D1" w14:textId="77777777" w:rsidTr="00B247F6">
        <w:trPr>
          <w:cantSplit/>
          <w:trHeight w:val="219"/>
        </w:trPr>
        <w:tc>
          <w:tcPr>
            <w:tcW w:w="1399" w:type="dxa"/>
            <w:vMerge/>
          </w:tcPr>
          <w:p w14:paraId="59C3513F" w14:textId="77777777" w:rsidR="00CF3963" w:rsidRPr="00441526" w:rsidRDefault="00CF3963" w:rsidP="00B247F6">
            <w:pPr>
              <w:rPr>
                <w:lang w:val="fr-FR"/>
              </w:rPr>
            </w:pPr>
          </w:p>
        </w:tc>
        <w:tc>
          <w:tcPr>
            <w:tcW w:w="5720" w:type="dxa"/>
          </w:tcPr>
          <w:p w14:paraId="3510CFC7" w14:textId="772C4D3C" w:rsidR="00CF3963" w:rsidRPr="00441526" w:rsidRDefault="00CF3963" w:rsidP="00393DCD">
            <w:r w:rsidRPr="00441526">
              <w:t>1</w:t>
            </w:r>
            <w:r w:rsidR="00393DCD" w:rsidRPr="00441526">
              <w:t>2</w:t>
            </w:r>
            <w:r w:rsidRPr="00441526">
              <w:t xml:space="preserve"> – 1</w:t>
            </w:r>
            <w:r w:rsidR="00A324FF">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2A1EA8B6" w:rsidR="00CF3963" w:rsidRPr="00441526" w:rsidRDefault="00CA01DD" w:rsidP="00393DCD">
            <w:pPr>
              <w:rPr>
                <w:b/>
              </w:rPr>
            </w:pPr>
            <w:r>
              <w:rPr>
                <w:b/>
              </w:rPr>
              <w:t>16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A324FF" w:rsidRDefault="00D13D9D" w:rsidP="00DA7595">
      <w:pPr>
        <w:rPr>
          <w:lang w:val="en-NZ" w:eastAsia="ko-KR"/>
        </w:rPr>
      </w:pPr>
    </w:p>
    <w:p w14:paraId="7DE0A182" w14:textId="77777777" w:rsidR="00311E8A" w:rsidRPr="00A324FF" w:rsidRDefault="00311E8A" w:rsidP="0072518B">
      <w:pPr>
        <w:jc w:val="center"/>
        <w:rPr>
          <w:lang w:val="en-NZ"/>
        </w:rPr>
      </w:pPr>
    </w:p>
    <w:p w14:paraId="2E0E6744" w14:textId="7C6DC660" w:rsidR="00B64A60" w:rsidRPr="002A0111" w:rsidRDefault="002A0111" w:rsidP="00B64A60">
      <w:pPr>
        <w:jc w:val="center"/>
        <w:rPr>
          <w:lang w:val="en-NZ" w:eastAsia="ko-KR"/>
        </w:rPr>
      </w:pPr>
      <w:r w:rsidRPr="002A0111">
        <w:rPr>
          <w:lang w:val="en-NZ" w:eastAsia="ko-KR"/>
        </w:rPr>
        <w:t xml:space="preserve">Working Party </w:t>
      </w:r>
      <w:r w:rsidR="0067299E">
        <w:rPr>
          <w:lang w:val="en-NZ" w:eastAsia="ko-KR"/>
        </w:rPr>
        <w:t>5</w:t>
      </w:r>
    </w:p>
    <w:p w14:paraId="2E0E6745" w14:textId="77777777" w:rsidR="00B64A60" w:rsidRPr="002A0111" w:rsidRDefault="00B64A60" w:rsidP="00B64A60">
      <w:pPr>
        <w:jc w:val="center"/>
        <w:rPr>
          <w:bCs/>
          <w:caps/>
          <w:lang w:val="en-NZ"/>
        </w:rPr>
      </w:pPr>
    </w:p>
    <w:p w14:paraId="2E0E6746" w14:textId="6C86E030" w:rsidR="00B64A60" w:rsidRPr="00441526" w:rsidRDefault="00B64A60" w:rsidP="00B64A60">
      <w:pPr>
        <w:jc w:val="center"/>
        <w:rPr>
          <w:b/>
          <w:bCs/>
          <w:caps/>
          <w:lang w:val="en-NZ"/>
        </w:rPr>
      </w:pPr>
      <w:r w:rsidRPr="00441526">
        <w:rPr>
          <w:b/>
          <w:bCs/>
          <w:caps/>
          <w:lang w:val="en-NZ"/>
        </w:rPr>
        <w:t xml:space="preserve">PRELIMINARY VIEWs on WRC-19 agenda item </w:t>
      </w:r>
      <w:r w:rsidR="0067299E">
        <w:rPr>
          <w:b/>
          <w:bCs/>
          <w:caps/>
          <w:lang w:val="en-NZ"/>
        </w:rPr>
        <w:t>9.1</w:t>
      </w:r>
      <w:r w:rsidR="00C662BB">
        <w:rPr>
          <w:b/>
          <w:bCs/>
          <w:caps/>
          <w:lang w:val="en-NZ"/>
        </w:rPr>
        <w:t xml:space="preserve"> ISSUE 9.1.4</w:t>
      </w:r>
    </w:p>
    <w:p w14:paraId="2E0E6747" w14:textId="77777777" w:rsidR="00B64A60" w:rsidRPr="00441526" w:rsidRDefault="00B64A60" w:rsidP="00264566">
      <w:pPr>
        <w:spacing w:after="120"/>
        <w:rPr>
          <w:lang w:val="en-NZ"/>
        </w:rPr>
      </w:pPr>
    </w:p>
    <w:p w14:paraId="1DB9B770" w14:textId="77777777" w:rsidR="00503EEB" w:rsidRDefault="00503EEB" w:rsidP="00503EEB">
      <w:pPr>
        <w:jc w:val="both"/>
      </w:pPr>
      <w:r>
        <w:rPr>
          <w:b/>
        </w:rPr>
        <w:t xml:space="preserve">Agenda Item </w:t>
      </w:r>
      <w:r>
        <w:rPr>
          <w:b/>
          <w:lang w:eastAsia="ko-KR"/>
        </w:rPr>
        <w:t>9.1</w:t>
      </w:r>
      <w:r>
        <w:rPr>
          <w:b/>
        </w:rPr>
        <w:t xml:space="preserve">: </w:t>
      </w:r>
    </w:p>
    <w:p w14:paraId="78BEFD4E" w14:textId="77777777" w:rsidR="00503EEB" w:rsidRDefault="00503EEB" w:rsidP="00503EEB">
      <w:pPr>
        <w:jc w:val="both"/>
        <w:rPr>
          <w:i/>
          <w:iCs/>
        </w:rPr>
      </w:pPr>
      <w:r w:rsidRPr="00BD09FE">
        <w:rPr>
          <w:i/>
          <w:iCs/>
        </w:rPr>
        <w:t>to consider and approve the Report of the Director of the Radiocommunication Bureau, in accordance with Article 7 of the Convention</w:t>
      </w:r>
      <w:r w:rsidRPr="00BD09FE">
        <w:rPr>
          <w:i/>
          <w:iCs/>
          <w:lang w:eastAsia="ko-KR"/>
        </w:rPr>
        <w:t xml:space="preserve"> </w:t>
      </w:r>
      <w:r w:rsidRPr="00BD09FE">
        <w:rPr>
          <w:i/>
          <w:iCs/>
        </w:rPr>
        <w:t>on the activities of the Radiocommunication Sector since WRC-15</w:t>
      </w:r>
      <w:r w:rsidRPr="00B3541F">
        <w:rPr>
          <w:i/>
          <w:iCs/>
        </w:rPr>
        <w:t>;</w:t>
      </w:r>
    </w:p>
    <w:p w14:paraId="2D2289E3" w14:textId="77777777" w:rsidR="00503EEB" w:rsidRPr="000A5418" w:rsidRDefault="00503EEB" w:rsidP="00503EEB">
      <w:pPr>
        <w:spacing w:after="120"/>
        <w:jc w:val="both"/>
        <w:rPr>
          <w:i/>
        </w:rPr>
      </w:pPr>
      <w:r w:rsidRPr="00BD09FE">
        <w:rPr>
          <w:rFonts w:eastAsia="MS Mincho"/>
          <w:b/>
          <w:lang w:eastAsia="ja-JP"/>
        </w:rPr>
        <w:t>Issue</w:t>
      </w:r>
      <w:r w:rsidRPr="00BD09FE">
        <w:rPr>
          <w:b/>
        </w:rPr>
        <w:t xml:space="preserve"> </w:t>
      </w:r>
      <w:r w:rsidRPr="00BD09FE">
        <w:rPr>
          <w:rFonts w:eastAsia="MS Mincho"/>
          <w:b/>
          <w:lang w:eastAsia="ja-JP"/>
        </w:rPr>
        <w:t>9.1</w:t>
      </w:r>
      <w:r w:rsidRPr="00BD09FE">
        <w:rPr>
          <w:b/>
        </w:rPr>
        <w:t>.</w:t>
      </w:r>
      <w:r>
        <w:rPr>
          <w:b/>
        </w:rPr>
        <w:t>4</w:t>
      </w:r>
      <w:r w:rsidRPr="003314BB">
        <w:rPr>
          <w:rFonts w:eastAsia="Times New Roman"/>
          <w:lang w:eastAsia="ja-JP"/>
        </w:rPr>
        <w:t>:</w:t>
      </w:r>
      <w:r>
        <w:rPr>
          <w:rFonts w:eastAsia="Times New Roman"/>
          <w:lang w:eastAsia="ja-JP"/>
        </w:rPr>
        <w:t xml:space="preserve"> </w:t>
      </w:r>
      <w:r w:rsidRPr="00BD09FE">
        <w:rPr>
          <w:i/>
          <w:lang w:val="en-AU"/>
        </w:rPr>
        <w:t xml:space="preserve">Resolution </w:t>
      </w:r>
      <w:r w:rsidRPr="0045748E">
        <w:rPr>
          <w:b/>
          <w:i/>
          <w:lang w:val="en-AU" w:eastAsia="ko-KR"/>
        </w:rPr>
        <w:t>763</w:t>
      </w:r>
      <w:r w:rsidRPr="0045748E">
        <w:rPr>
          <w:b/>
          <w:i/>
          <w:lang w:val="en-AU"/>
        </w:rPr>
        <w:t xml:space="preserve"> </w:t>
      </w:r>
      <w:r w:rsidRPr="00BD09FE">
        <w:rPr>
          <w:b/>
          <w:i/>
          <w:lang w:val="en-AU"/>
        </w:rPr>
        <w:t>(WRC-1</w:t>
      </w:r>
      <w:r w:rsidRPr="00BD09FE">
        <w:rPr>
          <w:b/>
          <w:i/>
          <w:lang w:val="en-AU" w:eastAsia="ko-KR"/>
        </w:rPr>
        <w:t>5</w:t>
      </w:r>
      <w:r w:rsidRPr="00BD09FE">
        <w:rPr>
          <w:rFonts w:eastAsia="Times New Roman"/>
          <w:b/>
          <w:i/>
          <w:lang w:val="en-AU" w:eastAsia="ja-JP"/>
        </w:rPr>
        <w:t>)</w:t>
      </w:r>
      <w:r w:rsidRPr="00192B76">
        <w:rPr>
          <w:i/>
          <w:lang w:eastAsia="ko-KR"/>
        </w:rPr>
        <w:t xml:space="preserve"> - </w:t>
      </w:r>
      <w:r w:rsidRPr="00250A12">
        <w:rPr>
          <w:i/>
        </w:rPr>
        <w:t>Stations on board sub-orbital vehicles</w:t>
      </w:r>
    </w:p>
    <w:p w14:paraId="6D152B8C" w14:textId="603486BB" w:rsidR="00D93585" w:rsidRDefault="00D93585" w:rsidP="00C662BB">
      <w:pPr>
        <w:spacing w:after="120"/>
        <w:jc w:val="both"/>
        <w:rPr>
          <w:i/>
        </w:rPr>
      </w:pP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6413D8E" w14:textId="0769CDA9" w:rsidR="00503EEB" w:rsidRPr="007D34F0" w:rsidRDefault="00503EEB" w:rsidP="00503EEB">
      <w:pPr>
        <w:jc w:val="both"/>
        <w:rPr>
          <w:lang w:val="en-NZ"/>
        </w:rPr>
      </w:pPr>
      <w:r w:rsidRPr="007D34F0">
        <w:rPr>
          <w:lang w:val="en-NZ"/>
        </w:rPr>
        <w:t xml:space="preserve">A sub-orbital vehicle could travel to an altitude beyond 100 km, which is generally taken as the boundary between the Earth’s atmosphere and outer space, but not remain operational in outer space for an extended period of time. Radiocommunication stations on board sub-orbital vehicles cannot necessarily be regarded as terrestrial stations. However, since the sub-orbital vehicles are not envisaged to establish an orbital trajectory or remain operational in outer space, those stations on board cannot necessarily be considered as space stations. </w:t>
      </w:r>
    </w:p>
    <w:p w14:paraId="0FE33406" w14:textId="77777777" w:rsidR="00503EEB" w:rsidRPr="007D34F0" w:rsidRDefault="00503EEB" w:rsidP="00503EEB">
      <w:pPr>
        <w:jc w:val="both"/>
        <w:rPr>
          <w:lang w:val="en-NZ"/>
        </w:rPr>
      </w:pPr>
    </w:p>
    <w:p w14:paraId="2A64B03B" w14:textId="59D21135" w:rsidR="004A5DCE" w:rsidRPr="007D34F0" w:rsidRDefault="00503EEB" w:rsidP="00503EEB">
      <w:pPr>
        <w:jc w:val="both"/>
        <w:rPr>
          <w:lang w:val="en-NZ"/>
        </w:rPr>
      </w:pPr>
      <w:r w:rsidRPr="007D34F0">
        <w:rPr>
          <w:lang w:val="en-NZ"/>
        </w:rPr>
        <w:t>Studies are therefore required to establish a common understanding as to how stations on board sub orbital vehicles should be regarded in radio regulatory terms and whether a new category of service or station needs to be established. Furthermore, studies are needed to determine what spectrum will be required to ensure their safe operation</w:t>
      </w:r>
      <w:r w:rsidR="00511293" w:rsidRPr="007D34F0">
        <w:rPr>
          <w:lang w:val="en-NZ"/>
        </w:rPr>
        <w:t xml:space="preserve"> and </w:t>
      </w:r>
      <w:r w:rsidRPr="007D34F0">
        <w:rPr>
          <w:lang w:val="en-NZ"/>
        </w:rPr>
        <w:t xml:space="preserve">to identify any required technical and operational measures in avoiding harmful interference between radiocommunication </w:t>
      </w:r>
      <w:proofErr w:type="gramStart"/>
      <w:r w:rsidRPr="007D34F0">
        <w:rPr>
          <w:lang w:val="en-NZ"/>
        </w:rPr>
        <w:t>services</w:t>
      </w:r>
      <w:proofErr w:type="gramEnd"/>
      <w:r w:rsidRPr="007D34F0">
        <w:rPr>
          <w:lang w:val="en-NZ"/>
        </w:rPr>
        <w:t xml:space="preserve">. </w:t>
      </w:r>
    </w:p>
    <w:p w14:paraId="462D70BE" w14:textId="77777777" w:rsidR="004A5DCE" w:rsidRPr="007D34F0" w:rsidRDefault="004A5DCE" w:rsidP="00503EEB">
      <w:pPr>
        <w:jc w:val="both"/>
        <w:rPr>
          <w:lang w:val="en-NZ"/>
        </w:rPr>
      </w:pPr>
    </w:p>
    <w:p w14:paraId="1A4F8FF1" w14:textId="36D9C3DB" w:rsidR="00503EEB" w:rsidRPr="007D34F0" w:rsidRDefault="00503EEB" w:rsidP="00503EEB">
      <w:pPr>
        <w:jc w:val="both"/>
        <w:rPr>
          <w:lang w:val="en-NZ"/>
        </w:rPr>
      </w:pPr>
      <w:r w:rsidRPr="007D34F0">
        <w:rPr>
          <w:lang w:val="en-NZ"/>
        </w:rPr>
        <w:t>Following that</w:t>
      </w:r>
      <w:r w:rsidR="00480518" w:rsidRPr="007D34F0">
        <w:rPr>
          <w:lang w:val="en-NZ"/>
        </w:rPr>
        <w:t>,</w:t>
      </w:r>
      <w:r w:rsidRPr="007D34F0">
        <w:rPr>
          <w:lang w:val="en-NZ"/>
        </w:rPr>
        <w:t xml:space="preserve"> ITU-R in 2015 formulated Question ITU-R No. 259/5, "Operational and radio regulatory aspects for planes operating in the upper level of the atmosphere"</w:t>
      </w:r>
      <w:r w:rsidR="0031331A" w:rsidRPr="007D34F0">
        <w:rPr>
          <w:lang w:val="en-NZ"/>
        </w:rPr>
        <w:t xml:space="preserve">.  </w:t>
      </w:r>
      <w:r w:rsidRPr="007D34F0">
        <w:rPr>
          <w:lang w:val="en-NZ"/>
        </w:rPr>
        <w:t xml:space="preserve">In particular, </w:t>
      </w:r>
      <w:r w:rsidRPr="007D34F0">
        <w:rPr>
          <w:i/>
          <w:lang w:val="en-NZ"/>
        </w:rPr>
        <w:t>decides 3</w:t>
      </w:r>
      <w:r w:rsidRPr="007D34F0">
        <w:rPr>
          <w:lang w:val="en-NZ"/>
        </w:rPr>
        <w:t xml:space="preserve"> of that Question asks, "what radio links will be required to support space planes operations and under what radiocommunication service definition will they fall?" </w:t>
      </w:r>
    </w:p>
    <w:p w14:paraId="7951C825" w14:textId="77777777" w:rsidR="00503EEB" w:rsidRPr="007D34F0" w:rsidRDefault="00503EEB" w:rsidP="00503EEB">
      <w:pPr>
        <w:jc w:val="both"/>
        <w:rPr>
          <w:lang w:val="en-NZ"/>
        </w:rPr>
      </w:pPr>
    </w:p>
    <w:p w14:paraId="51782B1A" w14:textId="77777777" w:rsidR="00503EEB" w:rsidRPr="007D34F0" w:rsidRDefault="00503EEB" w:rsidP="00503EEB">
      <w:pPr>
        <w:jc w:val="both"/>
        <w:rPr>
          <w:lang w:val="en-NZ"/>
        </w:rPr>
      </w:pPr>
      <w:r w:rsidRPr="007D34F0">
        <w:rPr>
          <w:lang w:val="en-NZ"/>
        </w:rPr>
        <w:t xml:space="preserve">WRC-15 adopted Resolution 763 (WRC 15), and associated work for WRC-19 under agenda item 9.1 issue 9.1.4. In accordance with </w:t>
      </w:r>
      <w:r w:rsidRPr="007D34F0">
        <w:rPr>
          <w:i/>
          <w:lang w:val="en-NZ"/>
        </w:rPr>
        <w:t>resolves to invite the ITU Radiocommunication Sector 1,</w:t>
      </w:r>
      <w:r w:rsidRPr="007D34F0">
        <w:rPr>
          <w:lang w:val="en-NZ"/>
        </w:rPr>
        <w:t xml:space="preserve"> it is necessary "to conduct studies to identify any required technical and operational measures, in relation to stations on-board suborbital vehicles, that could assist in avoiding harmful interference between radiocommunication services." In accordance with </w:t>
      </w:r>
      <w:r w:rsidRPr="007D34F0">
        <w:rPr>
          <w:i/>
          <w:lang w:val="en-NZ"/>
        </w:rPr>
        <w:t>resolves to invite the ITU Radiocommunication Sector 2</w:t>
      </w:r>
      <w:r w:rsidRPr="007D34F0">
        <w:rPr>
          <w:lang w:val="en-NZ"/>
        </w:rPr>
        <w:t>, it is necessary "to conduct studies to determine spectrum requirements and, based on the outcome of those studies, to consider a possible future agenda item for WRC-23."</w:t>
      </w:r>
    </w:p>
    <w:p w14:paraId="0A1A616F" w14:textId="77777777" w:rsidR="00503EEB" w:rsidRPr="007D34F0" w:rsidRDefault="00503EEB" w:rsidP="00503EEB">
      <w:pPr>
        <w:jc w:val="both"/>
        <w:rPr>
          <w:lang w:val="en-NZ"/>
        </w:rPr>
      </w:pPr>
    </w:p>
    <w:p w14:paraId="1B43F409" w14:textId="6F2154F1" w:rsidR="00AB7493" w:rsidRPr="007D34F0" w:rsidRDefault="00AB7493" w:rsidP="00AB7493">
      <w:pPr>
        <w:jc w:val="both"/>
        <w:rPr>
          <w:lang w:val="en-NZ"/>
        </w:rPr>
      </w:pPr>
    </w:p>
    <w:p w14:paraId="6C453D86" w14:textId="77777777" w:rsidR="00AB7493" w:rsidRPr="007D34F0" w:rsidRDefault="00AB7493" w:rsidP="00503EEB">
      <w:pPr>
        <w:jc w:val="both"/>
        <w:rPr>
          <w:lang w:val="en-NZ"/>
        </w:rPr>
      </w:pPr>
    </w:p>
    <w:p w14:paraId="34D3B20D" w14:textId="68744653" w:rsidR="004472B7" w:rsidRPr="006C5A68" w:rsidRDefault="00AB7493" w:rsidP="00EE5765">
      <w:pPr>
        <w:jc w:val="both"/>
        <w:rPr>
          <w:lang w:val="en-NZ"/>
        </w:rPr>
      </w:pPr>
      <w:r w:rsidRPr="006C5A68">
        <w:rPr>
          <w:lang w:val="en-NZ"/>
        </w:rPr>
        <w:lastRenderedPageBreak/>
        <w:t>In November 2017, ITU-R WP5B has developed a working document towards Draft CPM Text on WRC-19 Agenda Item 9.1 issue 9.1.4</w:t>
      </w:r>
      <w:r w:rsidR="00003DE3" w:rsidRPr="006C5A68">
        <w:rPr>
          <w:lang w:val="en-NZ"/>
        </w:rPr>
        <w:t>, as</w:t>
      </w:r>
      <w:r w:rsidR="00003DE3" w:rsidRPr="008D3F74">
        <w:rPr>
          <w:lang w:val="en-NZ"/>
        </w:rPr>
        <w:t xml:space="preserve"> contained in Document </w:t>
      </w:r>
      <w:hyperlink r:id="rId9" w:history="1">
        <w:r w:rsidR="00003DE3" w:rsidRPr="006C5A68">
          <w:rPr>
            <w:rStyle w:val="Hyperlink"/>
            <w:color w:val="auto"/>
            <w:lang w:val="en-NZ"/>
          </w:rPr>
          <w:t>5B/411 Annex 08</w:t>
        </w:r>
      </w:hyperlink>
      <w:r w:rsidR="00003DE3" w:rsidRPr="006C5A68">
        <w:rPr>
          <w:rStyle w:val="Hyperlink"/>
          <w:color w:val="auto"/>
          <w:lang w:val="en-NZ"/>
        </w:rPr>
        <w:t xml:space="preserve">. </w:t>
      </w:r>
      <w:r w:rsidRPr="006C5A68">
        <w:rPr>
          <w:lang w:val="en-NZ"/>
        </w:rPr>
        <w:t xml:space="preserve"> </w:t>
      </w:r>
      <w:r w:rsidR="00503EEB" w:rsidRPr="008D3F74">
        <w:rPr>
          <w:lang w:val="en-NZ"/>
        </w:rPr>
        <w:t xml:space="preserve">In </w:t>
      </w:r>
      <w:r w:rsidRPr="00B247F6">
        <w:rPr>
          <w:lang w:val="en-NZ"/>
        </w:rPr>
        <w:t>December</w:t>
      </w:r>
      <w:r w:rsidR="00503EEB" w:rsidRPr="00B247F6">
        <w:rPr>
          <w:lang w:val="en-NZ"/>
        </w:rPr>
        <w:t xml:space="preserve"> 2017, ITU-R WP5B has developed a working document towards a preliminary draft new report ITU-R M. [</w:t>
      </w:r>
      <w:r w:rsidR="003C1E97" w:rsidRPr="00652466">
        <w:rPr>
          <w:lang w:val="en-NZ"/>
        </w:rPr>
        <w:t>SUBORBITAL VEHICLES</w:t>
      </w:r>
      <w:r w:rsidR="00503EEB" w:rsidRPr="00652466">
        <w:rPr>
          <w:lang w:val="en-NZ"/>
        </w:rPr>
        <w:t>]</w:t>
      </w:r>
      <w:r w:rsidR="00895F1E" w:rsidRPr="00733F93">
        <w:rPr>
          <w:lang w:val="en-NZ"/>
        </w:rPr>
        <w:t xml:space="preserve"> </w:t>
      </w:r>
      <w:r w:rsidRPr="00733F93">
        <w:rPr>
          <w:lang w:val="en-NZ"/>
        </w:rPr>
        <w:t>“</w:t>
      </w:r>
      <w:r w:rsidRPr="00733F93">
        <w:rPr>
          <w:i/>
          <w:lang w:val="en-NZ"/>
        </w:rPr>
        <w:t>Radiocommunications for suborbital vehicles</w:t>
      </w:r>
      <w:r w:rsidRPr="006C5A68">
        <w:rPr>
          <w:lang w:val="en-NZ"/>
        </w:rPr>
        <w:t xml:space="preserve">”, as contained in Document </w:t>
      </w:r>
      <w:hyperlink r:id="rId10" w:history="1">
        <w:r w:rsidRPr="006C5A68">
          <w:rPr>
            <w:rStyle w:val="Hyperlink"/>
            <w:color w:val="auto"/>
            <w:lang w:val="en-NZ"/>
          </w:rPr>
          <w:t>5B/411 Annex 25</w:t>
        </w:r>
      </w:hyperlink>
      <w:r w:rsidRPr="006C5A68">
        <w:rPr>
          <w:rStyle w:val="Hyperlink"/>
          <w:color w:val="auto"/>
          <w:lang w:val="en-NZ"/>
        </w:rPr>
        <w:t xml:space="preserve">. </w:t>
      </w:r>
      <w:r w:rsidR="00281BD7" w:rsidRPr="008D3F74">
        <w:rPr>
          <w:rStyle w:val="Hyperlink"/>
          <w:color w:val="auto"/>
          <w:lang w:val="en-NZ"/>
        </w:rPr>
        <w:t xml:space="preserve"> </w:t>
      </w:r>
      <w:r w:rsidR="004472B7" w:rsidRPr="007D34F0">
        <w:rPr>
          <w:shd w:val="clear" w:color="auto" w:fill="FFFFFF"/>
        </w:rPr>
        <w:t>T</w:t>
      </w:r>
      <w:r w:rsidR="00281BD7" w:rsidRPr="007D34F0">
        <w:rPr>
          <w:shd w:val="clear" w:color="auto" w:fill="FFFFFF"/>
        </w:rPr>
        <w:t>he</w:t>
      </w:r>
      <w:r w:rsidR="004472B7" w:rsidRPr="007D34F0">
        <w:rPr>
          <w:shd w:val="clear" w:color="auto" w:fill="FFFFFF"/>
        </w:rPr>
        <w:t xml:space="preserve"> document provides a preliminary analysis of the potentially necessary avionics for </w:t>
      </w:r>
      <w:r w:rsidR="004472B7" w:rsidRPr="006C5A68">
        <w:rPr>
          <w:rFonts w:eastAsia="Calibri"/>
        </w:rPr>
        <w:t>S</w:t>
      </w:r>
      <w:r w:rsidR="00281BD7" w:rsidRPr="006C5A68">
        <w:rPr>
          <w:rFonts w:eastAsia="Calibri"/>
        </w:rPr>
        <w:t>uborbital Vehicles</w:t>
      </w:r>
      <w:r w:rsidR="004472B7" w:rsidRPr="007D34F0">
        <w:rPr>
          <w:shd w:val="clear" w:color="auto" w:fill="FFFFFF"/>
        </w:rPr>
        <w:t>, which should ensure their safe operation throughout the trajectory of suborbital flight</w:t>
      </w:r>
      <w:r w:rsidR="00281BD7" w:rsidRPr="007D34F0">
        <w:rPr>
          <w:shd w:val="clear" w:color="auto" w:fill="FFFFFF"/>
        </w:rPr>
        <w:t xml:space="preserve">, and also provides </w:t>
      </w:r>
      <w:r w:rsidR="004472B7" w:rsidRPr="007D34F0">
        <w:rPr>
          <w:shd w:val="clear" w:color="auto" w:fill="FFFFFF"/>
        </w:rPr>
        <w:t>the approximate frequency ranges of the radio electronic equipment.</w:t>
      </w:r>
    </w:p>
    <w:p w14:paraId="6E952F76" w14:textId="77777777" w:rsidR="00EE5765" w:rsidRDefault="00EE5765" w:rsidP="00EE5765">
      <w:pPr>
        <w:jc w:val="both"/>
        <w:rPr>
          <w:lang w:val="en-NZ"/>
        </w:rPr>
      </w:pPr>
    </w:p>
    <w:p w14:paraId="7830C69A" w14:textId="4C79DC7B" w:rsidR="00DB5A3F" w:rsidRDefault="00DB5A3F" w:rsidP="00503EEB">
      <w:pPr>
        <w:jc w:val="both"/>
        <w:rPr>
          <w:color w:val="0070C0"/>
          <w:lang w:val="en-NZ"/>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BE76799" w14:textId="26816C75" w:rsidR="00EC58D6" w:rsidRPr="009E47F5" w:rsidRDefault="00F45984" w:rsidP="00EC58D6">
      <w:pPr>
        <w:pStyle w:val="ListParagraph"/>
        <w:numPr>
          <w:ilvl w:val="0"/>
          <w:numId w:val="23"/>
        </w:numPr>
        <w:spacing w:after="200" w:line="276" w:lineRule="auto"/>
        <w:contextualSpacing/>
        <w:rPr>
          <w:lang w:val="id-ID"/>
        </w:rPr>
      </w:pPr>
      <w:r>
        <w:t xml:space="preserve">Input Documents </w:t>
      </w:r>
      <w:r w:rsidR="00EC58D6" w:rsidRPr="009E47F5">
        <w:rPr>
          <w:lang w:val="id-ID"/>
        </w:rPr>
        <w:t>APG 1</w:t>
      </w:r>
      <w:r w:rsidR="00EC58D6" w:rsidRPr="009E47F5">
        <w:t>9</w:t>
      </w:r>
      <w:r w:rsidR="00EC58D6" w:rsidRPr="009E47F5">
        <w:rPr>
          <w:lang w:val="id-ID"/>
        </w:rPr>
        <w:t>-</w:t>
      </w:r>
      <w:r>
        <w:t>3</w:t>
      </w:r>
      <w:r w:rsidR="00EC58D6" w:rsidRPr="009E47F5">
        <w:rPr>
          <w:lang w:val="id-ID"/>
        </w:rPr>
        <w:t>/INP-</w:t>
      </w:r>
      <w:r>
        <w:t>25</w:t>
      </w:r>
      <w:r w:rsidR="00EC58D6" w:rsidRPr="009E47F5">
        <w:rPr>
          <w:lang w:val="id-ID"/>
        </w:rPr>
        <w:t xml:space="preserve"> </w:t>
      </w:r>
      <w:r>
        <w:t>(KOR)</w:t>
      </w:r>
      <w:r w:rsidR="00331DE2">
        <w:t xml:space="preserve"> – Rep. of Korea</w:t>
      </w:r>
    </w:p>
    <w:p w14:paraId="077E478E" w14:textId="3F2BE82F" w:rsidR="00EC58D6" w:rsidRPr="009E47F5" w:rsidRDefault="00F45984" w:rsidP="00EC58D6">
      <w:pPr>
        <w:pStyle w:val="ListParagraph"/>
        <w:numPr>
          <w:ilvl w:val="0"/>
          <w:numId w:val="23"/>
        </w:numPr>
        <w:spacing w:after="200" w:line="276" w:lineRule="auto"/>
        <w:contextualSpacing/>
        <w:rPr>
          <w:lang w:val="id-ID"/>
        </w:rPr>
      </w:pPr>
      <w:r>
        <w:t>Input Documents</w:t>
      </w:r>
      <w:r w:rsidRPr="009E47F5">
        <w:rPr>
          <w:lang w:val="id-ID"/>
        </w:rPr>
        <w:t xml:space="preserve"> </w:t>
      </w:r>
      <w:r w:rsidR="00EC58D6" w:rsidRPr="009E47F5">
        <w:rPr>
          <w:lang w:val="id-ID"/>
        </w:rPr>
        <w:t>APG 1</w:t>
      </w:r>
      <w:r w:rsidR="00EC58D6" w:rsidRPr="009E47F5">
        <w:t>9</w:t>
      </w:r>
      <w:r w:rsidR="00EC58D6" w:rsidRPr="009E47F5">
        <w:rPr>
          <w:lang w:val="id-ID"/>
        </w:rPr>
        <w:t>-</w:t>
      </w:r>
      <w:r w:rsidR="008D3F74">
        <w:t>3</w:t>
      </w:r>
      <w:r w:rsidR="00EC58D6" w:rsidRPr="009E47F5">
        <w:rPr>
          <w:lang w:val="id-ID"/>
        </w:rPr>
        <w:t>/INP-</w:t>
      </w:r>
      <w:r>
        <w:t>32</w:t>
      </w:r>
      <w:r w:rsidR="00EC58D6" w:rsidRPr="009E47F5">
        <w:rPr>
          <w:lang w:val="id-ID"/>
        </w:rPr>
        <w:t xml:space="preserve"> </w:t>
      </w:r>
      <w:r>
        <w:t>(IRN)</w:t>
      </w:r>
      <w:r w:rsidR="00331DE2">
        <w:t xml:space="preserve"> – I.R. of Iran </w:t>
      </w:r>
    </w:p>
    <w:p w14:paraId="128BC670" w14:textId="12772187" w:rsidR="00EC58D6" w:rsidRPr="009E47F5" w:rsidRDefault="00F45984" w:rsidP="00EC58D6">
      <w:pPr>
        <w:pStyle w:val="ListParagraph"/>
        <w:numPr>
          <w:ilvl w:val="0"/>
          <w:numId w:val="23"/>
        </w:numPr>
        <w:spacing w:after="200" w:line="276" w:lineRule="auto"/>
        <w:contextualSpacing/>
        <w:rPr>
          <w:lang w:val="id-ID"/>
        </w:rPr>
      </w:pPr>
      <w:r>
        <w:t>Input Documents</w:t>
      </w:r>
      <w:r w:rsidRPr="009E47F5">
        <w:rPr>
          <w:lang w:val="id-ID"/>
        </w:rPr>
        <w:t xml:space="preserve"> </w:t>
      </w:r>
      <w:r w:rsidR="00EC58D6" w:rsidRPr="009E47F5">
        <w:rPr>
          <w:lang w:val="id-ID"/>
        </w:rPr>
        <w:t>APG 1</w:t>
      </w:r>
      <w:r w:rsidR="00EC58D6" w:rsidRPr="009E47F5">
        <w:t>9</w:t>
      </w:r>
      <w:r w:rsidR="00EC58D6" w:rsidRPr="009E47F5">
        <w:rPr>
          <w:lang w:val="id-ID"/>
        </w:rPr>
        <w:t>-</w:t>
      </w:r>
      <w:r w:rsidR="008D3F74">
        <w:t>3</w:t>
      </w:r>
      <w:r w:rsidR="00EC58D6" w:rsidRPr="009E47F5">
        <w:rPr>
          <w:lang w:val="id-ID"/>
        </w:rPr>
        <w:t>/INP-</w:t>
      </w:r>
      <w:r>
        <w:t>38</w:t>
      </w:r>
      <w:r w:rsidR="00EC58D6" w:rsidRPr="009E47F5">
        <w:rPr>
          <w:lang w:val="id-ID"/>
        </w:rPr>
        <w:t xml:space="preserve"> </w:t>
      </w:r>
      <w:r>
        <w:t>(NZL)</w:t>
      </w:r>
      <w:r w:rsidR="00331DE2">
        <w:t xml:space="preserve"> – New Zealand</w:t>
      </w:r>
    </w:p>
    <w:p w14:paraId="174884D7" w14:textId="7F4DF255" w:rsidR="00EC58D6" w:rsidRPr="00F45984" w:rsidRDefault="00F45984" w:rsidP="00EC58D6">
      <w:pPr>
        <w:pStyle w:val="ListParagraph"/>
        <w:numPr>
          <w:ilvl w:val="0"/>
          <w:numId w:val="23"/>
        </w:numPr>
        <w:spacing w:after="200" w:line="276" w:lineRule="auto"/>
        <w:contextualSpacing/>
        <w:rPr>
          <w:lang w:val="id-ID"/>
        </w:rPr>
      </w:pPr>
      <w:r>
        <w:t>Input Documents</w:t>
      </w:r>
      <w:r w:rsidRPr="009E47F5">
        <w:rPr>
          <w:lang w:val="id-ID"/>
        </w:rPr>
        <w:t xml:space="preserve"> </w:t>
      </w:r>
      <w:r w:rsidR="00EC58D6" w:rsidRPr="009E47F5">
        <w:rPr>
          <w:lang w:val="id-ID"/>
        </w:rPr>
        <w:t>APG 1</w:t>
      </w:r>
      <w:r w:rsidR="00EC58D6" w:rsidRPr="009E47F5">
        <w:t>9</w:t>
      </w:r>
      <w:r w:rsidR="00EC58D6" w:rsidRPr="009E47F5">
        <w:rPr>
          <w:lang w:val="id-ID"/>
        </w:rPr>
        <w:t>-</w:t>
      </w:r>
      <w:r w:rsidR="008D3F74">
        <w:t>3</w:t>
      </w:r>
      <w:r w:rsidR="00EC58D6" w:rsidRPr="009E47F5">
        <w:rPr>
          <w:lang w:val="id-ID"/>
        </w:rPr>
        <w:t>/INP-</w:t>
      </w:r>
      <w:r>
        <w:t>53</w:t>
      </w:r>
      <w:r w:rsidR="00EC58D6" w:rsidRPr="009E47F5">
        <w:rPr>
          <w:lang w:val="id-ID"/>
        </w:rPr>
        <w:t xml:space="preserve"> </w:t>
      </w:r>
      <w:r>
        <w:t>(JPN)</w:t>
      </w:r>
      <w:r w:rsidR="00331DE2">
        <w:t xml:space="preserve"> – Japan </w:t>
      </w:r>
    </w:p>
    <w:p w14:paraId="6F655B16" w14:textId="6C56B338" w:rsidR="00F45984" w:rsidRPr="00F45984" w:rsidRDefault="00F45984" w:rsidP="00EC58D6">
      <w:pPr>
        <w:pStyle w:val="ListParagraph"/>
        <w:numPr>
          <w:ilvl w:val="0"/>
          <w:numId w:val="23"/>
        </w:numPr>
        <w:spacing w:after="200" w:line="276" w:lineRule="auto"/>
        <w:contextualSpacing/>
        <w:rPr>
          <w:lang w:val="id-ID"/>
        </w:rPr>
      </w:pPr>
      <w:r>
        <w:t xml:space="preserve">Input Documents </w:t>
      </w:r>
      <w:r w:rsidRPr="009E47F5">
        <w:rPr>
          <w:lang w:val="id-ID"/>
        </w:rPr>
        <w:t>APG 1</w:t>
      </w:r>
      <w:r w:rsidRPr="009E47F5">
        <w:t>9</w:t>
      </w:r>
      <w:r w:rsidRPr="009E47F5">
        <w:rPr>
          <w:lang w:val="id-ID"/>
        </w:rPr>
        <w:t>-</w:t>
      </w:r>
      <w:r w:rsidR="008D3F74">
        <w:t>3</w:t>
      </w:r>
      <w:r w:rsidRPr="009E47F5">
        <w:rPr>
          <w:lang w:val="id-ID"/>
        </w:rPr>
        <w:t>/INP-</w:t>
      </w:r>
      <w:r>
        <w:t>80 (INS)</w:t>
      </w:r>
      <w:r w:rsidR="00331DE2">
        <w:t xml:space="preserve"> – Indonesia</w:t>
      </w:r>
    </w:p>
    <w:p w14:paraId="57CAF535" w14:textId="55264D6D" w:rsidR="00F45984" w:rsidRPr="00F45984" w:rsidRDefault="00F45984" w:rsidP="00EC58D6">
      <w:pPr>
        <w:pStyle w:val="ListParagraph"/>
        <w:numPr>
          <w:ilvl w:val="0"/>
          <w:numId w:val="23"/>
        </w:numPr>
        <w:spacing w:after="200" w:line="276" w:lineRule="auto"/>
        <w:contextualSpacing/>
        <w:rPr>
          <w:lang w:val="id-ID"/>
        </w:rPr>
      </w:pPr>
      <w:r>
        <w:t xml:space="preserve">Input Documents </w:t>
      </w:r>
      <w:r w:rsidRPr="009E47F5">
        <w:rPr>
          <w:lang w:val="id-ID"/>
        </w:rPr>
        <w:t>APG 1</w:t>
      </w:r>
      <w:r w:rsidRPr="009E47F5">
        <w:t>9</w:t>
      </w:r>
      <w:r w:rsidRPr="009E47F5">
        <w:rPr>
          <w:lang w:val="id-ID"/>
        </w:rPr>
        <w:t>-</w:t>
      </w:r>
      <w:r w:rsidR="008D3F74">
        <w:t>3</w:t>
      </w:r>
      <w:r w:rsidRPr="009E47F5">
        <w:rPr>
          <w:lang w:val="id-ID"/>
        </w:rPr>
        <w:t>/INP-</w:t>
      </w:r>
      <w:r>
        <w:t>85 (V</w:t>
      </w:r>
      <w:r w:rsidR="00417A19">
        <w:t>TN)</w:t>
      </w:r>
      <w:r w:rsidR="00331DE2">
        <w:t xml:space="preserve"> – S.R. of Viet</w:t>
      </w:r>
      <w:r w:rsidR="003724CD">
        <w:t xml:space="preserve"> N</w:t>
      </w:r>
      <w:r w:rsidR="00331DE2">
        <w:t>am</w:t>
      </w:r>
    </w:p>
    <w:p w14:paraId="7E6CB113" w14:textId="39751F99" w:rsidR="00F45984" w:rsidRPr="00F45984" w:rsidRDefault="00F45984" w:rsidP="00EC58D6">
      <w:pPr>
        <w:pStyle w:val="ListParagraph"/>
        <w:numPr>
          <w:ilvl w:val="0"/>
          <w:numId w:val="23"/>
        </w:numPr>
        <w:spacing w:after="200" w:line="276" w:lineRule="auto"/>
        <w:contextualSpacing/>
        <w:rPr>
          <w:lang w:val="id-ID"/>
        </w:rPr>
      </w:pPr>
      <w:r>
        <w:t xml:space="preserve">Input Documents </w:t>
      </w:r>
      <w:r w:rsidRPr="009E47F5">
        <w:rPr>
          <w:lang w:val="id-ID"/>
        </w:rPr>
        <w:t>APG 1</w:t>
      </w:r>
      <w:r w:rsidRPr="009E47F5">
        <w:t>9</w:t>
      </w:r>
      <w:r w:rsidRPr="009E47F5">
        <w:rPr>
          <w:lang w:val="id-ID"/>
        </w:rPr>
        <w:t>-</w:t>
      </w:r>
      <w:r w:rsidR="008D3F74">
        <w:t>3</w:t>
      </w:r>
      <w:r w:rsidRPr="009E47F5">
        <w:rPr>
          <w:lang w:val="id-ID"/>
        </w:rPr>
        <w:t>/INP-</w:t>
      </w:r>
      <w:r>
        <w:t>90 (CHN)</w:t>
      </w:r>
      <w:r w:rsidR="00331DE2">
        <w:t xml:space="preserve"> – P.R of China</w:t>
      </w:r>
    </w:p>
    <w:p w14:paraId="539567E6" w14:textId="5D49F19E" w:rsidR="00F45984" w:rsidRPr="00F45984" w:rsidRDefault="00F45984" w:rsidP="00EC58D6">
      <w:pPr>
        <w:pStyle w:val="ListParagraph"/>
        <w:numPr>
          <w:ilvl w:val="0"/>
          <w:numId w:val="23"/>
        </w:numPr>
        <w:spacing w:after="200" w:line="276" w:lineRule="auto"/>
        <w:contextualSpacing/>
        <w:rPr>
          <w:lang w:val="id-ID"/>
        </w:rPr>
      </w:pPr>
      <w:r>
        <w:t xml:space="preserve">Information Documents </w:t>
      </w:r>
      <w:r w:rsidRPr="009E47F5">
        <w:rPr>
          <w:lang w:val="id-ID"/>
        </w:rPr>
        <w:t>APG 1</w:t>
      </w:r>
      <w:r w:rsidRPr="009E47F5">
        <w:t>9</w:t>
      </w:r>
      <w:r w:rsidRPr="009E47F5">
        <w:rPr>
          <w:lang w:val="id-ID"/>
        </w:rPr>
        <w:t>-</w:t>
      </w:r>
      <w:r w:rsidR="008D3F74">
        <w:t>3</w:t>
      </w:r>
      <w:r w:rsidRPr="009E47F5">
        <w:rPr>
          <w:lang w:val="id-ID"/>
        </w:rPr>
        <w:t>/IN</w:t>
      </w:r>
      <w:r>
        <w:t>F</w:t>
      </w:r>
      <w:r w:rsidRPr="009E47F5">
        <w:rPr>
          <w:lang w:val="id-ID"/>
        </w:rPr>
        <w:t>-</w:t>
      </w:r>
      <w:r>
        <w:t>06 (CEPT)</w:t>
      </w:r>
    </w:p>
    <w:p w14:paraId="6347B7FF" w14:textId="5A327076" w:rsidR="00F45984" w:rsidRPr="00F45984" w:rsidRDefault="00F45984" w:rsidP="00EC58D6">
      <w:pPr>
        <w:pStyle w:val="ListParagraph"/>
        <w:numPr>
          <w:ilvl w:val="0"/>
          <w:numId w:val="23"/>
        </w:numPr>
        <w:spacing w:after="200" w:line="276" w:lineRule="auto"/>
        <w:contextualSpacing/>
        <w:rPr>
          <w:lang w:val="id-ID"/>
        </w:rPr>
      </w:pPr>
      <w:r>
        <w:t xml:space="preserve">Information Documents </w:t>
      </w:r>
      <w:r w:rsidRPr="009E47F5">
        <w:rPr>
          <w:lang w:val="id-ID"/>
        </w:rPr>
        <w:t>APG 1</w:t>
      </w:r>
      <w:r w:rsidRPr="009E47F5">
        <w:t>9</w:t>
      </w:r>
      <w:r w:rsidRPr="009E47F5">
        <w:rPr>
          <w:lang w:val="id-ID"/>
        </w:rPr>
        <w:t>-</w:t>
      </w:r>
      <w:r w:rsidR="008D3F74">
        <w:t>3</w:t>
      </w:r>
      <w:r w:rsidRPr="009E47F5">
        <w:rPr>
          <w:lang w:val="id-ID"/>
        </w:rPr>
        <w:t>/IN</w:t>
      </w:r>
      <w:r>
        <w:t>F</w:t>
      </w:r>
      <w:r w:rsidRPr="009E47F5">
        <w:rPr>
          <w:lang w:val="id-ID"/>
        </w:rPr>
        <w:t>-</w:t>
      </w:r>
      <w:r>
        <w:t>08</w:t>
      </w:r>
      <w:r w:rsidR="00262C5C">
        <w:t>Rev.1</w:t>
      </w:r>
      <w:r>
        <w:t xml:space="preserve"> (CITEL)</w:t>
      </w:r>
    </w:p>
    <w:p w14:paraId="2E2DDD88" w14:textId="0C318DDD" w:rsidR="00F45984" w:rsidRPr="009E47F5" w:rsidRDefault="00F45984" w:rsidP="00EC58D6">
      <w:pPr>
        <w:pStyle w:val="ListParagraph"/>
        <w:numPr>
          <w:ilvl w:val="0"/>
          <w:numId w:val="23"/>
        </w:numPr>
        <w:spacing w:after="200" w:line="276" w:lineRule="auto"/>
        <w:contextualSpacing/>
        <w:rPr>
          <w:lang w:val="id-ID"/>
        </w:rPr>
      </w:pPr>
      <w:r>
        <w:t xml:space="preserve">Information Documents </w:t>
      </w:r>
      <w:r w:rsidRPr="009E47F5">
        <w:rPr>
          <w:lang w:val="id-ID"/>
        </w:rPr>
        <w:t>APG 1</w:t>
      </w:r>
      <w:r w:rsidRPr="009E47F5">
        <w:t>9</w:t>
      </w:r>
      <w:r w:rsidRPr="009E47F5">
        <w:rPr>
          <w:lang w:val="id-ID"/>
        </w:rPr>
        <w:t>-</w:t>
      </w:r>
      <w:r w:rsidR="008D3F74">
        <w:t>3</w:t>
      </w:r>
      <w:r w:rsidRPr="009E47F5">
        <w:rPr>
          <w:lang w:val="id-ID"/>
        </w:rPr>
        <w:t>/IN</w:t>
      </w:r>
      <w:r>
        <w:t>F</w:t>
      </w:r>
      <w:r w:rsidRPr="009E47F5">
        <w:rPr>
          <w:lang w:val="id-ID"/>
        </w:rPr>
        <w:t>-</w:t>
      </w:r>
      <w:r>
        <w:t>09 (IARU)</w:t>
      </w:r>
    </w:p>
    <w:p w14:paraId="26A8FCEF" w14:textId="4828E52D" w:rsidR="002A0111" w:rsidRDefault="002A0111" w:rsidP="003D3D47">
      <w:pPr>
        <w:jc w:val="both"/>
        <w:rPr>
          <w:b/>
          <w:lang w:val="en-NZ" w:eastAsia="ko-KR"/>
        </w:rPr>
      </w:pPr>
    </w:p>
    <w:p w14:paraId="27E54C89" w14:textId="04835516" w:rsidR="002A0111" w:rsidRPr="00441526" w:rsidRDefault="002A0111" w:rsidP="002975B9">
      <w:pPr>
        <w:spacing w:after="120"/>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975B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48A565FC" w:rsidR="002A0111" w:rsidRPr="00441526" w:rsidRDefault="002A0111" w:rsidP="002975B9">
      <w:pPr>
        <w:spacing w:after="120"/>
        <w:jc w:val="both"/>
        <w:rPr>
          <w:b/>
          <w:lang w:val="en-NZ" w:eastAsia="ko-KR"/>
        </w:rPr>
      </w:pPr>
      <w:r w:rsidRPr="00441526">
        <w:rPr>
          <w:b/>
          <w:lang w:val="en-NZ" w:eastAsia="ko-KR"/>
        </w:rPr>
        <w:t xml:space="preserve">3.1.1 </w:t>
      </w:r>
      <w:r w:rsidRPr="00441526">
        <w:rPr>
          <w:b/>
          <w:lang w:val="en-NZ" w:eastAsia="ko-KR"/>
        </w:rPr>
        <w:tab/>
      </w:r>
      <w:r w:rsidR="0074161B">
        <w:rPr>
          <w:b/>
          <w:lang w:val="en-NZ" w:eastAsia="ko-KR"/>
        </w:rPr>
        <w:t>Republic of Korea</w:t>
      </w:r>
      <w:r w:rsidRPr="00441526">
        <w:rPr>
          <w:b/>
          <w:lang w:val="en-NZ" w:eastAsia="ko-KR"/>
        </w:rPr>
        <w:t xml:space="preserve"> </w:t>
      </w:r>
      <w:r w:rsidRPr="00441526">
        <w:t xml:space="preserve">- </w:t>
      </w:r>
      <w:r w:rsidRPr="00441526">
        <w:rPr>
          <w:b/>
          <w:lang w:val="en-NZ" w:eastAsia="ko-KR"/>
        </w:rPr>
        <w:t>Document APG19-3/INP-</w:t>
      </w:r>
      <w:r w:rsidR="0074161B">
        <w:rPr>
          <w:b/>
          <w:lang w:val="en-NZ" w:eastAsia="ko-KR"/>
        </w:rPr>
        <w:t>25</w:t>
      </w:r>
    </w:p>
    <w:p w14:paraId="425B9EF3" w14:textId="3F614DF6" w:rsidR="0074161B" w:rsidRDefault="003724CD" w:rsidP="0074161B">
      <w:pPr>
        <w:numPr>
          <w:ilvl w:val="0"/>
          <w:numId w:val="18"/>
        </w:numPr>
        <w:ind w:left="720"/>
        <w:jc w:val="both"/>
        <w:rPr>
          <w:lang w:val="en-NZ"/>
        </w:rPr>
      </w:pPr>
      <w:r>
        <w:rPr>
          <w:lang w:val="en-NZ"/>
        </w:rPr>
        <w:t xml:space="preserve">Republic of </w:t>
      </w:r>
      <w:r w:rsidR="0074161B">
        <w:rPr>
          <w:lang w:val="en-NZ"/>
        </w:rPr>
        <w:t>Korea</w:t>
      </w:r>
      <w:r w:rsidR="0074161B" w:rsidRPr="0074161B">
        <w:rPr>
          <w:lang w:val="en-NZ"/>
        </w:rPr>
        <w:t xml:space="preserve"> support</w:t>
      </w:r>
      <w:r w:rsidR="00480518">
        <w:rPr>
          <w:lang w:val="en-NZ"/>
        </w:rPr>
        <w:t>s</w:t>
      </w:r>
      <w:r w:rsidR="0074161B" w:rsidRPr="0074161B">
        <w:rPr>
          <w:lang w:val="en-NZ"/>
        </w:rPr>
        <w:t xml:space="preserve"> the ITU-R studies in accordance with Resolution 763 (WRC-15).</w:t>
      </w:r>
    </w:p>
    <w:p w14:paraId="1F4B0140" w14:textId="6BA209B7" w:rsidR="002A0111" w:rsidRPr="00441526" w:rsidRDefault="0074161B" w:rsidP="0074161B">
      <w:pPr>
        <w:ind w:left="720"/>
        <w:jc w:val="both"/>
        <w:rPr>
          <w:lang w:val="en-NZ"/>
        </w:rPr>
      </w:pPr>
      <w:r w:rsidRPr="00441526">
        <w:rPr>
          <w:lang w:val="en-NZ"/>
        </w:rPr>
        <w:t xml:space="preserve"> </w:t>
      </w:r>
    </w:p>
    <w:p w14:paraId="1B7BB750" w14:textId="64A9D56B"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74161B">
        <w:rPr>
          <w:b/>
          <w:lang w:val="en-NZ" w:eastAsia="ko-KR"/>
        </w:rPr>
        <w:t>Islamic Republic of Iran</w:t>
      </w:r>
      <w:r w:rsidRPr="00441526">
        <w:rPr>
          <w:b/>
          <w:lang w:val="en-NZ" w:eastAsia="ko-KR"/>
        </w:rPr>
        <w:t xml:space="preserve"> </w:t>
      </w:r>
      <w:r w:rsidRPr="00441526">
        <w:t xml:space="preserve">- </w:t>
      </w:r>
      <w:r w:rsidRPr="00441526">
        <w:rPr>
          <w:b/>
          <w:lang w:val="en-NZ" w:eastAsia="ko-KR"/>
        </w:rPr>
        <w:t>Document APG19-3/INP-</w:t>
      </w:r>
      <w:r w:rsidR="0074161B">
        <w:rPr>
          <w:b/>
          <w:lang w:val="en-NZ" w:eastAsia="ko-KR"/>
        </w:rPr>
        <w:t>32</w:t>
      </w:r>
    </w:p>
    <w:p w14:paraId="33117331" w14:textId="77777777" w:rsidR="0074161B" w:rsidRPr="0074161B" w:rsidRDefault="0074161B" w:rsidP="0074161B">
      <w:pPr>
        <w:pStyle w:val="ListParagraph"/>
        <w:numPr>
          <w:ilvl w:val="0"/>
          <w:numId w:val="26"/>
        </w:numPr>
        <w:ind w:left="720"/>
        <w:jc w:val="both"/>
        <w:rPr>
          <w:b/>
        </w:rPr>
      </w:pPr>
      <w:r w:rsidRPr="0074161B">
        <w:rPr>
          <w:lang w:eastAsia="ko-KR"/>
        </w:rPr>
        <w:t xml:space="preserve">I.R. of Iran supports the ITU-R studies in accordance with Resolution </w:t>
      </w:r>
      <w:r w:rsidRPr="0074161B">
        <w:rPr>
          <w:b/>
          <w:lang w:eastAsia="ko-KR"/>
        </w:rPr>
        <w:t>763 (WRC-15)</w:t>
      </w:r>
      <w:r w:rsidRPr="0074161B">
        <w:rPr>
          <w:lang w:eastAsia="ko-KR"/>
        </w:rPr>
        <w:t>.</w:t>
      </w:r>
    </w:p>
    <w:p w14:paraId="5F8F582C" w14:textId="624CB039" w:rsidR="0074161B" w:rsidRPr="0074161B" w:rsidRDefault="0074161B" w:rsidP="0074161B">
      <w:pPr>
        <w:pStyle w:val="ListParagraph"/>
        <w:numPr>
          <w:ilvl w:val="0"/>
          <w:numId w:val="26"/>
        </w:numPr>
        <w:ind w:left="720"/>
        <w:jc w:val="both"/>
        <w:rPr>
          <w:b/>
          <w:rtl/>
        </w:rPr>
      </w:pPr>
      <w:r w:rsidRPr="0074161B">
        <w:rPr>
          <w:lang w:val="en-NZ" w:eastAsia="ko-KR"/>
        </w:rPr>
        <w:t>I.R. of Iran is</w:t>
      </w:r>
      <w:r w:rsidRPr="0074161B">
        <w:rPr>
          <w:rFonts w:hint="eastAsia"/>
          <w:lang w:val="en-NZ" w:eastAsia="ko-KR"/>
        </w:rPr>
        <w:t xml:space="preserve"> also</w:t>
      </w:r>
      <w:r w:rsidRPr="0074161B">
        <w:rPr>
          <w:lang w:val="en-NZ" w:eastAsia="ko-KR"/>
        </w:rPr>
        <w:t xml:space="preserve"> </w:t>
      </w:r>
      <w:r w:rsidRPr="0074161B">
        <w:rPr>
          <w:rFonts w:hint="eastAsia"/>
          <w:lang w:val="en-NZ" w:eastAsia="ko-KR"/>
        </w:rPr>
        <w:t>of the view that:</w:t>
      </w:r>
    </w:p>
    <w:p w14:paraId="193670DF" w14:textId="77777777" w:rsidR="0074161B" w:rsidRPr="0074161B" w:rsidRDefault="0074161B" w:rsidP="0074161B">
      <w:pPr>
        <w:numPr>
          <w:ilvl w:val="0"/>
          <w:numId w:val="25"/>
        </w:numPr>
        <w:ind w:left="1440"/>
        <w:contextualSpacing/>
        <w:jc w:val="both"/>
        <w:rPr>
          <w:rFonts w:eastAsiaTheme="minorEastAsia"/>
          <w:lang w:val="en-NZ" w:eastAsia="zh-CN"/>
        </w:rPr>
      </w:pPr>
      <w:r w:rsidRPr="0074161B">
        <w:rPr>
          <w:rFonts w:eastAsiaTheme="minorEastAsia"/>
          <w:lang w:val="en-NZ" w:eastAsia="zh-CN"/>
        </w:rPr>
        <w:t>Stations on board suborbital vehicles shall not cause unacceptable interference to nor claim protection from the services to which the frequency band(s) is/are allocated.</w:t>
      </w:r>
    </w:p>
    <w:p w14:paraId="5894C92B" w14:textId="77777777" w:rsidR="0074161B" w:rsidRPr="0074161B" w:rsidRDefault="0074161B" w:rsidP="0074161B">
      <w:pPr>
        <w:numPr>
          <w:ilvl w:val="0"/>
          <w:numId w:val="25"/>
        </w:numPr>
        <w:ind w:left="1440"/>
        <w:contextualSpacing/>
        <w:jc w:val="both"/>
        <w:rPr>
          <w:rFonts w:eastAsiaTheme="minorEastAsia"/>
          <w:lang w:val="en-NZ" w:eastAsia="zh-CN"/>
        </w:rPr>
      </w:pPr>
      <w:r w:rsidRPr="0074161B">
        <w:rPr>
          <w:rFonts w:eastAsiaTheme="minorEastAsia"/>
          <w:lang w:val="en-NZ" w:eastAsia="zh-CN"/>
        </w:rPr>
        <w:t>Suborbital vehicles need to be differentiated from current satellite launch vehicles.</w:t>
      </w:r>
    </w:p>
    <w:p w14:paraId="5EF64C43" w14:textId="77777777" w:rsidR="0074161B" w:rsidRPr="0074161B" w:rsidRDefault="0074161B" w:rsidP="0074161B">
      <w:pPr>
        <w:numPr>
          <w:ilvl w:val="0"/>
          <w:numId w:val="25"/>
        </w:numPr>
        <w:ind w:left="1440"/>
        <w:contextualSpacing/>
      </w:pPr>
      <w:r w:rsidRPr="0074161B">
        <w:t>The Working Document towards Preliminary draft CPM text on WRC-19 agenda item 9.1, issue 4 is far from being finalized at the last meeting of WP5B and ready to be submitted to CPM19-2 management team.</w:t>
      </w:r>
    </w:p>
    <w:p w14:paraId="29D897C8" w14:textId="72FF28D9" w:rsidR="0074161B" w:rsidRPr="0074161B" w:rsidRDefault="0074161B" w:rsidP="0074161B">
      <w:pPr>
        <w:numPr>
          <w:ilvl w:val="0"/>
          <w:numId w:val="25"/>
        </w:numPr>
        <w:ind w:left="1440"/>
        <w:contextualSpacing/>
        <w:rPr>
          <w:snapToGrid w:val="0"/>
        </w:rPr>
      </w:pPr>
      <w:r w:rsidRPr="0074161B">
        <w:t xml:space="preserve">In the view of this Administration, this issue which is under developments and as such there are several </w:t>
      </w:r>
      <w:r w:rsidR="00733F93" w:rsidRPr="0074161B">
        <w:t>shortcomings</w:t>
      </w:r>
      <w:r w:rsidRPr="0074161B">
        <w:t xml:space="preserve"> on the required information to decide on the matter needs not to be further pursued.</w:t>
      </w:r>
    </w:p>
    <w:p w14:paraId="13BB992D" w14:textId="77777777" w:rsidR="002A0111" w:rsidRPr="00441526" w:rsidRDefault="002A0111" w:rsidP="003D3D47">
      <w:pPr>
        <w:jc w:val="both"/>
        <w:rPr>
          <w:lang w:val="en-NZ"/>
        </w:rPr>
      </w:pPr>
      <w:r w:rsidRPr="00441526">
        <w:rPr>
          <w:lang w:val="en-NZ"/>
        </w:rPr>
        <w:t xml:space="preserve">. </w:t>
      </w:r>
    </w:p>
    <w:p w14:paraId="1EEFFC7C" w14:textId="1A5B933B" w:rsidR="002A0111" w:rsidRPr="00441526" w:rsidRDefault="002A0111" w:rsidP="003D3D47">
      <w:pPr>
        <w:spacing w:after="120"/>
        <w:jc w:val="both"/>
        <w:rPr>
          <w:b/>
          <w:lang w:val="en-NZ" w:eastAsia="ko-KR"/>
        </w:rPr>
      </w:pPr>
      <w:r w:rsidRPr="00441526">
        <w:rPr>
          <w:b/>
          <w:lang w:val="en-NZ" w:eastAsia="ko-KR"/>
        </w:rPr>
        <w:t>3.1.</w:t>
      </w:r>
      <w:r w:rsidR="0016106B">
        <w:rPr>
          <w:b/>
          <w:lang w:val="en-NZ" w:eastAsia="ko-KR"/>
        </w:rPr>
        <w:t>3</w:t>
      </w:r>
      <w:r w:rsidRPr="00441526">
        <w:rPr>
          <w:b/>
          <w:lang w:val="en-NZ" w:eastAsia="ko-KR"/>
        </w:rPr>
        <w:tab/>
      </w:r>
      <w:r w:rsidR="0074161B">
        <w:rPr>
          <w:b/>
          <w:lang w:val="en-NZ" w:eastAsia="ko-KR"/>
        </w:rPr>
        <w:t>New Zealand</w:t>
      </w:r>
      <w:r w:rsidRPr="00441526">
        <w:rPr>
          <w:b/>
          <w:lang w:val="en-NZ" w:eastAsia="ko-KR"/>
        </w:rPr>
        <w:t xml:space="preserve"> </w:t>
      </w:r>
      <w:r w:rsidRPr="00441526">
        <w:t xml:space="preserve">- </w:t>
      </w:r>
      <w:r w:rsidRPr="00441526">
        <w:rPr>
          <w:b/>
          <w:lang w:val="en-NZ" w:eastAsia="ko-KR"/>
        </w:rPr>
        <w:t>Document APG19-3/INP-</w:t>
      </w:r>
      <w:r w:rsidR="0074161B">
        <w:rPr>
          <w:b/>
          <w:lang w:val="en-NZ" w:eastAsia="ko-KR"/>
        </w:rPr>
        <w:t>38</w:t>
      </w:r>
    </w:p>
    <w:p w14:paraId="77B5F02B" w14:textId="4DA27B70" w:rsidR="002A0111" w:rsidRPr="002159B1" w:rsidRDefault="00F31F30" w:rsidP="00F31F30">
      <w:pPr>
        <w:numPr>
          <w:ilvl w:val="0"/>
          <w:numId w:val="18"/>
        </w:numPr>
        <w:ind w:left="720" w:hanging="450"/>
        <w:jc w:val="both"/>
        <w:rPr>
          <w:lang w:val="en-NZ"/>
        </w:rPr>
      </w:pPr>
      <w:r w:rsidRPr="00136C6E">
        <w:rPr>
          <w:lang w:val="en-NZ"/>
        </w:rPr>
        <w:lastRenderedPageBreak/>
        <w:t>New Zealand supports the ITU-R studies undertaken in accordance with Resolution 763 (WRC-15)</w:t>
      </w:r>
      <w:r w:rsidRPr="002159B1">
        <w:rPr>
          <w:lang w:val="en-NZ"/>
        </w:rPr>
        <w:t xml:space="preserve"> in clarifying the definition of stations on board sub-orbital vehicles and the applicable service(s) that would be considered for this use.</w:t>
      </w:r>
    </w:p>
    <w:p w14:paraId="19CB9AA2" w14:textId="5A3E475C" w:rsidR="002A0111" w:rsidRDefault="002A0111" w:rsidP="003D3D47">
      <w:pPr>
        <w:jc w:val="both"/>
        <w:rPr>
          <w:lang w:val="en-NZ"/>
        </w:rPr>
      </w:pPr>
    </w:p>
    <w:p w14:paraId="59B18CA1" w14:textId="671623F9" w:rsidR="002975B9" w:rsidRPr="00441526" w:rsidRDefault="002975B9" w:rsidP="002975B9">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Japan</w:t>
      </w:r>
      <w:r w:rsidRPr="002616AF">
        <w:rPr>
          <w:b/>
          <w:lang w:val="en-NZ" w:eastAsia="ko-KR"/>
        </w:rPr>
        <w:t xml:space="preserve"> </w:t>
      </w:r>
      <w:r w:rsidRPr="00441526">
        <w:t xml:space="preserve">- </w:t>
      </w:r>
      <w:r w:rsidRPr="002616AF">
        <w:rPr>
          <w:b/>
          <w:lang w:val="en-NZ" w:eastAsia="ko-KR"/>
        </w:rPr>
        <w:t>Document APG19-3/INP-</w:t>
      </w:r>
      <w:r>
        <w:rPr>
          <w:b/>
          <w:lang w:val="en-NZ" w:eastAsia="ko-KR"/>
        </w:rPr>
        <w:t>53</w:t>
      </w:r>
    </w:p>
    <w:p w14:paraId="2B76B17B" w14:textId="77777777" w:rsidR="002975B9" w:rsidRPr="00136C6E" w:rsidRDefault="002975B9" w:rsidP="002975B9">
      <w:pPr>
        <w:pStyle w:val="ListParagraph"/>
        <w:widowControl w:val="0"/>
        <w:numPr>
          <w:ilvl w:val="0"/>
          <w:numId w:val="18"/>
        </w:numPr>
        <w:autoSpaceDE w:val="0"/>
        <w:autoSpaceDN w:val="0"/>
        <w:adjustRightInd w:val="0"/>
        <w:spacing w:beforeLines="50" w:before="120" w:after="120"/>
        <w:ind w:hanging="10"/>
        <w:jc w:val="both"/>
        <w:rPr>
          <w:rFonts w:eastAsiaTheme="minorEastAsia"/>
          <w:b/>
          <w:color w:val="000000" w:themeColor="text1"/>
          <w:lang w:eastAsia="ja-JP"/>
        </w:rPr>
      </w:pPr>
      <w:r w:rsidRPr="00136C6E">
        <w:rPr>
          <w:rFonts w:eastAsia="MS Mincho"/>
          <w:szCs w:val="21"/>
        </w:rPr>
        <w:t xml:space="preserve">Japan </w:t>
      </w:r>
      <w:r w:rsidRPr="00136C6E">
        <w:t>supports</w:t>
      </w:r>
      <w:r w:rsidRPr="00136C6E">
        <w:rPr>
          <w:rFonts w:eastAsia="MS Mincho"/>
          <w:szCs w:val="21"/>
        </w:rPr>
        <w:t xml:space="preserve"> ITU-R studies in accordance with Resolution </w:t>
      </w:r>
      <w:r w:rsidRPr="00136C6E">
        <w:rPr>
          <w:rFonts w:eastAsia="MS Mincho" w:hint="eastAsia"/>
          <w:szCs w:val="21"/>
          <w:lang w:eastAsia="ja-JP"/>
        </w:rPr>
        <w:t>763</w:t>
      </w:r>
      <w:r w:rsidRPr="00136C6E">
        <w:rPr>
          <w:rFonts w:eastAsia="MS Mincho"/>
          <w:szCs w:val="21"/>
        </w:rPr>
        <w:t>(WRC-15).</w:t>
      </w:r>
    </w:p>
    <w:p w14:paraId="0B6CE10C" w14:textId="6754121F" w:rsidR="002975B9" w:rsidRDefault="002975B9" w:rsidP="002975B9">
      <w:pPr>
        <w:jc w:val="both"/>
        <w:rPr>
          <w:lang w:val="en-NZ"/>
        </w:rPr>
      </w:pPr>
    </w:p>
    <w:p w14:paraId="2E5A981A" w14:textId="5632166E" w:rsidR="002975B9" w:rsidRPr="00441526" w:rsidRDefault="002975B9" w:rsidP="002975B9">
      <w:pPr>
        <w:spacing w:before="50"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Indonesia</w:t>
      </w:r>
      <w:r w:rsidRPr="002616AF">
        <w:rPr>
          <w:b/>
          <w:lang w:val="en-NZ" w:eastAsia="ko-KR"/>
        </w:rPr>
        <w:t xml:space="preserve"> </w:t>
      </w:r>
      <w:r w:rsidRPr="00441526">
        <w:t xml:space="preserve">- </w:t>
      </w:r>
      <w:r w:rsidRPr="002616AF">
        <w:rPr>
          <w:b/>
          <w:lang w:val="en-NZ" w:eastAsia="ko-KR"/>
        </w:rPr>
        <w:t>Document APG19-3/INP-</w:t>
      </w:r>
      <w:r>
        <w:rPr>
          <w:b/>
          <w:lang w:val="en-NZ" w:eastAsia="ko-KR"/>
        </w:rPr>
        <w:t>80</w:t>
      </w:r>
    </w:p>
    <w:p w14:paraId="224469C4" w14:textId="2701E74F" w:rsidR="00F31F30" w:rsidRPr="00136C6E" w:rsidRDefault="002975B9" w:rsidP="002975B9">
      <w:pPr>
        <w:numPr>
          <w:ilvl w:val="0"/>
          <w:numId w:val="18"/>
        </w:numPr>
        <w:ind w:hanging="10"/>
        <w:jc w:val="both"/>
        <w:rPr>
          <w:lang w:val="en-NZ"/>
        </w:rPr>
      </w:pPr>
      <w:r w:rsidRPr="00136C6E">
        <w:rPr>
          <w:lang w:val="en-NZ"/>
        </w:rPr>
        <w:t>Indonesia supports the ITU-R studies in accordance with Resolution 763 (WRC-15).</w:t>
      </w:r>
    </w:p>
    <w:p w14:paraId="0F139A45" w14:textId="604A7D43" w:rsidR="002975B9" w:rsidRDefault="002975B9" w:rsidP="002975B9">
      <w:pPr>
        <w:jc w:val="both"/>
        <w:rPr>
          <w:lang w:val="en-NZ"/>
        </w:rPr>
      </w:pPr>
    </w:p>
    <w:p w14:paraId="2D24C8E3" w14:textId="19236887" w:rsidR="002975B9" w:rsidRPr="00441526" w:rsidRDefault="002975B9" w:rsidP="002975B9">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Pr>
          <w:b/>
          <w:lang w:val="en-NZ" w:eastAsia="ko-KR"/>
        </w:rPr>
        <w:t>S.R. of Viet</w:t>
      </w:r>
      <w:r w:rsidR="003724CD">
        <w:rPr>
          <w:b/>
          <w:lang w:val="en-NZ" w:eastAsia="ko-KR"/>
        </w:rPr>
        <w:t xml:space="preserve"> Na</w:t>
      </w:r>
      <w:r>
        <w:rPr>
          <w:b/>
          <w:lang w:val="en-NZ" w:eastAsia="ko-KR"/>
        </w:rPr>
        <w:t>m</w:t>
      </w:r>
      <w:r w:rsidRPr="002616AF">
        <w:rPr>
          <w:b/>
          <w:lang w:val="en-NZ" w:eastAsia="ko-KR"/>
        </w:rPr>
        <w:t xml:space="preserve"> </w:t>
      </w:r>
      <w:r w:rsidRPr="00441526">
        <w:t xml:space="preserve">- </w:t>
      </w:r>
      <w:r w:rsidRPr="002616AF">
        <w:rPr>
          <w:b/>
          <w:lang w:val="en-NZ" w:eastAsia="ko-KR"/>
        </w:rPr>
        <w:t>Document APG19-3/INP-</w:t>
      </w:r>
      <w:r>
        <w:rPr>
          <w:b/>
          <w:lang w:val="en-NZ" w:eastAsia="ko-KR"/>
        </w:rPr>
        <w:t>85</w:t>
      </w:r>
    </w:p>
    <w:p w14:paraId="0E4A0FA0" w14:textId="77777777" w:rsidR="003724CD" w:rsidRPr="002159B1" w:rsidRDefault="003724CD" w:rsidP="003724CD">
      <w:pPr>
        <w:pStyle w:val="ListParagraph"/>
        <w:numPr>
          <w:ilvl w:val="0"/>
          <w:numId w:val="29"/>
        </w:numPr>
        <w:tabs>
          <w:tab w:val="left" w:pos="720"/>
        </w:tabs>
        <w:spacing w:before="120"/>
        <w:ind w:hanging="450"/>
      </w:pPr>
      <w:r w:rsidRPr="00136C6E">
        <w:t>Viet Nam Administration supports studies being undertaken by ITU-R on this issue and is of the view that:</w:t>
      </w:r>
    </w:p>
    <w:p w14:paraId="4A4613B6" w14:textId="77777777" w:rsidR="003724CD" w:rsidRPr="002159B1" w:rsidRDefault="003724CD" w:rsidP="003724CD">
      <w:pPr>
        <w:pStyle w:val="ListParagraph"/>
        <w:numPr>
          <w:ilvl w:val="1"/>
          <w:numId w:val="29"/>
        </w:numPr>
        <w:tabs>
          <w:tab w:val="left" w:pos="720"/>
          <w:tab w:val="left" w:pos="794"/>
          <w:tab w:val="left" w:pos="1191"/>
          <w:tab w:val="left" w:pos="1588"/>
          <w:tab w:val="left" w:pos="1985"/>
        </w:tabs>
        <w:overflowPunct w:val="0"/>
        <w:autoSpaceDE w:val="0"/>
        <w:autoSpaceDN w:val="0"/>
        <w:adjustRightInd w:val="0"/>
        <w:spacing w:before="120"/>
        <w:jc w:val="both"/>
        <w:textAlignment w:val="baseline"/>
      </w:pPr>
      <w:r w:rsidRPr="002159B1">
        <w:t xml:space="preserve">Concept, definition, operation and functions of </w:t>
      </w:r>
      <w:r w:rsidRPr="002159B1">
        <w:rPr>
          <w:rFonts w:cstheme="minorBidi"/>
          <w:spacing w:val="-1"/>
        </w:rPr>
        <w:t>stations</w:t>
      </w:r>
      <w:r w:rsidRPr="002159B1">
        <w:rPr>
          <w:rFonts w:cstheme="minorBidi"/>
        </w:rPr>
        <w:t xml:space="preserve"> on </w:t>
      </w:r>
      <w:r w:rsidRPr="002159B1">
        <w:rPr>
          <w:rFonts w:cstheme="minorBidi"/>
          <w:spacing w:val="-1"/>
        </w:rPr>
        <w:t>board</w:t>
      </w:r>
      <w:r w:rsidRPr="002159B1">
        <w:rPr>
          <w:rFonts w:cstheme="minorBidi"/>
        </w:rPr>
        <w:t xml:space="preserve"> </w:t>
      </w:r>
      <w:r w:rsidRPr="002159B1">
        <w:rPr>
          <w:rFonts w:cstheme="minorBidi"/>
          <w:spacing w:val="-1"/>
        </w:rPr>
        <w:t>sub-orbital</w:t>
      </w:r>
      <w:r w:rsidRPr="002159B1">
        <w:rPr>
          <w:rFonts w:cstheme="minorBidi"/>
        </w:rPr>
        <w:t xml:space="preserve"> vehicles should be clearly defined, including which radiocommunication service it operating on, as well as the spectrum need for </w:t>
      </w:r>
      <w:r w:rsidRPr="002159B1">
        <w:rPr>
          <w:rFonts w:cstheme="minorBidi"/>
          <w:spacing w:val="-1"/>
        </w:rPr>
        <w:t>sub-orbital</w:t>
      </w:r>
      <w:r w:rsidRPr="002159B1">
        <w:rPr>
          <w:rFonts w:cstheme="minorBidi"/>
        </w:rPr>
        <w:t xml:space="preserve"> vehicles operations;</w:t>
      </w:r>
    </w:p>
    <w:p w14:paraId="7D6F1BDC" w14:textId="77777777" w:rsidR="003724CD" w:rsidRPr="002159B1" w:rsidRDefault="003724CD" w:rsidP="003724CD">
      <w:pPr>
        <w:pStyle w:val="ListParagraph"/>
        <w:numPr>
          <w:ilvl w:val="1"/>
          <w:numId w:val="29"/>
        </w:numPr>
        <w:tabs>
          <w:tab w:val="left" w:pos="720"/>
          <w:tab w:val="left" w:pos="794"/>
          <w:tab w:val="left" w:pos="1191"/>
          <w:tab w:val="left" w:pos="1588"/>
          <w:tab w:val="left" w:pos="1985"/>
        </w:tabs>
        <w:overflowPunct w:val="0"/>
        <w:autoSpaceDE w:val="0"/>
        <w:autoSpaceDN w:val="0"/>
        <w:adjustRightInd w:val="0"/>
        <w:spacing w:before="120"/>
        <w:jc w:val="both"/>
        <w:textAlignment w:val="baseline"/>
      </w:pPr>
      <w:r w:rsidRPr="002159B1">
        <w:t>Further action would be specified in accordance with above results.</w:t>
      </w:r>
    </w:p>
    <w:p w14:paraId="773B810E" w14:textId="30FFE07C" w:rsidR="002975B9" w:rsidRDefault="002975B9" w:rsidP="003724CD">
      <w:pPr>
        <w:jc w:val="both"/>
        <w:rPr>
          <w:lang w:val="en-NZ"/>
        </w:rPr>
      </w:pPr>
    </w:p>
    <w:p w14:paraId="67EC646A" w14:textId="768A9511" w:rsidR="002975B9" w:rsidRPr="00441526" w:rsidRDefault="002975B9" w:rsidP="002975B9">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Pr>
          <w:b/>
          <w:lang w:val="en-NZ" w:eastAsia="ko-KR"/>
        </w:rPr>
        <w:t>P.R. of China</w:t>
      </w:r>
      <w:r w:rsidRPr="002616AF">
        <w:rPr>
          <w:b/>
          <w:lang w:val="en-NZ" w:eastAsia="ko-KR"/>
        </w:rPr>
        <w:t xml:space="preserve"> </w:t>
      </w:r>
      <w:r w:rsidRPr="00441526">
        <w:t xml:space="preserve">- </w:t>
      </w:r>
      <w:r w:rsidRPr="002616AF">
        <w:rPr>
          <w:b/>
          <w:lang w:val="en-NZ" w:eastAsia="ko-KR"/>
        </w:rPr>
        <w:t>Document APG19-3/INP-</w:t>
      </w:r>
      <w:r>
        <w:rPr>
          <w:b/>
          <w:lang w:val="en-NZ" w:eastAsia="ko-KR"/>
        </w:rPr>
        <w:t>90</w:t>
      </w:r>
    </w:p>
    <w:p w14:paraId="636365D2" w14:textId="437FE094" w:rsidR="003724CD" w:rsidRPr="00262C5C" w:rsidRDefault="003724CD" w:rsidP="003724CD">
      <w:pPr>
        <w:pStyle w:val="ListParagraph"/>
        <w:numPr>
          <w:ilvl w:val="0"/>
          <w:numId w:val="32"/>
        </w:numPr>
        <w:snapToGrid w:val="0"/>
        <w:spacing w:beforeLines="50" w:before="120"/>
        <w:jc w:val="both"/>
        <w:rPr>
          <w:rFonts w:eastAsia="SimSun"/>
          <w:lang w:eastAsia="zh-CN"/>
        </w:rPr>
      </w:pPr>
      <w:r w:rsidRPr="00262C5C">
        <w:rPr>
          <w:rFonts w:eastAsia="SimSun"/>
          <w:lang w:eastAsia="zh-CN"/>
        </w:rPr>
        <w:t>P.R. of China</w:t>
      </w:r>
      <w:r w:rsidRPr="00262C5C">
        <w:rPr>
          <w:rFonts w:eastAsia="SimSun" w:hint="eastAsia"/>
          <w:lang w:eastAsia="zh-CN"/>
        </w:rPr>
        <w:t xml:space="preserve"> is of the </w:t>
      </w:r>
      <w:r w:rsidRPr="00262C5C">
        <w:rPr>
          <w:rFonts w:eastAsia="SimSun"/>
          <w:lang w:eastAsia="zh-CN"/>
        </w:rPr>
        <w:t xml:space="preserve">following </w:t>
      </w:r>
      <w:r w:rsidRPr="00262C5C">
        <w:rPr>
          <w:rFonts w:eastAsia="SimSun" w:hint="eastAsia"/>
          <w:lang w:eastAsia="zh-CN"/>
        </w:rPr>
        <w:t>view</w:t>
      </w:r>
      <w:r w:rsidRPr="00262C5C">
        <w:rPr>
          <w:rFonts w:eastAsia="SimSun"/>
          <w:lang w:eastAsia="zh-CN"/>
        </w:rPr>
        <w:t>s:</w:t>
      </w:r>
      <w:r w:rsidRPr="00262C5C">
        <w:rPr>
          <w:rFonts w:eastAsia="SimSun" w:hint="eastAsia"/>
          <w:lang w:eastAsia="zh-CN"/>
        </w:rPr>
        <w:t xml:space="preserve"> </w:t>
      </w:r>
    </w:p>
    <w:p w14:paraId="77460599" w14:textId="77777777" w:rsidR="003724CD" w:rsidRPr="00652466" w:rsidRDefault="003724CD" w:rsidP="003724CD">
      <w:pPr>
        <w:pStyle w:val="ListParagraph1"/>
        <w:numPr>
          <w:ilvl w:val="1"/>
          <w:numId w:val="32"/>
        </w:numPr>
        <w:snapToGrid w:val="0"/>
        <w:spacing w:beforeLines="50" w:before="120"/>
        <w:ind w:firstLineChars="0"/>
        <w:jc w:val="both"/>
        <w:rPr>
          <w:rFonts w:eastAsia="SimSun"/>
          <w:lang w:eastAsia="zh-CN"/>
        </w:rPr>
      </w:pPr>
      <w:r w:rsidRPr="00B247F6">
        <w:rPr>
          <w:rFonts w:eastAsia="SimSun"/>
          <w:lang w:eastAsia="zh-CN"/>
        </w:rPr>
        <w:t>Support ITU-R to carry out studies on issues of the stations on board suborbital vehic</w:t>
      </w:r>
      <w:r w:rsidRPr="00652466">
        <w:rPr>
          <w:rFonts w:eastAsia="SimSun"/>
          <w:lang w:eastAsia="zh-CN"/>
        </w:rPr>
        <w:t xml:space="preserve">les in accordance with Resolution 763; </w:t>
      </w:r>
    </w:p>
    <w:p w14:paraId="5451B664" w14:textId="77777777" w:rsidR="003724CD" w:rsidRPr="00262C5C" w:rsidRDefault="003724CD" w:rsidP="003724CD">
      <w:pPr>
        <w:pStyle w:val="ListParagraph1"/>
        <w:numPr>
          <w:ilvl w:val="1"/>
          <w:numId w:val="32"/>
        </w:numPr>
        <w:snapToGrid w:val="0"/>
        <w:spacing w:beforeLines="50" w:before="120"/>
        <w:ind w:firstLineChars="0"/>
        <w:jc w:val="both"/>
        <w:rPr>
          <w:rFonts w:eastAsia="SimSun"/>
          <w:lang w:eastAsia="zh-CN"/>
        </w:rPr>
      </w:pPr>
      <w:r w:rsidRPr="00733F93">
        <w:rPr>
          <w:rFonts w:eastAsia="SimSun"/>
          <w:lang w:eastAsia="zh-CN"/>
        </w:rPr>
        <w:t>With the development of space technology in the future,</w:t>
      </w:r>
      <w:r w:rsidRPr="00733F93">
        <w:rPr>
          <w:rFonts w:eastAsia="SimSun" w:hint="eastAsia"/>
          <w:lang w:eastAsia="zh-CN"/>
        </w:rPr>
        <w:t xml:space="preserve"> </w:t>
      </w:r>
      <w:r w:rsidRPr="00733F93">
        <w:rPr>
          <w:rFonts w:eastAsia="SimSun"/>
          <w:lang w:eastAsia="zh-CN"/>
        </w:rPr>
        <w:t>it</w:t>
      </w:r>
      <w:r w:rsidRPr="00733F93">
        <w:rPr>
          <w:rFonts w:eastAsia="SimSun" w:hint="eastAsia"/>
          <w:lang w:eastAsia="zh-CN"/>
        </w:rPr>
        <w:t xml:space="preserve"> can </w:t>
      </w:r>
      <w:r w:rsidRPr="00733F93">
        <w:rPr>
          <w:rFonts w:eastAsia="SimSun"/>
          <w:lang w:eastAsia="zh-CN"/>
        </w:rPr>
        <w:t xml:space="preserve">be predicted that suborbital flight will </w:t>
      </w:r>
      <w:r w:rsidRPr="00262C5C">
        <w:rPr>
          <w:rFonts w:eastAsia="SimSun"/>
          <w:lang w:eastAsia="zh-CN"/>
        </w:rPr>
        <w:t xml:space="preserve">have a broad market prospect in the commercial and scientific research fields; </w:t>
      </w:r>
    </w:p>
    <w:p w14:paraId="5DCF0540" w14:textId="77777777" w:rsidR="003724CD" w:rsidRPr="00262C5C" w:rsidRDefault="003724CD" w:rsidP="003724CD">
      <w:pPr>
        <w:pStyle w:val="ListParagraph1"/>
        <w:numPr>
          <w:ilvl w:val="1"/>
          <w:numId w:val="32"/>
        </w:numPr>
        <w:snapToGrid w:val="0"/>
        <w:spacing w:beforeLines="50" w:before="120"/>
        <w:ind w:firstLineChars="0"/>
        <w:jc w:val="both"/>
        <w:rPr>
          <w:rFonts w:eastAsia="SimSun"/>
          <w:lang w:eastAsia="zh-CN"/>
        </w:rPr>
      </w:pPr>
      <w:r w:rsidRPr="00262C5C">
        <w:rPr>
          <w:rFonts w:eastAsia="SimSun"/>
          <w:lang w:eastAsia="zh-CN"/>
        </w:rPr>
        <w:t>Further studies are needed on the precise definition and classification of suborbital flight, the description of flight stage and so on.</w:t>
      </w:r>
    </w:p>
    <w:p w14:paraId="6A0949CE" w14:textId="3FBEFB70" w:rsidR="003724CD" w:rsidRPr="00262C5C" w:rsidRDefault="003724CD" w:rsidP="003724CD">
      <w:pPr>
        <w:pStyle w:val="ListParagraph1"/>
        <w:numPr>
          <w:ilvl w:val="1"/>
          <w:numId w:val="32"/>
        </w:numPr>
        <w:snapToGrid w:val="0"/>
        <w:spacing w:beforeLines="50" w:before="120"/>
        <w:ind w:firstLineChars="0"/>
        <w:jc w:val="both"/>
        <w:rPr>
          <w:rFonts w:eastAsia="SimSun"/>
          <w:lang w:eastAsia="zh-CN"/>
        </w:rPr>
      </w:pPr>
      <w:r w:rsidRPr="00262C5C">
        <w:rPr>
          <w:rFonts w:eastAsia="SimSun"/>
          <w:lang w:eastAsia="zh-CN"/>
        </w:rPr>
        <w:t>Further studies are needed on the type of the radio station on suborbital vehicle, the type of permitted services, the spectrum needs and the technical and operational measures to ensure the safety of the flight, in order to standardize the management and avoid causing harmful interference to other radio communication services.</w:t>
      </w:r>
    </w:p>
    <w:p w14:paraId="32F7F9D1" w14:textId="77777777" w:rsidR="002A0111" w:rsidRPr="00441526" w:rsidRDefault="002A0111" w:rsidP="002A0111">
      <w:pPr>
        <w:rPr>
          <w:lang w:val="en-NZ"/>
        </w:rPr>
      </w:pP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8B88538" w14:textId="6DBD3920" w:rsidR="00262C5C" w:rsidRDefault="00262C5C" w:rsidP="00446C4F">
      <w:pPr>
        <w:pStyle w:val="ListParagraph"/>
        <w:numPr>
          <w:ilvl w:val="0"/>
          <w:numId w:val="18"/>
        </w:numPr>
        <w:ind w:left="810"/>
        <w:jc w:val="both"/>
        <w:rPr>
          <w:lang w:val="en-NZ"/>
        </w:rPr>
      </w:pPr>
      <w:r w:rsidRPr="00DA3087">
        <w:rPr>
          <w:lang w:val="en-NZ"/>
        </w:rPr>
        <w:t xml:space="preserve">APT </w:t>
      </w:r>
      <w:r w:rsidR="00F90E6C" w:rsidRPr="00DA3087">
        <w:rPr>
          <w:lang w:val="en-NZ"/>
        </w:rPr>
        <w:t xml:space="preserve">Members </w:t>
      </w:r>
      <w:r w:rsidRPr="00DA3087">
        <w:rPr>
          <w:lang w:val="en-NZ"/>
        </w:rPr>
        <w:t>support</w:t>
      </w:r>
      <w:r>
        <w:rPr>
          <w:lang w:val="en-NZ"/>
        </w:rPr>
        <w:t xml:space="preserve"> studies undertaken by ITU-R </w:t>
      </w:r>
      <w:r w:rsidR="00B247F6">
        <w:rPr>
          <w:lang w:val="en-NZ"/>
        </w:rPr>
        <w:t>on issues of the stations on board suborbital vehicles in accordance with Resolution 763</w:t>
      </w:r>
      <w:r w:rsidR="00733F93">
        <w:rPr>
          <w:lang w:val="en-NZ"/>
        </w:rPr>
        <w:t>.</w:t>
      </w:r>
    </w:p>
    <w:p w14:paraId="09A2E70F" w14:textId="68A87CFA" w:rsidR="004A11FF" w:rsidRDefault="004A11FF" w:rsidP="00446C4F">
      <w:pPr>
        <w:ind w:left="810"/>
        <w:rPr>
          <w:lang w:val="en-NZ"/>
        </w:rPr>
      </w:pPr>
    </w:p>
    <w:p w14:paraId="2920F87E" w14:textId="2D02D314" w:rsidR="00733F93" w:rsidRPr="007D34F0" w:rsidRDefault="004A11FF" w:rsidP="00446C4F">
      <w:pPr>
        <w:pStyle w:val="ListParagraph"/>
        <w:numPr>
          <w:ilvl w:val="0"/>
          <w:numId w:val="18"/>
        </w:numPr>
        <w:ind w:left="810"/>
        <w:jc w:val="both"/>
        <w:rPr>
          <w:b/>
          <w:lang w:val="en-NZ" w:eastAsia="ko-KR"/>
        </w:rPr>
      </w:pPr>
      <w:r>
        <w:rPr>
          <w:lang w:val="en-NZ"/>
        </w:rPr>
        <w:t xml:space="preserve">It was noted that the progress of the DG meeting was </w:t>
      </w:r>
      <w:r w:rsidR="00B247F6">
        <w:rPr>
          <w:lang w:val="en-NZ"/>
        </w:rPr>
        <w:t xml:space="preserve">fast due to a common understanding </w:t>
      </w:r>
      <w:r w:rsidR="00446C4F">
        <w:rPr>
          <w:lang w:val="en-NZ"/>
        </w:rPr>
        <w:t xml:space="preserve">by APT members </w:t>
      </w:r>
      <w:r w:rsidR="00B247F6">
        <w:rPr>
          <w:lang w:val="en-NZ"/>
        </w:rPr>
        <w:t xml:space="preserve">that the </w:t>
      </w:r>
      <w:r w:rsidR="00446C4F">
        <w:rPr>
          <w:lang w:val="en-NZ"/>
        </w:rPr>
        <w:t xml:space="preserve">relevant </w:t>
      </w:r>
      <w:r w:rsidR="00B247F6">
        <w:rPr>
          <w:lang w:val="en-NZ"/>
        </w:rPr>
        <w:t xml:space="preserve">ITU studies are still </w:t>
      </w:r>
      <w:r w:rsidR="00A92574">
        <w:rPr>
          <w:lang w:val="en-NZ"/>
        </w:rPr>
        <w:t xml:space="preserve">being </w:t>
      </w:r>
      <w:r w:rsidR="00B247F6">
        <w:rPr>
          <w:lang w:val="en-NZ"/>
        </w:rPr>
        <w:t xml:space="preserve">developed </w:t>
      </w:r>
    </w:p>
    <w:p w14:paraId="4F8590C7" w14:textId="77777777" w:rsidR="00733F93" w:rsidRPr="004A11FF" w:rsidRDefault="00733F93" w:rsidP="00733F93">
      <w:pPr>
        <w:pStyle w:val="ListParagraph"/>
        <w:ind w:left="280"/>
        <w:jc w:val="both"/>
        <w:rPr>
          <w:b/>
          <w:lang w:val="en-NZ" w:eastAsia="ko-KR"/>
        </w:rPr>
      </w:pPr>
    </w:p>
    <w:p w14:paraId="73A40A65" w14:textId="3AC1379D"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63D679EA" w14:textId="76470F63" w:rsidR="00C54DDD" w:rsidRPr="00446C4F" w:rsidRDefault="00C54DDD" w:rsidP="00446C4F">
      <w:pPr>
        <w:pStyle w:val="ListParagraph"/>
        <w:ind w:left="0"/>
        <w:jc w:val="both"/>
        <w:rPr>
          <w:lang w:val="en-NZ"/>
        </w:rPr>
      </w:pPr>
      <w:r w:rsidRPr="00446C4F">
        <w:rPr>
          <w:lang w:val="en-NZ"/>
        </w:rPr>
        <w:t xml:space="preserve">APT Members </w:t>
      </w:r>
      <w:r w:rsidRPr="00446C4F">
        <w:rPr>
          <w:lang w:eastAsia="ko-KR"/>
        </w:rPr>
        <w:t xml:space="preserve">support the ITU-R studies in accordance with Resolution </w:t>
      </w:r>
      <w:r w:rsidRPr="00446C4F">
        <w:rPr>
          <w:b/>
          <w:lang w:eastAsia="ko-KR"/>
        </w:rPr>
        <w:t>763 (WRC-15</w:t>
      </w:r>
      <w:r w:rsidR="00652466" w:rsidRPr="00446C4F">
        <w:rPr>
          <w:b/>
          <w:lang w:eastAsia="ko-KR"/>
        </w:rPr>
        <w:t>)</w:t>
      </w:r>
      <w:r w:rsidR="00652466" w:rsidRPr="00446C4F">
        <w:rPr>
          <w:lang w:eastAsia="ko-KR"/>
        </w:rPr>
        <w:t xml:space="preserve">, which includes but not limited to the </w:t>
      </w:r>
      <w:r w:rsidR="00446C4F">
        <w:rPr>
          <w:lang w:eastAsia="ko-KR"/>
        </w:rPr>
        <w:t>c</w:t>
      </w:r>
      <w:r w:rsidR="00652466" w:rsidRPr="00446C4F">
        <w:rPr>
          <w:lang w:eastAsia="ko-KR"/>
        </w:rPr>
        <w:t xml:space="preserve">oncept, definition, operation and functions of stations on board </w:t>
      </w:r>
      <w:r w:rsidR="00652466" w:rsidRPr="00446C4F">
        <w:rPr>
          <w:lang w:eastAsia="ko-KR"/>
        </w:rPr>
        <w:lastRenderedPageBreak/>
        <w:t xml:space="preserve">sub-orbital vehicles, including which radiocommunication service it </w:t>
      </w:r>
      <w:r w:rsidR="00A92574" w:rsidRPr="00446C4F">
        <w:rPr>
          <w:lang w:eastAsia="ko-KR"/>
        </w:rPr>
        <w:t>operat</w:t>
      </w:r>
      <w:r w:rsidR="00A92574">
        <w:rPr>
          <w:lang w:eastAsia="ko-KR"/>
        </w:rPr>
        <w:t>es</w:t>
      </w:r>
      <w:r w:rsidR="00A92574" w:rsidRPr="00446C4F">
        <w:rPr>
          <w:lang w:eastAsia="ko-KR"/>
        </w:rPr>
        <w:t xml:space="preserve"> </w:t>
      </w:r>
      <w:r w:rsidR="00652466" w:rsidRPr="00446C4F">
        <w:rPr>
          <w:lang w:eastAsia="ko-KR"/>
        </w:rPr>
        <w:t xml:space="preserve">on, as well as the spectrum </w:t>
      </w:r>
      <w:r w:rsidR="00DA3087">
        <w:rPr>
          <w:lang w:eastAsia="ko-KR"/>
        </w:rPr>
        <w:t>requirement</w:t>
      </w:r>
      <w:r w:rsidR="00A92574" w:rsidRPr="00446C4F">
        <w:rPr>
          <w:lang w:eastAsia="ko-KR"/>
        </w:rPr>
        <w:t xml:space="preserve"> </w:t>
      </w:r>
      <w:r w:rsidR="00652466" w:rsidRPr="00446C4F">
        <w:rPr>
          <w:lang w:eastAsia="ko-KR"/>
        </w:rPr>
        <w:t>for sub-orbital vehicles operations</w:t>
      </w:r>
      <w:r w:rsidR="00446C4F">
        <w:rPr>
          <w:lang w:eastAsia="ko-KR"/>
        </w:rPr>
        <w:t>.</w:t>
      </w:r>
    </w:p>
    <w:p w14:paraId="301878D3" w14:textId="77777777" w:rsidR="005D039A" w:rsidRPr="00441526" w:rsidRDefault="005D039A" w:rsidP="002A0111">
      <w:pPr>
        <w:rPr>
          <w:lang w:val="en-NZ"/>
        </w:rPr>
      </w:pPr>
    </w:p>
    <w:p w14:paraId="37A74514" w14:textId="77777777" w:rsidR="002A0111" w:rsidRPr="00441526" w:rsidRDefault="002A0111" w:rsidP="002A0111">
      <w:pPr>
        <w:rPr>
          <w:lang w:val="en-NZ"/>
        </w:rPr>
      </w:pPr>
    </w:p>
    <w:p w14:paraId="2711E65C"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484DC91" w14:textId="65FAFF81" w:rsidR="002A0111" w:rsidRDefault="00B247F6" w:rsidP="00446C4F">
      <w:pPr>
        <w:rPr>
          <w:lang w:val="en-NZ"/>
        </w:rPr>
      </w:pPr>
      <w:r>
        <w:rPr>
          <w:lang w:val="en-NZ"/>
        </w:rPr>
        <w:t>None</w:t>
      </w:r>
    </w:p>
    <w:p w14:paraId="2B8D4DB9" w14:textId="77777777" w:rsidR="005206E9" w:rsidRPr="00441526" w:rsidRDefault="005206E9" w:rsidP="002A0111">
      <w:pPr>
        <w:rPr>
          <w:lang w:val="en-NZ"/>
        </w:rPr>
      </w:pPr>
    </w:p>
    <w:p w14:paraId="7BEFF56D" w14:textId="0FFB3C93" w:rsidR="004A11FF" w:rsidRDefault="002A0111" w:rsidP="00446C4F">
      <w:pPr>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344F99FC" w14:textId="63684324" w:rsidR="00446C4F" w:rsidRDefault="00446C4F" w:rsidP="00446C4F">
      <w:pPr>
        <w:jc w:val="both"/>
        <w:rPr>
          <w:b/>
          <w:lang w:val="en-NZ" w:eastAsia="ko-KR"/>
        </w:rPr>
      </w:pPr>
    </w:p>
    <w:p w14:paraId="6799F430" w14:textId="30A4B669" w:rsidR="00B247F6" w:rsidRPr="00446C4F" w:rsidRDefault="00733F93" w:rsidP="00446C4F">
      <w:pPr>
        <w:jc w:val="both"/>
        <w:rPr>
          <w:lang w:val="en-NZ"/>
        </w:rPr>
      </w:pPr>
      <w:r w:rsidRPr="00446C4F">
        <w:rPr>
          <w:lang w:val="en-NZ"/>
        </w:rPr>
        <w:t xml:space="preserve">It was agreed that APT members are invited to submit further contribution at the next APG meeting </w:t>
      </w:r>
    </w:p>
    <w:p w14:paraId="056D7C3F" w14:textId="77777777" w:rsidR="002A0111" w:rsidRPr="00441526" w:rsidRDefault="002A0111" w:rsidP="003D3D47">
      <w:pPr>
        <w:jc w:val="both"/>
        <w:rPr>
          <w:lang w:val="en-NZ"/>
        </w:rPr>
      </w:pPr>
    </w:p>
    <w:p w14:paraId="58AC7E30" w14:textId="77777777" w:rsidR="002A0111" w:rsidRPr="00441526" w:rsidRDefault="002A0111" w:rsidP="003D3D47">
      <w:pPr>
        <w:jc w:val="both"/>
        <w:rPr>
          <w:lang w:val="en-NZ"/>
        </w:rPr>
      </w:pPr>
    </w:p>
    <w:p w14:paraId="6C71D09A" w14:textId="6464A72D" w:rsidR="002A0111" w:rsidRPr="006F518F" w:rsidRDefault="002A0111" w:rsidP="00446C4F">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1560CDC8" w14:textId="77777777" w:rsidR="002A0111" w:rsidRPr="00441526" w:rsidRDefault="002A0111" w:rsidP="003D3D47">
      <w:pPr>
        <w:jc w:val="both"/>
        <w:rPr>
          <w:lang w:val="en-NZ"/>
        </w:rPr>
      </w:pPr>
    </w:p>
    <w:p w14:paraId="3DC33E29" w14:textId="1D0E0FA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784C8C8E" w14:textId="03149D45" w:rsidR="00893D1D" w:rsidRDefault="00893D1D" w:rsidP="002A0111">
      <w:pPr>
        <w:spacing w:after="120"/>
        <w:jc w:val="both"/>
        <w:rPr>
          <w:b/>
          <w:lang w:val="en-NZ" w:eastAsia="ko-KR"/>
        </w:rPr>
      </w:pPr>
      <w:r>
        <w:rPr>
          <w:b/>
          <w:lang w:val="en-NZ" w:eastAsia="ko-KR"/>
        </w:rPr>
        <w:t>7.1.1</w:t>
      </w:r>
      <w:r>
        <w:rPr>
          <w:b/>
          <w:lang w:val="en-NZ" w:eastAsia="ko-KR"/>
        </w:rPr>
        <w:tab/>
      </w:r>
      <w:r w:rsidRPr="00652466">
        <w:rPr>
          <w:b/>
          <w:lang w:val="en-NZ" w:eastAsia="ko-KR"/>
        </w:rPr>
        <w:t xml:space="preserve">ASMG </w:t>
      </w:r>
      <w:r w:rsidR="008D3F74" w:rsidRPr="007D34F0">
        <w:rPr>
          <w:b/>
          <w:lang w:val="en-NZ" w:eastAsia="ko-KR"/>
        </w:rPr>
        <w:t xml:space="preserve">Document APG19-2/INF-01 </w:t>
      </w:r>
      <w:r w:rsidR="008D3F74" w:rsidRPr="007D34F0">
        <w:rPr>
          <w:lang w:val="en-NZ" w:eastAsia="ko-KR"/>
        </w:rPr>
        <w:t>(Views submitted to previous APG19-2 meeting</w:t>
      </w:r>
      <w:r w:rsidR="008D3F74" w:rsidRPr="00652466">
        <w:rPr>
          <w:lang w:val="en-NZ" w:eastAsia="ko-KR"/>
        </w:rPr>
        <w:t>)</w:t>
      </w:r>
    </w:p>
    <w:p w14:paraId="69644BDA" w14:textId="45AAEEAE" w:rsidR="0004002E" w:rsidRPr="0004002E" w:rsidRDefault="0004002E" w:rsidP="002A0111">
      <w:pPr>
        <w:spacing w:after="120"/>
        <w:jc w:val="both"/>
        <w:rPr>
          <w:lang w:val="en-NZ" w:eastAsia="ko-KR"/>
        </w:rPr>
      </w:pPr>
      <w:r w:rsidRPr="0004002E">
        <w:rPr>
          <w:lang w:val="en-NZ" w:eastAsia="ko-KR"/>
        </w:rPr>
        <w:tab/>
      </w:r>
      <w:r w:rsidR="008D3F74">
        <w:rPr>
          <w:lang w:val="en-NZ" w:eastAsia="ko-KR"/>
        </w:rPr>
        <w:t xml:space="preserve"> Support following-up on-going studies in ITU-R</w:t>
      </w:r>
    </w:p>
    <w:p w14:paraId="51242136" w14:textId="56C40E18" w:rsidR="00893D1D" w:rsidRPr="00652466" w:rsidRDefault="00893D1D" w:rsidP="00BB10F6">
      <w:pPr>
        <w:spacing w:after="120"/>
        <w:ind w:left="630" w:hanging="630"/>
        <w:jc w:val="both"/>
        <w:rPr>
          <w:b/>
          <w:lang w:val="en-NZ" w:eastAsia="ko-KR"/>
        </w:rPr>
      </w:pPr>
      <w:r>
        <w:rPr>
          <w:b/>
          <w:lang w:val="en-NZ" w:eastAsia="ko-KR"/>
        </w:rPr>
        <w:t xml:space="preserve">7.1.2 </w:t>
      </w:r>
      <w:r>
        <w:rPr>
          <w:b/>
          <w:lang w:val="en-NZ" w:eastAsia="ko-KR"/>
        </w:rPr>
        <w:tab/>
      </w:r>
      <w:r w:rsidR="0069203C">
        <w:rPr>
          <w:b/>
          <w:lang w:val="en-NZ" w:eastAsia="ko-KR"/>
        </w:rPr>
        <w:t xml:space="preserve"> </w:t>
      </w:r>
      <w:r w:rsidRPr="00652466">
        <w:rPr>
          <w:b/>
          <w:lang w:val="en-NZ" w:eastAsia="ko-KR"/>
        </w:rPr>
        <w:t>ATU</w:t>
      </w:r>
      <w:r w:rsidR="00F73A5F" w:rsidRPr="00652466">
        <w:rPr>
          <w:b/>
          <w:lang w:val="en-NZ" w:eastAsia="ko-KR"/>
        </w:rPr>
        <w:t xml:space="preserve"> - Document APG19-2/INF-0</w:t>
      </w:r>
      <w:r w:rsidR="00BB10F6" w:rsidRPr="00652466">
        <w:rPr>
          <w:b/>
          <w:lang w:val="en-NZ" w:eastAsia="ko-KR"/>
        </w:rPr>
        <w:t>7</w:t>
      </w:r>
      <w:r w:rsidR="0069203C" w:rsidRPr="00652466">
        <w:rPr>
          <w:b/>
          <w:lang w:val="en-NZ" w:eastAsia="ko-KR"/>
        </w:rPr>
        <w:t xml:space="preserve"> </w:t>
      </w:r>
      <w:r w:rsidR="00BB10F6" w:rsidRPr="007D34F0">
        <w:rPr>
          <w:lang w:val="en-NZ" w:eastAsia="ko-KR"/>
        </w:rPr>
        <w:t xml:space="preserve">(Views submitted to previous APG19-2 meeting) </w:t>
      </w:r>
    </w:p>
    <w:p w14:paraId="322D8FD5" w14:textId="39D0AB05" w:rsidR="0004002E" w:rsidRPr="0004002E" w:rsidRDefault="0004002E" w:rsidP="002A0111">
      <w:pPr>
        <w:spacing w:after="120"/>
        <w:jc w:val="both"/>
        <w:rPr>
          <w:lang w:val="en-NZ" w:eastAsia="ko-KR"/>
        </w:rPr>
      </w:pPr>
      <w:r w:rsidRPr="00652466">
        <w:rPr>
          <w:lang w:val="en-NZ" w:eastAsia="ko-KR"/>
        </w:rPr>
        <w:tab/>
      </w:r>
      <w:r w:rsidR="00F73A5F" w:rsidRPr="00652466">
        <w:t xml:space="preserve"> </w:t>
      </w:r>
      <w:r w:rsidR="00F73A5F" w:rsidRPr="00652466">
        <w:rPr>
          <w:lang w:val="en-NZ" w:eastAsia="ko-KR"/>
        </w:rPr>
        <w:t>No preliminary position on this agenda item yet.</w:t>
      </w:r>
    </w:p>
    <w:p w14:paraId="16948FAA" w14:textId="4B538DCF"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04002E">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APG19-3/INF-</w:t>
      </w:r>
      <w:r w:rsidR="00276845">
        <w:rPr>
          <w:b/>
          <w:lang w:val="en-NZ" w:eastAsia="ko-KR"/>
        </w:rPr>
        <w:t>06</w:t>
      </w:r>
    </w:p>
    <w:p w14:paraId="4356F287" w14:textId="77777777" w:rsidR="00276845" w:rsidRPr="00652466" w:rsidRDefault="00276845" w:rsidP="00276845">
      <w:pPr>
        <w:pStyle w:val="ListParagraph"/>
        <w:numPr>
          <w:ilvl w:val="0"/>
          <w:numId w:val="33"/>
        </w:numPr>
        <w:rPr>
          <w:lang w:val="en-NZ"/>
        </w:rPr>
      </w:pPr>
      <w:r w:rsidRPr="00652466">
        <w:rPr>
          <w:lang w:val="en-NZ"/>
        </w:rPr>
        <w:t>CEPT is of the view that:</w:t>
      </w:r>
    </w:p>
    <w:p w14:paraId="79A2F729" w14:textId="7659FDD8" w:rsidR="00276845" w:rsidRPr="00652466" w:rsidRDefault="00276845" w:rsidP="00276845">
      <w:pPr>
        <w:pStyle w:val="ListParagraph"/>
        <w:numPr>
          <w:ilvl w:val="1"/>
          <w:numId w:val="33"/>
        </w:numPr>
        <w:rPr>
          <w:lang w:val="en-NZ"/>
        </w:rPr>
      </w:pPr>
      <w:r w:rsidRPr="00652466">
        <w:rPr>
          <w:lang w:val="en-NZ"/>
        </w:rPr>
        <w:t>the ITU-R studies called for by Resolution 763 should be supported;</w:t>
      </w:r>
    </w:p>
    <w:p w14:paraId="6344EBA7" w14:textId="57A6E48C" w:rsidR="00276845" w:rsidRPr="00652466" w:rsidRDefault="00276845" w:rsidP="00276845">
      <w:pPr>
        <w:pStyle w:val="ListParagraph"/>
        <w:numPr>
          <w:ilvl w:val="1"/>
          <w:numId w:val="33"/>
        </w:numPr>
        <w:rPr>
          <w:lang w:val="en-NZ"/>
        </w:rPr>
      </w:pPr>
      <w:r w:rsidRPr="00652466">
        <w:rPr>
          <w:lang w:val="en-NZ"/>
        </w:rPr>
        <w:t>based on the results of those studies, what action is to be taken should be determined;</w:t>
      </w:r>
    </w:p>
    <w:p w14:paraId="43C5F5F6" w14:textId="7B23DB19" w:rsidR="00276845" w:rsidRPr="00652466" w:rsidRDefault="00276845" w:rsidP="00276845">
      <w:pPr>
        <w:pStyle w:val="ListParagraph"/>
        <w:numPr>
          <w:ilvl w:val="1"/>
          <w:numId w:val="33"/>
        </w:numPr>
        <w:rPr>
          <w:lang w:val="en-NZ"/>
        </w:rPr>
      </w:pPr>
      <w:proofErr w:type="gramStart"/>
      <w:r w:rsidRPr="00652466">
        <w:rPr>
          <w:lang w:val="en-NZ"/>
        </w:rPr>
        <w:t>stations</w:t>
      </w:r>
      <w:proofErr w:type="gramEnd"/>
      <w:r w:rsidRPr="00652466">
        <w:rPr>
          <w:lang w:val="en-NZ"/>
        </w:rPr>
        <w:t xml:space="preserve"> on board suborbital vehicles shall not cause harmful interference nor impose additional constraints on systems operating under the incumbent services.</w:t>
      </w:r>
    </w:p>
    <w:p w14:paraId="280D1924" w14:textId="77777777" w:rsidR="00276845" w:rsidRPr="00652466" w:rsidRDefault="00276845" w:rsidP="00276845">
      <w:pPr>
        <w:pStyle w:val="ListParagraph"/>
        <w:numPr>
          <w:ilvl w:val="1"/>
          <w:numId w:val="33"/>
        </w:numPr>
        <w:rPr>
          <w:lang w:val="en-NZ"/>
        </w:rPr>
      </w:pPr>
      <w:r w:rsidRPr="00652466">
        <w:rPr>
          <w:lang w:val="en-NZ"/>
        </w:rPr>
        <w:t>suborbital vehicles need to be differentiated from current satellite launch vehicles</w:t>
      </w:r>
    </w:p>
    <w:p w14:paraId="3B6F1441" w14:textId="2406298C" w:rsidR="002A0111" w:rsidRPr="00276845" w:rsidRDefault="002A0111" w:rsidP="00276845">
      <w:pPr>
        <w:pStyle w:val="ListParagraph"/>
        <w:ind w:left="1440"/>
        <w:rPr>
          <w:lang w:val="en-NZ"/>
        </w:rPr>
      </w:pPr>
    </w:p>
    <w:p w14:paraId="2F68DA08" w14:textId="5718AA51" w:rsidR="002A0111" w:rsidRPr="00893D1D" w:rsidRDefault="005206E9" w:rsidP="002A0111">
      <w:pPr>
        <w:spacing w:after="120"/>
        <w:jc w:val="both"/>
        <w:rPr>
          <w:b/>
          <w:lang w:val="en-NZ" w:eastAsia="ko-KR"/>
        </w:rPr>
      </w:pPr>
      <w:r w:rsidRPr="00893D1D">
        <w:rPr>
          <w:b/>
          <w:lang w:val="en-NZ" w:eastAsia="ko-KR"/>
        </w:rPr>
        <w:t>7</w:t>
      </w:r>
      <w:r w:rsidR="002A0111" w:rsidRPr="00893D1D">
        <w:rPr>
          <w:b/>
          <w:lang w:val="en-NZ" w:eastAsia="ko-KR"/>
        </w:rPr>
        <w:t>.1.</w:t>
      </w:r>
      <w:r w:rsidR="0004002E">
        <w:rPr>
          <w:b/>
          <w:lang w:val="en-NZ" w:eastAsia="ko-KR"/>
        </w:rPr>
        <w:t>4</w:t>
      </w:r>
      <w:r w:rsidR="002A0111" w:rsidRPr="00893D1D">
        <w:rPr>
          <w:b/>
          <w:lang w:val="en-NZ" w:eastAsia="ko-KR"/>
        </w:rPr>
        <w:t xml:space="preserve"> </w:t>
      </w:r>
      <w:r w:rsidR="002A0111" w:rsidRPr="00893D1D">
        <w:rPr>
          <w:b/>
          <w:lang w:val="en-NZ" w:eastAsia="ko-KR"/>
        </w:rPr>
        <w:tab/>
        <w:t xml:space="preserve">CITEL </w:t>
      </w:r>
      <w:r w:rsidR="002A0111" w:rsidRPr="00893D1D">
        <w:t xml:space="preserve">- </w:t>
      </w:r>
      <w:r w:rsidR="002A0111" w:rsidRPr="00893D1D">
        <w:rPr>
          <w:b/>
          <w:lang w:val="en-NZ" w:eastAsia="ko-KR"/>
        </w:rPr>
        <w:t>Document APG19-3/INF-</w:t>
      </w:r>
      <w:r w:rsidR="00963989" w:rsidRPr="00893D1D">
        <w:rPr>
          <w:b/>
          <w:lang w:val="en-NZ" w:eastAsia="ko-KR"/>
        </w:rPr>
        <w:t>08</w:t>
      </w:r>
      <w:r w:rsidR="00652466">
        <w:rPr>
          <w:b/>
          <w:lang w:val="en-NZ" w:eastAsia="ko-KR"/>
        </w:rPr>
        <w:t>Rev.1</w:t>
      </w:r>
    </w:p>
    <w:p w14:paraId="64812545" w14:textId="792B847F" w:rsidR="002A0111" w:rsidRPr="00652466" w:rsidRDefault="0037203C" w:rsidP="00C0189A">
      <w:pPr>
        <w:numPr>
          <w:ilvl w:val="0"/>
          <w:numId w:val="18"/>
        </w:numPr>
        <w:ind w:left="720" w:hanging="450"/>
        <w:jc w:val="both"/>
        <w:rPr>
          <w:lang w:val="en-NZ"/>
        </w:rPr>
      </w:pPr>
      <w:r w:rsidRPr="00C709E9">
        <w:rPr>
          <w:color w:val="000000" w:themeColor="text1"/>
          <w:lang w:val="en-NZ"/>
        </w:rPr>
        <w:t>Preliminary views from a few countries support studies.</w:t>
      </w:r>
      <w:r w:rsidRPr="00C709E9" w:rsidDel="0037203C">
        <w:rPr>
          <w:color w:val="000000" w:themeColor="text1"/>
          <w:lang w:val="en-NZ"/>
        </w:rPr>
        <w:t xml:space="preserve"> </w:t>
      </w:r>
      <w:r w:rsidR="00C709E9">
        <w:rPr>
          <w:color w:val="000000" w:themeColor="text1"/>
          <w:lang w:val="en-NZ"/>
        </w:rPr>
        <w:t>O</w:t>
      </w:r>
      <w:r w:rsidR="00963989" w:rsidRPr="00C709E9">
        <w:rPr>
          <w:color w:val="000000" w:themeColor="text1"/>
          <w:lang w:val="en-NZ"/>
        </w:rPr>
        <w:t xml:space="preserve">ne </w:t>
      </w:r>
      <w:r w:rsidR="00963989" w:rsidRPr="00652466">
        <w:rPr>
          <w:lang w:val="en-NZ"/>
        </w:rPr>
        <w:t>country is of the view that existing station and service definitions in Article 1 of the Radio Regulations can be applied to sub‐orbital vehicles (space planes)</w:t>
      </w:r>
    </w:p>
    <w:p w14:paraId="0C6A1C14" w14:textId="77777777" w:rsidR="002A0111" w:rsidRPr="00963989" w:rsidRDefault="002A0111" w:rsidP="002A0111">
      <w:pPr>
        <w:spacing w:after="120"/>
        <w:jc w:val="both"/>
        <w:rPr>
          <w:b/>
          <w:color w:val="0070C0"/>
          <w:lang w:val="en-NZ" w:eastAsia="ko-KR"/>
        </w:rPr>
      </w:pPr>
    </w:p>
    <w:p w14:paraId="409E3103" w14:textId="7D50A13A" w:rsidR="002A0111" w:rsidRPr="007D34F0" w:rsidRDefault="005206E9" w:rsidP="002A0111">
      <w:pPr>
        <w:spacing w:after="120"/>
        <w:jc w:val="both"/>
        <w:rPr>
          <w:lang w:val="en-NZ" w:eastAsia="ko-KR"/>
        </w:rPr>
      </w:pPr>
      <w:r w:rsidRPr="00446C4F">
        <w:rPr>
          <w:b/>
          <w:lang w:val="en-NZ" w:eastAsia="ko-KR"/>
        </w:rPr>
        <w:t>7</w:t>
      </w:r>
      <w:r w:rsidR="002A0111" w:rsidRPr="00446C4F">
        <w:rPr>
          <w:b/>
          <w:lang w:val="en-NZ" w:eastAsia="ko-KR"/>
        </w:rPr>
        <w:t>.1.</w:t>
      </w:r>
      <w:r w:rsidR="0004002E" w:rsidRPr="00446C4F">
        <w:rPr>
          <w:b/>
          <w:lang w:val="en-NZ" w:eastAsia="ko-KR"/>
        </w:rPr>
        <w:t>5</w:t>
      </w:r>
      <w:r w:rsidR="002A0111" w:rsidRPr="00446C4F">
        <w:rPr>
          <w:b/>
          <w:lang w:val="en-NZ" w:eastAsia="ko-KR"/>
        </w:rPr>
        <w:t xml:space="preserve"> </w:t>
      </w:r>
      <w:r w:rsidR="002A0111" w:rsidRPr="00446C4F">
        <w:rPr>
          <w:b/>
          <w:lang w:val="en-NZ" w:eastAsia="ko-KR"/>
        </w:rPr>
        <w:tab/>
        <w:t xml:space="preserve">RCC </w:t>
      </w:r>
      <w:r w:rsidR="002A0111" w:rsidRPr="00446C4F">
        <w:rPr>
          <w:b/>
        </w:rPr>
        <w:t xml:space="preserve">- </w:t>
      </w:r>
      <w:bookmarkStart w:id="0" w:name="_Hlk508694139"/>
      <w:r w:rsidR="00F73A5F" w:rsidRPr="00446C4F">
        <w:rPr>
          <w:b/>
        </w:rPr>
        <w:t xml:space="preserve">Document </w:t>
      </w:r>
      <w:r w:rsidR="00F73A5F" w:rsidRPr="00446C4F">
        <w:rPr>
          <w:b/>
          <w:lang w:val="id-ID"/>
        </w:rPr>
        <w:t>APG 1</w:t>
      </w:r>
      <w:r w:rsidR="00F73A5F" w:rsidRPr="00446C4F">
        <w:rPr>
          <w:b/>
        </w:rPr>
        <w:t>9</w:t>
      </w:r>
      <w:r w:rsidR="00F73A5F" w:rsidRPr="00446C4F">
        <w:rPr>
          <w:b/>
          <w:lang w:val="id-ID"/>
        </w:rPr>
        <w:t>-</w:t>
      </w:r>
      <w:r w:rsidR="00F73A5F" w:rsidRPr="00446C4F">
        <w:rPr>
          <w:b/>
        </w:rPr>
        <w:t>2</w:t>
      </w:r>
      <w:r w:rsidR="00F73A5F" w:rsidRPr="00446C4F">
        <w:rPr>
          <w:b/>
          <w:lang w:val="id-ID"/>
        </w:rPr>
        <w:t>/IN</w:t>
      </w:r>
      <w:r w:rsidR="00F73A5F" w:rsidRPr="00446C4F">
        <w:rPr>
          <w:b/>
        </w:rPr>
        <w:t>F</w:t>
      </w:r>
      <w:r w:rsidR="00F73A5F" w:rsidRPr="00446C4F">
        <w:rPr>
          <w:b/>
          <w:lang w:val="id-ID"/>
        </w:rPr>
        <w:t>-</w:t>
      </w:r>
      <w:r w:rsidR="00F73A5F" w:rsidRPr="00446C4F">
        <w:rPr>
          <w:b/>
        </w:rPr>
        <w:t>05</w:t>
      </w:r>
      <w:r w:rsidR="0069203C" w:rsidRPr="00446C4F">
        <w:rPr>
          <w:b/>
        </w:rPr>
        <w:t xml:space="preserve"> </w:t>
      </w:r>
      <w:r w:rsidR="0069203C" w:rsidRPr="007D34F0">
        <w:t xml:space="preserve">(Views submitted to previous APG19-2 meeting) </w:t>
      </w:r>
    </w:p>
    <w:bookmarkEnd w:id="0"/>
    <w:p w14:paraId="7729CA85" w14:textId="77777777" w:rsidR="00C0189A" w:rsidRPr="00446C4F" w:rsidRDefault="00C0189A" w:rsidP="008B535F">
      <w:pPr>
        <w:pStyle w:val="ListParagraph"/>
        <w:numPr>
          <w:ilvl w:val="0"/>
          <w:numId w:val="35"/>
        </w:numPr>
        <w:ind w:left="720"/>
        <w:jc w:val="both"/>
      </w:pPr>
      <w:r w:rsidRPr="00446C4F">
        <w:t>The RCC Administrations are in favor of identification of services where stations ensuring sub-orbital flights shall be operated, as well as consideration of applicability of current regulatory provisions and procedures for terrestrial and space services for international recognition of relevant frequency assignments to stations on board sub-orbital vehicles.</w:t>
      </w:r>
    </w:p>
    <w:p w14:paraId="194B41C3" w14:textId="77777777" w:rsidR="00C0189A" w:rsidRPr="007D34F0" w:rsidRDefault="00C0189A" w:rsidP="008B535F">
      <w:pPr>
        <w:pStyle w:val="ListParagraph"/>
        <w:numPr>
          <w:ilvl w:val="0"/>
          <w:numId w:val="35"/>
        </w:numPr>
        <w:ind w:left="720"/>
        <w:jc w:val="both"/>
      </w:pPr>
      <w:r w:rsidRPr="007D34F0">
        <w:t xml:space="preserve">The RCC Administrations consider it necessary to develop technical and operational measures which would help to avoid harmful interference to radiocommunication services from stations on board sub-orbital vehicles. These technical and operational measures shall be specified in the new ITU-R Recommendation and Report. At the same </w:t>
      </w:r>
      <w:r w:rsidRPr="007D34F0">
        <w:lastRenderedPageBreak/>
        <w:t>time, the developed technical and operational measures shall not impose additional constraints on the operation of launch vehicles during spacecraft launching period.</w:t>
      </w:r>
    </w:p>
    <w:p w14:paraId="7FD9582B" w14:textId="77777777" w:rsidR="002A0111" w:rsidRPr="00441526" w:rsidRDefault="002A0111" w:rsidP="002A0111">
      <w:pPr>
        <w:rPr>
          <w:lang w:val="en-NZ"/>
        </w:rPr>
      </w:pPr>
    </w:p>
    <w:p w14:paraId="501873A3" w14:textId="77777777" w:rsidR="002A0111" w:rsidRPr="00441526" w:rsidRDefault="002A0111" w:rsidP="002A0111">
      <w:pPr>
        <w:rPr>
          <w:lang w:val="en-NZ"/>
        </w:rPr>
      </w:pPr>
    </w:p>
    <w:p w14:paraId="55192488" w14:textId="1E0656A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09B59F6" w14:textId="0FE6C1E1" w:rsidR="002A0111" w:rsidRPr="00652466" w:rsidRDefault="005206E9" w:rsidP="002A0111">
      <w:pPr>
        <w:spacing w:after="120"/>
        <w:jc w:val="both"/>
        <w:rPr>
          <w:b/>
          <w:lang w:val="en-NZ" w:eastAsia="ko-KR"/>
        </w:rPr>
      </w:pPr>
      <w:r>
        <w:rPr>
          <w:b/>
          <w:lang w:val="en-NZ" w:eastAsia="ko-KR"/>
        </w:rPr>
        <w:t>7</w:t>
      </w:r>
      <w:r w:rsidR="002A0111" w:rsidRPr="00652466">
        <w:rPr>
          <w:b/>
          <w:lang w:val="en-NZ" w:eastAsia="ko-KR"/>
        </w:rPr>
        <w:t xml:space="preserve">.2.1 </w:t>
      </w:r>
      <w:r w:rsidR="002A0111" w:rsidRPr="00652466">
        <w:rPr>
          <w:b/>
          <w:lang w:val="en-NZ" w:eastAsia="ko-KR"/>
        </w:rPr>
        <w:tab/>
        <w:t xml:space="preserve">IARU </w:t>
      </w:r>
      <w:r w:rsidR="002A0111" w:rsidRPr="00652466">
        <w:t xml:space="preserve">- </w:t>
      </w:r>
      <w:r w:rsidR="002A0111" w:rsidRPr="00652466">
        <w:rPr>
          <w:b/>
          <w:lang w:val="en-NZ" w:eastAsia="ko-KR"/>
        </w:rPr>
        <w:t>Document APG19-3/INF-</w:t>
      </w:r>
      <w:r w:rsidR="00276845" w:rsidRPr="00652466">
        <w:rPr>
          <w:b/>
          <w:lang w:val="en-NZ" w:eastAsia="ko-KR"/>
        </w:rPr>
        <w:t>09</w:t>
      </w:r>
    </w:p>
    <w:p w14:paraId="2D9D6EB4" w14:textId="19B356F4" w:rsidR="002A0111" w:rsidRPr="00652466" w:rsidRDefault="00725C13" w:rsidP="00725C13">
      <w:pPr>
        <w:numPr>
          <w:ilvl w:val="0"/>
          <w:numId w:val="18"/>
        </w:numPr>
        <w:ind w:left="720"/>
        <w:rPr>
          <w:lang w:val="en-NZ"/>
        </w:rPr>
      </w:pPr>
      <w:r w:rsidRPr="00652466">
        <w:rPr>
          <w:lang w:val="en-NZ"/>
        </w:rPr>
        <w:t xml:space="preserve">This issue is of concern to the IARU only if spectrum requirements for space planes are identified that are in addition to the existing allocations for aeronautical and space operation services and if, therefore, a possible future agenda item for WRC-23 is developed. </w:t>
      </w:r>
    </w:p>
    <w:p w14:paraId="101B8318" w14:textId="77777777" w:rsidR="00725C13" w:rsidRPr="00652466" w:rsidRDefault="00725C13" w:rsidP="00725C13">
      <w:pPr>
        <w:ind w:left="280"/>
        <w:rPr>
          <w:lang w:val="en-NZ"/>
        </w:rPr>
      </w:pPr>
    </w:p>
    <w:p w14:paraId="0BACCCD4" w14:textId="730D6F7F" w:rsidR="002A0111" w:rsidRPr="00446C4F" w:rsidRDefault="005206E9" w:rsidP="002A0111">
      <w:pPr>
        <w:spacing w:after="120"/>
        <w:jc w:val="both"/>
        <w:rPr>
          <w:b/>
          <w:lang w:val="en-NZ" w:eastAsia="ko-KR"/>
        </w:rPr>
      </w:pPr>
      <w:r w:rsidRPr="007D34F0">
        <w:rPr>
          <w:b/>
          <w:lang w:val="en-NZ" w:eastAsia="ko-KR"/>
        </w:rPr>
        <w:t>7</w:t>
      </w:r>
      <w:r w:rsidR="002A0111" w:rsidRPr="007D34F0">
        <w:rPr>
          <w:b/>
          <w:lang w:val="en-NZ" w:eastAsia="ko-KR"/>
        </w:rPr>
        <w:t xml:space="preserve">.2.2 </w:t>
      </w:r>
      <w:r w:rsidR="002A0111" w:rsidRPr="007D34F0">
        <w:rPr>
          <w:b/>
          <w:lang w:val="en-NZ" w:eastAsia="ko-KR"/>
        </w:rPr>
        <w:tab/>
        <w:t xml:space="preserve">ICAO </w:t>
      </w:r>
      <w:r w:rsidR="002A0111" w:rsidRPr="007D34F0">
        <w:t xml:space="preserve">- </w:t>
      </w:r>
      <w:r w:rsidR="00F73A5F" w:rsidRPr="007D34F0">
        <w:rPr>
          <w:b/>
          <w:lang w:val="en-NZ" w:eastAsia="ko-KR"/>
        </w:rPr>
        <w:t xml:space="preserve">Document </w:t>
      </w:r>
      <w:r w:rsidR="00F73A5F" w:rsidRPr="007D34F0">
        <w:rPr>
          <w:b/>
          <w:lang w:val="id-ID"/>
        </w:rPr>
        <w:t>APG 1</w:t>
      </w:r>
      <w:r w:rsidR="00F73A5F" w:rsidRPr="007D34F0">
        <w:rPr>
          <w:b/>
        </w:rPr>
        <w:t>9</w:t>
      </w:r>
      <w:r w:rsidR="00F73A5F" w:rsidRPr="007D34F0">
        <w:rPr>
          <w:b/>
          <w:lang w:val="id-ID"/>
        </w:rPr>
        <w:t>-</w:t>
      </w:r>
      <w:r w:rsidR="00F73A5F" w:rsidRPr="007D34F0">
        <w:rPr>
          <w:b/>
        </w:rPr>
        <w:t>2</w:t>
      </w:r>
      <w:r w:rsidR="00F73A5F" w:rsidRPr="007D34F0">
        <w:rPr>
          <w:b/>
          <w:lang w:val="id-ID"/>
        </w:rPr>
        <w:t>/IN</w:t>
      </w:r>
      <w:r w:rsidR="00F73A5F" w:rsidRPr="007D34F0">
        <w:rPr>
          <w:b/>
        </w:rPr>
        <w:t>F</w:t>
      </w:r>
      <w:r w:rsidR="00F73A5F" w:rsidRPr="007D34F0">
        <w:rPr>
          <w:b/>
          <w:lang w:val="id-ID"/>
        </w:rPr>
        <w:t>-</w:t>
      </w:r>
      <w:r w:rsidR="00F73A5F" w:rsidRPr="007D34F0">
        <w:rPr>
          <w:b/>
        </w:rPr>
        <w:t>02</w:t>
      </w:r>
      <w:bookmarkStart w:id="1" w:name="_GoBack"/>
      <w:bookmarkEnd w:id="1"/>
    </w:p>
    <w:p w14:paraId="1A34F0F9" w14:textId="77777777" w:rsidR="00CB696C" w:rsidRPr="007D34F0" w:rsidRDefault="00CB696C" w:rsidP="00CB696C">
      <w:pPr>
        <w:numPr>
          <w:ilvl w:val="0"/>
          <w:numId w:val="18"/>
        </w:numPr>
        <w:ind w:left="720"/>
        <w:rPr>
          <w:lang w:val="en-NZ"/>
        </w:rPr>
      </w:pPr>
      <w:r w:rsidRPr="007D34F0">
        <w:rPr>
          <w:lang w:val="en-NZ"/>
        </w:rPr>
        <w:t xml:space="preserve">To support the studies called for by Resolution 763 (WRC 15) noting that those studies need to be completed during this study cycle. </w:t>
      </w:r>
    </w:p>
    <w:p w14:paraId="7C0D3906" w14:textId="77777777" w:rsidR="00CB696C" w:rsidRPr="007D34F0" w:rsidRDefault="00CB696C" w:rsidP="00CB696C">
      <w:pPr>
        <w:numPr>
          <w:ilvl w:val="0"/>
          <w:numId w:val="18"/>
        </w:numPr>
        <w:ind w:left="720"/>
        <w:rPr>
          <w:lang w:val="en-NZ"/>
        </w:rPr>
      </w:pPr>
      <w:r w:rsidRPr="007D34F0">
        <w:rPr>
          <w:lang w:val="en-NZ"/>
        </w:rPr>
        <w:t>If the results of studies indicate that additional spectrum and/or other regulatory measures are required, seek an agenda item for WRC-23.</w:t>
      </w:r>
    </w:p>
    <w:p w14:paraId="7F3AA7E5" w14:textId="245634D1" w:rsidR="002A0111" w:rsidRPr="00446C4F" w:rsidRDefault="002A0111" w:rsidP="00CB696C">
      <w:pPr>
        <w:ind w:left="708"/>
        <w:rPr>
          <w:lang w:val="en-NZ"/>
        </w:rPr>
      </w:pPr>
    </w:p>
    <w:p w14:paraId="0847F5F4" w14:textId="77777777" w:rsidR="002A0111" w:rsidRPr="00446C4F" w:rsidRDefault="002A0111" w:rsidP="002A0111">
      <w:pPr>
        <w:rPr>
          <w:lang w:val="en-NZ"/>
        </w:rPr>
      </w:pPr>
    </w:p>
    <w:p w14:paraId="4BB34B8F" w14:textId="77777777" w:rsidR="002A0111" w:rsidRPr="00441526" w:rsidRDefault="002A0111" w:rsidP="002A0111">
      <w:pPr>
        <w:jc w:val="both"/>
        <w:rPr>
          <w:lang w:val="en-NZ"/>
        </w:rPr>
      </w:pPr>
    </w:p>
    <w:p w14:paraId="38669673" w14:textId="77777777" w:rsidR="002A0111" w:rsidRPr="00441526" w:rsidRDefault="002A0111" w:rsidP="002A0111">
      <w:pPr>
        <w:rPr>
          <w:b/>
          <w:lang w:val="en-NZ"/>
        </w:rPr>
      </w:pPr>
    </w:p>
    <w:p w14:paraId="52A68A06" w14:textId="77777777" w:rsidR="002A0111" w:rsidRPr="00710333" w:rsidRDefault="002A0111" w:rsidP="002A0111">
      <w:pPr>
        <w:jc w:val="center"/>
        <w:rPr>
          <w:snapToGrid w:val="0"/>
          <w:lang w:val="en-NZ"/>
        </w:rPr>
      </w:pPr>
      <w:r w:rsidRPr="00441526">
        <w:rPr>
          <w:lang w:val="en-NZ"/>
        </w:rPr>
        <w:t>____________</w:t>
      </w:r>
    </w:p>
    <w:p w14:paraId="5A09F69F" w14:textId="77777777" w:rsidR="002A0111" w:rsidRPr="007673CA" w:rsidRDefault="002A0111" w:rsidP="002A0111">
      <w:pPr>
        <w:jc w:val="both"/>
        <w:rPr>
          <w:lang w:val="en-NZ"/>
        </w:rPr>
      </w:pPr>
    </w:p>
    <w:p w14:paraId="2E0E676F" w14:textId="5DC3E542" w:rsidR="002A0111" w:rsidRDefault="002A0111" w:rsidP="00B64A60">
      <w:pPr>
        <w:rPr>
          <w:b/>
          <w:lang w:val="en-NZ"/>
        </w:rPr>
      </w:pPr>
    </w:p>
    <w:p w14:paraId="4E8E46F4" w14:textId="77777777" w:rsidR="002A0111" w:rsidRPr="002A0111" w:rsidRDefault="002A0111" w:rsidP="002A0111">
      <w:pPr>
        <w:rPr>
          <w:lang w:val="en-NZ"/>
        </w:rPr>
      </w:pPr>
    </w:p>
    <w:p w14:paraId="412C4FA2" w14:textId="77777777" w:rsidR="002A0111" w:rsidRPr="002A0111" w:rsidRDefault="002A0111" w:rsidP="002A0111">
      <w:pPr>
        <w:rPr>
          <w:lang w:val="en-NZ"/>
        </w:rPr>
      </w:pPr>
    </w:p>
    <w:p w14:paraId="4F5E2981" w14:textId="77777777" w:rsidR="002A0111" w:rsidRPr="002A0111" w:rsidRDefault="002A0111" w:rsidP="002A0111">
      <w:pPr>
        <w:rPr>
          <w:lang w:val="en-NZ"/>
        </w:rPr>
      </w:pPr>
    </w:p>
    <w:p w14:paraId="29C5A7B8" w14:textId="77777777" w:rsidR="002A0111" w:rsidRPr="002A0111" w:rsidRDefault="002A0111" w:rsidP="002A0111">
      <w:pPr>
        <w:rPr>
          <w:lang w:val="en-NZ"/>
        </w:rPr>
      </w:pPr>
    </w:p>
    <w:p w14:paraId="46DE4E56" w14:textId="77777777" w:rsidR="002A0111" w:rsidRPr="002A0111" w:rsidRDefault="002A0111" w:rsidP="002A0111">
      <w:pPr>
        <w:rPr>
          <w:lang w:val="en-NZ"/>
        </w:rPr>
      </w:pPr>
    </w:p>
    <w:p w14:paraId="3D424B29" w14:textId="77777777" w:rsidR="002A0111" w:rsidRPr="002A0111" w:rsidRDefault="002A0111" w:rsidP="002A0111">
      <w:pPr>
        <w:rPr>
          <w:lang w:val="en-NZ"/>
        </w:rPr>
      </w:pPr>
    </w:p>
    <w:p w14:paraId="42B36105" w14:textId="77777777" w:rsidR="002A0111" w:rsidRPr="002A0111" w:rsidRDefault="002A0111" w:rsidP="002A0111">
      <w:pPr>
        <w:rPr>
          <w:lang w:val="en-NZ"/>
        </w:rPr>
      </w:pPr>
    </w:p>
    <w:p w14:paraId="2085B99A" w14:textId="77777777" w:rsidR="002A0111" w:rsidRPr="002A0111" w:rsidRDefault="002A0111" w:rsidP="002A0111">
      <w:pPr>
        <w:rPr>
          <w:lang w:val="en-NZ"/>
        </w:rPr>
      </w:pPr>
    </w:p>
    <w:p w14:paraId="129AF17E" w14:textId="77777777" w:rsidR="002A0111" w:rsidRPr="002A0111" w:rsidRDefault="002A0111" w:rsidP="002A0111">
      <w:pPr>
        <w:rPr>
          <w:lang w:val="en-NZ"/>
        </w:rPr>
      </w:pPr>
    </w:p>
    <w:p w14:paraId="757DF4B1" w14:textId="77777777" w:rsidR="002A0111" w:rsidRPr="002A0111" w:rsidRDefault="002A0111" w:rsidP="002A0111">
      <w:pPr>
        <w:rPr>
          <w:lang w:val="en-NZ"/>
        </w:rPr>
      </w:pPr>
    </w:p>
    <w:p w14:paraId="20655D3B" w14:textId="77777777" w:rsidR="002A0111" w:rsidRPr="002A0111" w:rsidRDefault="002A0111" w:rsidP="002A0111">
      <w:pPr>
        <w:rPr>
          <w:lang w:val="en-NZ"/>
        </w:rPr>
      </w:pPr>
    </w:p>
    <w:p w14:paraId="50DFB3B9" w14:textId="77777777" w:rsidR="002A0111" w:rsidRPr="002A0111" w:rsidRDefault="002A0111" w:rsidP="002A0111">
      <w:pPr>
        <w:rPr>
          <w:lang w:val="en-NZ"/>
        </w:rPr>
      </w:pPr>
    </w:p>
    <w:p w14:paraId="3F3F0572" w14:textId="7A26C4B0" w:rsidR="00654896" w:rsidRPr="002A0111" w:rsidRDefault="00654896" w:rsidP="002A0111">
      <w:pPr>
        <w:tabs>
          <w:tab w:val="left" w:pos="1410"/>
        </w:tabs>
        <w:rPr>
          <w:lang w:val="en-NZ"/>
        </w:rPr>
      </w:pPr>
    </w:p>
    <w:sectPr w:rsidR="00654896" w:rsidRPr="002A0111" w:rsidSect="0092727B">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48092" w14:textId="77777777" w:rsidR="009D3D97" w:rsidRDefault="009D3D97">
      <w:r>
        <w:separator/>
      </w:r>
    </w:p>
  </w:endnote>
  <w:endnote w:type="continuationSeparator" w:id="0">
    <w:p w14:paraId="3673AB1E" w14:textId="77777777" w:rsidR="009D3D97" w:rsidRDefault="009D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B247F6" w:rsidRDefault="00B247F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B247F6" w:rsidRDefault="00B247F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893FCC2" w:rsidR="00B247F6" w:rsidRDefault="00B247F6" w:rsidP="0092727B">
    <w:pPr>
      <w:pStyle w:val="Footer"/>
      <w:tabs>
        <w:tab w:val="clear" w:pos="4320"/>
        <w:tab w:val="clear" w:pos="8640"/>
        <w:tab w:val="right" w:pos="9180"/>
      </w:tabs>
      <w:ind w:right="-7"/>
    </w:pPr>
    <w:r>
      <w:rPr>
        <w:rFonts w:hint="eastAsia"/>
        <w:lang w:eastAsia="ko-KR"/>
      </w:rPr>
      <w:t>A</w:t>
    </w:r>
    <w:r w:rsidR="00CA01DD">
      <w:rPr>
        <w:lang w:eastAsia="ko-KR"/>
      </w:rPr>
      <w:t>PG19-3/OUT-25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709E9">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709E9">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8D2770" w14:paraId="0B205AD6" w14:textId="77777777" w:rsidTr="00BB0EA4">
      <w:trPr>
        <w:trHeight w:val="432"/>
      </w:trPr>
      <w:tc>
        <w:tcPr>
          <w:tcW w:w="1296" w:type="dxa"/>
          <w:tcBorders>
            <w:top w:val="single" w:sz="8" w:space="0" w:color="auto"/>
            <w:bottom w:val="nil"/>
            <w:right w:val="nil"/>
          </w:tcBorders>
        </w:tcPr>
        <w:p w14:paraId="35495BFB" w14:textId="0E21F18E" w:rsidR="008D2770" w:rsidRDefault="008D2770" w:rsidP="008D2770">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BDD15B5" w14:textId="6F077DC2" w:rsidR="008D2770" w:rsidRDefault="00C709E9" w:rsidP="008D2770">
          <w:pPr>
            <w:pStyle w:val="Footer"/>
            <w:tabs>
              <w:tab w:val="clear" w:pos="4320"/>
              <w:tab w:val="clear" w:pos="8640"/>
            </w:tabs>
          </w:pPr>
          <w:r>
            <w:rPr>
              <w:lang w:eastAsia="ko-KR"/>
            </w:rPr>
            <w:t>MR. BUI HA LONG</w:t>
          </w:r>
        </w:p>
        <w:p w14:paraId="5A5A826D" w14:textId="6B96CC1E" w:rsidR="008D2770" w:rsidRPr="002A0111" w:rsidRDefault="008D2770" w:rsidP="008D2770">
          <w:pPr>
            <w:pStyle w:val="Footer"/>
            <w:tabs>
              <w:tab w:val="clear" w:pos="4320"/>
              <w:tab w:val="clear" w:pos="8640"/>
            </w:tabs>
          </w:pPr>
          <w:r>
            <w:t>Chairman, WP 5</w:t>
          </w:r>
        </w:p>
      </w:tc>
      <w:tc>
        <w:tcPr>
          <w:tcW w:w="2880" w:type="dxa"/>
          <w:tcBorders>
            <w:top w:val="single" w:sz="8" w:space="0" w:color="auto"/>
            <w:left w:val="nil"/>
            <w:bottom w:val="nil"/>
          </w:tcBorders>
        </w:tcPr>
        <w:p w14:paraId="5D4A6C0F" w14:textId="7B510944" w:rsidR="008D2770" w:rsidRPr="0092727B" w:rsidRDefault="008D2770" w:rsidP="008D2770">
          <w:pPr>
            <w:pStyle w:val="Footer"/>
            <w:tabs>
              <w:tab w:val="clear" w:pos="4320"/>
              <w:tab w:val="clear" w:pos="8640"/>
            </w:tabs>
          </w:pPr>
          <w:r>
            <w:t xml:space="preserve">E-mail: </w:t>
          </w:r>
          <w:hyperlink r:id="rId1" w:history="1">
            <w:r w:rsidR="00C709E9" w:rsidRPr="001C69ED">
              <w:rPr>
                <w:rStyle w:val="Hyperlink"/>
              </w:rPr>
              <w:t>longbh@rfd.gov.vn</w:t>
            </w:r>
          </w:hyperlink>
          <w:r w:rsidR="00C709E9">
            <w:t xml:space="preserve"> </w:t>
          </w:r>
        </w:p>
      </w:tc>
    </w:tr>
  </w:tbl>
  <w:p w14:paraId="2E0E6781" w14:textId="64F17CD3" w:rsidR="00B247F6" w:rsidRDefault="00B247F6"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39D4" w14:textId="77777777" w:rsidR="009D3D97" w:rsidRDefault="009D3D97">
      <w:r>
        <w:separator/>
      </w:r>
    </w:p>
  </w:footnote>
  <w:footnote w:type="continuationSeparator" w:id="0">
    <w:p w14:paraId="4DED9875" w14:textId="77777777" w:rsidR="009D3D97" w:rsidRDefault="009D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B247F6" w:rsidRDefault="00B247F6" w:rsidP="0092727B">
    <w:pPr>
      <w:pStyle w:val="Header"/>
      <w:tabs>
        <w:tab w:val="clear" w:pos="4320"/>
        <w:tab w:val="clear" w:pos="8640"/>
      </w:tabs>
      <w:rPr>
        <w:lang w:eastAsia="ko-KR"/>
      </w:rPr>
    </w:pPr>
  </w:p>
  <w:p w14:paraId="2E0E6779" w14:textId="77777777" w:rsidR="00B247F6" w:rsidRDefault="00B247F6"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B247F6" w:rsidRDefault="00B247F6"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9336B13"/>
    <w:multiLevelType w:val="hybridMultilevel"/>
    <w:tmpl w:val="0104573A"/>
    <w:lvl w:ilvl="0" w:tplc="81F65682">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B125B"/>
    <w:multiLevelType w:val="hybridMultilevel"/>
    <w:tmpl w:val="EAD6ABA8"/>
    <w:lvl w:ilvl="0" w:tplc="722A45E8">
      <w:start w:val="2"/>
      <w:numFmt w:val="bullet"/>
      <w:lvlText w:val="-"/>
      <w:lvlJc w:val="left"/>
      <w:pPr>
        <w:ind w:left="720" w:hanging="360"/>
      </w:pPr>
      <w:rPr>
        <w:rFonts w:ascii="Times New Roman" w:eastAsia="GulimChe" w:hAnsi="Times New Roman" w:cs="Times New Roman" w:hint="default"/>
      </w:rPr>
    </w:lvl>
    <w:lvl w:ilvl="1" w:tplc="F6DC0116">
      <w:start w:val="1"/>
      <w:numFmt w:val="bullet"/>
      <w:lvlText w:val="•"/>
      <w:lvlJc w:val="left"/>
      <w:pPr>
        <w:ind w:left="1440" w:hanging="360"/>
      </w:pPr>
      <w:rPr>
        <w:rFonts w:ascii="Times New Roman" w:eastAsia="BatangChe"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0357"/>
    <w:multiLevelType w:val="hybridMultilevel"/>
    <w:tmpl w:val="9012727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AD355B"/>
    <w:multiLevelType w:val="hybridMultilevel"/>
    <w:tmpl w:val="5F26A5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06847C2"/>
    <w:multiLevelType w:val="hybridMultilevel"/>
    <w:tmpl w:val="42EE2590"/>
    <w:lvl w:ilvl="0" w:tplc="722A45E8">
      <w:start w:val="2"/>
      <w:numFmt w:val="bullet"/>
      <w:lvlText w:val="-"/>
      <w:lvlJc w:val="left"/>
      <w:pPr>
        <w:ind w:left="640" w:hanging="360"/>
      </w:pPr>
      <w:rPr>
        <w:rFonts w:ascii="Times New Roman" w:eastAsia="GulimChe" w:hAnsi="Times New Roman" w:cs="Times New Roman" w:hint="default"/>
      </w:rPr>
    </w:lvl>
    <w:lvl w:ilvl="1" w:tplc="04090001">
      <w:start w:val="1"/>
      <w:numFmt w:val="bullet"/>
      <w:lvlText w:val=""/>
      <w:lvlJc w:val="left"/>
      <w:pPr>
        <w:ind w:left="1080" w:hanging="400"/>
      </w:pPr>
      <w:rPr>
        <w:rFonts w:ascii="Symbol" w:hAnsi="Symbol"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4" w15:restartNumberingAfterBreak="0">
    <w:nsid w:val="337A7A8F"/>
    <w:multiLevelType w:val="hybridMultilevel"/>
    <w:tmpl w:val="24FAD18C"/>
    <w:lvl w:ilvl="0" w:tplc="81F65682">
      <w:start w:val="1"/>
      <w:numFmt w:val="bullet"/>
      <w:lvlText w:val=""/>
      <w:lvlJc w:val="left"/>
      <w:pPr>
        <w:ind w:left="640" w:hanging="360"/>
      </w:pPr>
      <w:rPr>
        <w:rFonts w:ascii="Symbol" w:hAnsi="Symbol" w:hint="default"/>
      </w:rPr>
    </w:lvl>
    <w:lvl w:ilvl="1" w:tplc="04090001">
      <w:start w:val="1"/>
      <w:numFmt w:val="bullet"/>
      <w:lvlText w:val=""/>
      <w:lvlJc w:val="left"/>
      <w:pPr>
        <w:ind w:left="1080" w:hanging="400"/>
      </w:pPr>
      <w:rPr>
        <w:rFonts w:ascii="Symbol" w:hAnsi="Symbol"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45464F49"/>
    <w:multiLevelType w:val="multilevel"/>
    <w:tmpl w:val="45464F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FF77CCA"/>
    <w:multiLevelType w:val="hybridMultilevel"/>
    <w:tmpl w:val="628ACF58"/>
    <w:lvl w:ilvl="0" w:tplc="722A45E8">
      <w:start w:val="2"/>
      <w:numFmt w:val="bullet"/>
      <w:lvlText w:val="-"/>
      <w:lvlJc w:val="left"/>
      <w:pPr>
        <w:ind w:left="1080" w:hanging="360"/>
      </w:pPr>
      <w:rPr>
        <w:rFonts w:ascii="Times New Roman" w:eastAsia="Gulim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312F59"/>
    <w:multiLevelType w:val="hybridMultilevel"/>
    <w:tmpl w:val="58D6684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E492F"/>
    <w:multiLevelType w:val="hybridMultilevel"/>
    <w:tmpl w:val="C19297C4"/>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A18DC"/>
    <w:multiLevelType w:val="hybridMultilevel"/>
    <w:tmpl w:val="EEF0FAD2"/>
    <w:lvl w:ilvl="0" w:tplc="81F65682">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60F5D34"/>
    <w:multiLevelType w:val="multilevel"/>
    <w:tmpl w:val="760F5D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5"/>
  </w:num>
  <w:num w:numId="2">
    <w:abstractNumId w:val="6"/>
  </w:num>
  <w:num w:numId="3">
    <w:abstractNumId w:val="5"/>
  </w:num>
  <w:num w:numId="4">
    <w:abstractNumId w:val="27"/>
  </w:num>
  <w:num w:numId="5">
    <w:abstractNumId w:val="12"/>
  </w:num>
  <w:num w:numId="6">
    <w:abstractNumId w:val="16"/>
  </w:num>
  <w:num w:numId="7">
    <w:abstractNumId w:val="3"/>
  </w:num>
  <w:num w:numId="8">
    <w:abstractNumId w:val="1"/>
  </w:num>
  <w:num w:numId="9">
    <w:abstractNumId w:val="31"/>
  </w:num>
  <w:num w:numId="10">
    <w:abstractNumId w:val="24"/>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23"/>
  </w:num>
  <w:num w:numId="18">
    <w:abstractNumId w:val="18"/>
  </w:num>
  <w:num w:numId="19">
    <w:abstractNumId w:val="29"/>
  </w:num>
  <w:num w:numId="20">
    <w:abstractNumId w:val="10"/>
  </w:num>
  <w:num w:numId="21">
    <w:abstractNumId w:val="28"/>
  </w:num>
  <w:num w:numId="22">
    <w:abstractNumId w:val="33"/>
  </w:num>
  <w:num w:numId="23">
    <w:abstractNumId w:val="26"/>
  </w:num>
  <w:num w:numId="24">
    <w:abstractNumId w:val="2"/>
  </w:num>
  <w:num w:numId="25">
    <w:abstractNumId w:val="22"/>
  </w:num>
  <w:num w:numId="26">
    <w:abstractNumId w:val="20"/>
  </w:num>
  <w:num w:numId="27">
    <w:abstractNumId w:val="11"/>
  </w:num>
  <w:num w:numId="28">
    <w:abstractNumId w:val="17"/>
  </w:num>
  <w:num w:numId="29">
    <w:abstractNumId w:val="25"/>
  </w:num>
  <w:num w:numId="30">
    <w:abstractNumId w:val="30"/>
  </w:num>
  <w:num w:numId="31">
    <w:abstractNumId w:val="19"/>
  </w:num>
  <w:num w:numId="32">
    <w:abstractNumId w:val="9"/>
  </w:num>
  <w:num w:numId="33">
    <w:abstractNumId w:val="8"/>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DE3"/>
    <w:rsid w:val="00006A35"/>
    <w:rsid w:val="00010C8E"/>
    <w:rsid w:val="0003595B"/>
    <w:rsid w:val="00036517"/>
    <w:rsid w:val="00036CC9"/>
    <w:rsid w:val="0004002E"/>
    <w:rsid w:val="00040149"/>
    <w:rsid w:val="00070642"/>
    <w:rsid w:val="000713CF"/>
    <w:rsid w:val="00075C14"/>
    <w:rsid w:val="000822B5"/>
    <w:rsid w:val="00094B87"/>
    <w:rsid w:val="000A012B"/>
    <w:rsid w:val="000A5418"/>
    <w:rsid w:val="000C0178"/>
    <w:rsid w:val="000D47FB"/>
    <w:rsid w:val="000F345F"/>
    <w:rsid w:val="000F517C"/>
    <w:rsid w:val="000F5540"/>
    <w:rsid w:val="00105F1A"/>
    <w:rsid w:val="00125FBD"/>
    <w:rsid w:val="00132FCE"/>
    <w:rsid w:val="00136C6E"/>
    <w:rsid w:val="001409B2"/>
    <w:rsid w:val="00152636"/>
    <w:rsid w:val="001539DD"/>
    <w:rsid w:val="00156782"/>
    <w:rsid w:val="0016106B"/>
    <w:rsid w:val="00165F01"/>
    <w:rsid w:val="001731F4"/>
    <w:rsid w:val="001916F2"/>
    <w:rsid w:val="001930A7"/>
    <w:rsid w:val="00196568"/>
    <w:rsid w:val="00197C18"/>
    <w:rsid w:val="001A2F16"/>
    <w:rsid w:val="001B1804"/>
    <w:rsid w:val="001B18C2"/>
    <w:rsid w:val="001C443F"/>
    <w:rsid w:val="001C61A5"/>
    <w:rsid w:val="001C6707"/>
    <w:rsid w:val="001D14B8"/>
    <w:rsid w:val="001D5D7E"/>
    <w:rsid w:val="001F5947"/>
    <w:rsid w:val="00202410"/>
    <w:rsid w:val="00214A0C"/>
    <w:rsid w:val="0021588B"/>
    <w:rsid w:val="002159B1"/>
    <w:rsid w:val="002161B6"/>
    <w:rsid w:val="002216AC"/>
    <w:rsid w:val="002475E2"/>
    <w:rsid w:val="002506D2"/>
    <w:rsid w:val="00250DE2"/>
    <w:rsid w:val="00254A1B"/>
    <w:rsid w:val="0026064A"/>
    <w:rsid w:val="002616AF"/>
    <w:rsid w:val="00262C5C"/>
    <w:rsid w:val="00264566"/>
    <w:rsid w:val="0026600D"/>
    <w:rsid w:val="00276845"/>
    <w:rsid w:val="00281BD7"/>
    <w:rsid w:val="0028454D"/>
    <w:rsid w:val="00291C9E"/>
    <w:rsid w:val="002926D4"/>
    <w:rsid w:val="0029734E"/>
    <w:rsid w:val="002975B9"/>
    <w:rsid w:val="002A0111"/>
    <w:rsid w:val="002A3CF5"/>
    <w:rsid w:val="002B06A3"/>
    <w:rsid w:val="002B435C"/>
    <w:rsid w:val="002B447F"/>
    <w:rsid w:val="002C07DA"/>
    <w:rsid w:val="002C2A49"/>
    <w:rsid w:val="002C7EA9"/>
    <w:rsid w:val="002D3489"/>
    <w:rsid w:val="002F575D"/>
    <w:rsid w:val="003113D7"/>
    <w:rsid w:val="00311E8A"/>
    <w:rsid w:val="0031331A"/>
    <w:rsid w:val="00331DE2"/>
    <w:rsid w:val="00342F20"/>
    <w:rsid w:val="00360377"/>
    <w:rsid w:val="00366548"/>
    <w:rsid w:val="0037203C"/>
    <w:rsid w:val="003724CD"/>
    <w:rsid w:val="0038005B"/>
    <w:rsid w:val="003809C7"/>
    <w:rsid w:val="0038236C"/>
    <w:rsid w:val="00393DCD"/>
    <w:rsid w:val="00395B40"/>
    <w:rsid w:val="003A2006"/>
    <w:rsid w:val="003A6568"/>
    <w:rsid w:val="003B4FD1"/>
    <w:rsid w:val="003B6263"/>
    <w:rsid w:val="003C1E97"/>
    <w:rsid w:val="003C29E6"/>
    <w:rsid w:val="003C64A7"/>
    <w:rsid w:val="003D1128"/>
    <w:rsid w:val="003D1671"/>
    <w:rsid w:val="003D3D47"/>
    <w:rsid w:val="003D3FDA"/>
    <w:rsid w:val="003D6D00"/>
    <w:rsid w:val="003E166F"/>
    <w:rsid w:val="003F307E"/>
    <w:rsid w:val="004001E5"/>
    <w:rsid w:val="0041313C"/>
    <w:rsid w:val="00417A19"/>
    <w:rsid w:val="00420822"/>
    <w:rsid w:val="00420C74"/>
    <w:rsid w:val="00434A76"/>
    <w:rsid w:val="00441526"/>
    <w:rsid w:val="004465AA"/>
    <w:rsid w:val="00446A5E"/>
    <w:rsid w:val="00446C4F"/>
    <w:rsid w:val="004472B7"/>
    <w:rsid w:val="0045458F"/>
    <w:rsid w:val="004633B4"/>
    <w:rsid w:val="00480518"/>
    <w:rsid w:val="00495CED"/>
    <w:rsid w:val="004A11FF"/>
    <w:rsid w:val="004A2F96"/>
    <w:rsid w:val="004A4BDF"/>
    <w:rsid w:val="004A5DCE"/>
    <w:rsid w:val="004B3553"/>
    <w:rsid w:val="004B3F4B"/>
    <w:rsid w:val="004E1FCA"/>
    <w:rsid w:val="004E47D6"/>
    <w:rsid w:val="00503189"/>
    <w:rsid w:val="00503EEB"/>
    <w:rsid w:val="00511293"/>
    <w:rsid w:val="005206E9"/>
    <w:rsid w:val="00526D01"/>
    <w:rsid w:val="00530E8C"/>
    <w:rsid w:val="00535D34"/>
    <w:rsid w:val="00545933"/>
    <w:rsid w:val="00552105"/>
    <w:rsid w:val="005562F2"/>
    <w:rsid w:val="00557544"/>
    <w:rsid w:val="00565BBB"/>
    <w:rsid w:val="00585F3C"/>
    <w:rsid w:val="00586CA0"/>
    <w:rsid w:val="00587875"/>
    <w:rsid w:val="005A63EB"/>
    <w:rsid w:val="005B0876"/>
    <w:rsid w:val="005C33B6"/>
    <w:rsid w:val="005D039A"/>
    <w:rsid w:val="005D6202"/>
    <w:rsid w:val="005D6E98"/>
    <w:rsid w:val="00607E2B"/>
    <w:rsid w:val="006139D6"/>
    <w:rsid w:val="00616D1B"/>
    <w:rsid w:val="00623C64"/>
    <w:rsid w:val="00623CE1"/>
    <w:rsid w:val="00627880"/>
    <w:rsid w:val="0063062B"/>
    <w:rsid w:val="00634A82"/>
    <w:rsid w:val="00634FCB"/>
    <w:rsid w:val="00637351"/>
    <w:rsid w:val="00646166"/>
    <w:rsid w:val="00652466"/>
    <w:rsid w:val="00654896"/>
    <w:rsid w:val="006621F0"/>
    <w:rsid w:val="006647BA"/>
    <w:rsid w:val="00667229"/>
    <w:rsid w:val="0067299E"/>
    <w:rsid w:val="00682BE5"/>
    <w:rsid w:val="00683846"/>
    <w:rsid w:val="00690FED"/>
    <w:rsid w:val="0069203C"/>
    <w:rsid w:val="006939A5"/>
    <w:rsid w:val="006C5A68"/>
    <w:rsid w:val="006D5223"/>
    <w:rsid w:val="006D5970"/>
    <w:rsid w:val="006E12FC"/>
    <w:rsid w:val="006F0F24"/>
    <w:rsid w:val="006F2B2E"/>
    <w:rsid w:val="006F6A5C"/>
    <w:rsid w:val="00703F6F"/>
    <w:rsid w:val="007052B3"/>
    <w:rsid w:val="00705962"/>
    <w:rsid w:val="00707C21"/>
    <w:rsid w:val="00712451"/>
    <w:rsid w:val="00717DE9"/>
    <w:rsid w:val="0072518B"/>
    <w:rsid w:val="00725C13"/>
    <w:rsid w:val="00731041"/>
    <w:rsid w:val="007329E4"/>
    <w:rsid w:val="00732F08"/>
    <w:rsid w:val="00733F93"/>
    <w:rsid w:val="007342F0"/>
    <w:rsid w:val="0074161B"/>
    <w:rsid w:val="0074190C"/>
    <w:rsid w:val="00746306"/>
    <w:rsid w:val="0075493D"/>
    <w:rsid w:val="00762576"/>
    <w:rsid w:val="00762FAD"/>
    <w:rsid w:val="007673CA"/>
    <w:rsid w:val="00791060"/>
    <w:rsid w:val="007926EA"/>
    <w:rsid w:val="007B5626"/>
    <w:rsid w:val="007B6124"/>
    <w:rsid w:val="007D34F0"/>
    <w:rsid w:val="007D3C53"/>
    <w:rsid w:val="007E3A0F"/>
    <w:rsid w:val="007F2628"/>
    <w:rsid w:val="007F2FBA"/>
    <w:rsid w:val="00800C3A"/>
    <w:rsid w:val="0080570B"/>
    <w:rsid w:val="008148E1"/>
    <w:rsid w:val="008319BF"/>
    <w:rsid w:val="008415F0"/>
    <w:rsid w:val="008433C2"/>
    <w:rsid w:val="00844457"/>
    <w:rsid w:val="008454C8"/>
    <w:rsid w:val="00851D78"/>
    <w:rsid w:val="00861DAB"/>
    <w:rsid w:val="00893D1D"/>
    <w:rsid w:val="00895F1E"/>
    <w:rsid w:val="008A016F"/>
    <w:rsid w:val="008A1A0D"/>
    <w:rsid w:val="008A72E1"/>
    <w:rsid w:val="008A76ED"/>
    <w:rsid w:val="008B3C72"/>
    <w:rsid w:val="008B535F"/>
    <w:rsid w:val="008C5FED"/>
    <w:rsid w:val="008D0E09"/>
    <w:rsid w:val="008D2770"/>
    <w:rsid w:val="008D3F74"/>
    <w:rsid w:val="00903007"/>
    <w:rsid w:val="00923816"/>
    <w:rsid w:val="0092727B"/>
    <w:rsid w:val="009304C2"/>
    <w:rsid w:val="0093074B"/>
    <w:rsid w:val="00930E64"/>
    <w:rsid w:val="00943CF9"/>
    <w:rsid w:val="00956F8C"/>
    <w:rsid w:val="00961D57"/>
    <w:rsid w:val="00963989"/>
    <w:rsid w:val="00976716"/>
    <w:rsid w:val="0097693B"/>
    <w:rsid w:val="00993355"/>
    <w:rsid w:val="009963F7"/>
    <w:rsid w:val="009A11CB"/>
    <w:rsid w:val="009A4A6D"/>
    <w:rsid w:val="009B44DD"/>
    <w:rsid w:val="009B7E42"/>
    <w:rsid w:val="009D3D97"/>
    <w:rsid w:val="009D46CE"/>
    <w:rsid w:val="009D4ADA"/>
    <w:rsid w:val="009E13DD"/>
    <w:rsid w:val="009F547A"/>
    <w:rsid w:val="00A03D78"/>
    <w:rsid w:val="00A0503B"/>
    <w:rsid w:val="00A059CD"/>
    <w:rsid w:val="00A130BC"/>
    <w:rsid w:val="00A13265"/>
    <w:rsid w:val="00A14900"/>
    <w:rsid w:val="00A2159F"/>
    <w:rsid w:val="00A324FF"/>
    <w:rsid w:val="00A529BC"/>
    <w:rsid w:val="00A5346C"/>
    <w:rsid w:val="00A53F51"/>
    <w:rsid w:val="00A562F0"/>
    <w:rsid w:val="00A564FB"/>
    <w:rsid w:val="00A614C1"/>
    <w:rsid w:val="00A61EA6"/>
    <w:rsid w:val="00A657BF"/>
    <w:rsid w:val="00A71136"/>
    <w:rsid w:val="00A81EB6"/>
    <w:rsid w:val="00A827A5"/>
    <w:rsid w:val="00A92574"/>
    <w:rsid w:val="00A92578"/>
    <w:rsid w:val="00AA474C"/>
    <w:rsid w:val="00AA482A"/>
    <w:rsid w:val="00AB7493"/>
    <w:rsid w:val="00AC35EF"/>
    <w:rsid w:val="00AC4D5B"/>
    <w:rsid w:val="00AD1DDB"/>
    <w:rsid w:val="00AD2697"/>
    <w:rsid w:val="00AD7E5F"/>
    <w:rsid w:val="00AE3066"/>
    <w:rsid w:val="00AF3AB2"/>
    <w:rsid w:val="00AF68E4"/>
    <w:rsid w:val="00B00A87"/>
    <w:rsid w:val="00B01AA1"/>
    <w:rsid w:val="00B06025"/>
    <w:rsid w:val="00B247F6"/>
    <w:rsid w:val="00B30C81"/>
    <w:rsid w:val="00B30DA1"/>
    <w:rsid w:val="00B4793B"/>
    <w:rsid w:val="00B56099"/>
    <w:rsid w:val="00B64A60"/>
    <w:rsid w:val="00B937D7"/>
    <w:rsid w:val="00B95D1A"/>
    <w:rsid w:val="00B96B67"/>
    <w:rsid w:val="00BB0EA4"/>
    <w:rsid w:val="00BB10F6"/>
    <w:rsid w:val="00BC57EF"/>
    <w:rsid w:val="00BC69DB"/>
    <w:rsid w:val="00BE6B6B"/>
    <w:rsid w:val="00BF25F9"/>
    <w:rsid w:val="00C0189A"/>
    <w:rsid w:val="00C13FD5"/>
    <w:rsid w:val="00C15633"/>
    <w:rsid w:val="00C15799"/>
    <w:rsid w:val="00C32E84"/>
    <w:rsid w:val="00C35415"/>
    <w:rsid w:val="00C357AD"/>
    <w:rsid w:val="00C51C5F"/>
    <w:rsid w:val="00C54DDD"/>
    <w:rsid w:val="00C554CC"/>
    <w:rsid w:val="00C6069C"/>
    <w:rsid w:val="00C662BB"/>
    <w:rsid w:val="00C70477"/>
    <w:rsid w:val="00C709E9"/>
    <w:rsid w:val="00C74745"/>
    <w:rsid w:val="00C85119"/>
    <w:rsid w:val="00C95C48"/>
    <w:rsid w:val="00CA01DD"/>
    <w:rsid w:val="00CA41E7"/>
    <w:rsid w:val="00CB696C"/>
    <w:rsid w:val="00CD170C"/>
    <w:rsid w:val="00CD320B"/>
    <w:rsid w:val="00CD3F37"/>
    <w:rsid w:val="00CD5431"/>
    <w:rsid w:val="00CE4B93"/>
    <w:rsid w:val="00CF2491"/>
    <w:rsid w:val="00CF3963"/>
    <w:rsid w:val="00D02A38"/>
    <w:rsid w:val="00D1252E"/>
    <w:rsid w:val="00D13D9D"/>
    <w:rsid w:val="00D416A3"/>
    <w:rsid w:val="00D459A2"/>
    <w:rsid w:val="00D530FF"/>
    <w:rsid w:val="00D53688"/>
    <w:rsid w:val="00D5407A"/>
    <w:rsid w:val="00D5658B"/>
    <w:rsid w:val="00D57772"/>
    <w:rsid w:val="00D72AE3"/>
    <w:rsid w:val="00D75A4D"/>
    <w:rsid w:val="00D8478B"/>
    <w:rsid w:val="00D86151"/>
    <w:rsid w:val="00D9172D"/>
    <w:rsid w:val="00D93585"/>
    <w:rsid w:val="00D97E84"/>
    <w:rsid w:val="00DA3087"/>
    <w:rsid w:val="00DA5641"/>
    <w:rsid w:val="00DA7595"/>
    <w:rsid w:val="00DB0A68"/>
    <w:rsid w:val="00DB1E02"/>
    <w:rsid w:val="00DB5A3F"/>
    <w:rsid w:val="00DB7F2E"/>
    <w:rsid w:val="00DC43A3"/>
    <w:rsid w:val="00DC4CF3"/>
    <w:rsid w:val="00DC5C01"/>
    <w:rsid w:val="00DD7C09"/>
    <w:rsid w:val="00DE33FB"/>
    <w:rsid w:val="00DF0EB4"/>
    <w:rsid w:val="00DF111E"/>
    <w:rsid w:val="00E0124F"/>
    <w:rsid w:val="00E5762A"/>
    <w:rsid w:val="00E674D3"/>
    <w:rsid w:val="00E70FD0"/>
    <w:rsid w:val="00E72B2C"/>
    <w:rsid w:val="00E7309D"/>
    <w:rsid w:val="00E77C4B"/>
    <w:rsid w:val="00E9301F"/>
    <w:rsid w:val="00E958EA"/>
    <w:rsid w:val="00E9690A"/>
    <w:rsid w:val="00E97DC7"/>
    <w:rsid w:val="00EC58D6"/>
    <w:rsid w:val="00EE5765"/>
    <w:rsid w:val="00F000EF"/>
    <w:rsid w:val="00F15BF8"/>
    <w:rsid w:val="00F2504E"/>
    <w:rsid w:val="00F2585B"/>
    <w:rsid w:val="00F31F30"/>
    <w:rsid w:val="00F4053F"/>
    <w:rsid w:val="00F45984"/>
    <w:rsid w:val="00F516E7"/>
    <w:rsid w:val="00F57BF7"/>
    <w:rsid w:val="00F6263E"/>
    <w:rsid w:val="00F627C2"/>
    <w:rsid w:val="00F736FD"/>
    <w:rsid w:val="00F73A5F"/>
    <w:rsid w:val="00F84067"/>
    <w:rsid w:val="00F90E6C"/>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62240C6D-8EDA-4C86-B756-BFF7F4C4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Normal"/>
    <w:rsid w:val="00C662BB"/>
    <w:pPr>
      <w:tabs>
        <w:tab w:val="left" w:pos="1134"/>
        <w:tab w:val="left" w:pos="1872"/>
        <w:tab w:val="left" w:pos="2268"/>
      </w:tabs>
      <w:autoSpaceDE w:val="0"/>
      <w:autoSpaceDN w:val="0"/>
      <w:spacing w:before="120"/>
      <w:textAlignment w:val="baseline"/>
    </w:pPr>
    <w:rPr>
      <w:rFonts w:ascii="Gulim" w:eastAsia="Gulim" w:hAnsi="Gulim" w:cs="Gulim"/>
      <w:color w:val="000000"/>
      <w:lang w:eastAsia="ko-KR"/>
    </w:rPr>
  </w:style>
  <w:style w:type="paragraph" w:customStyle="1" w:styleId="ListParagraph1">
    <w:name w:val="List Paragraph1"/>
    <w:basedOn w:val="Normal"/>
    <w:uiPriority w:val="34"/>
    <w:qFormat/>
    <w:rsid w:val="003724CD"/>
    <w:pPr>
      <w:ind w:firstLineChars="200" w:firstLine="420"/>
    </w:pPr>
  </w:style>
  <w:style w:type="character" w:styleId="FollowedHyperlink">
    <w:name w:val="FollowedHyperlink"/>
    <w:basedOn w:val="DefaultParagraphFont"/>
    <w:semiHidden/>
    <w:unhideWhenUsed/>
    <w:rsid w:val="003C1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dms_ties/itu-r/md/15/wp5b/c/R15-WP5B-C-0411!N25!MSW-E.docx" TargetMode="External"/><Relationship Id="rId4" Type="http://schemas.openxmlformats.org/officeDocument/2006/relationships/settings" Target="settings.xml"/><Relationship Id="rId9" Type="http://schemas.openxmlformats.org/officeDocument/2006/relationships/hyperlink" Target="http://www.itu.int/dms_ties/itu-r/md/15/wp5b/c/R15-WP5B-C-0411!N25!MSW-E.doc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AAB4-422E-4269-ADD3-ADFD410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8942</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6</cp:revision>
  <cp:lastPrinted>2015-02-02T07:28:00Z</cp:lastPrinted>
  <dcterms:created xsi:type="dcterms:W3CDTF">2018-03-16T04:55:00Z</dcterms:created>
  <dcterms:modified xsi:type="dcterms:W3CDTF">2018-03-20T03:52:00Z</dcterms:modified>
</cp:coreProperties>
</file>