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Report Date: 30 October 2019</w:t>
      </w:r>
    </w:p>
    <w:p w:rsidR="000B5983" w:rsidRPr="00AC461C" w:rsidRDefault="000B5983" w:rsidP="00086F2C">
      <w:pPr>
        <w:rPr>
          <w:rFonts w:ascii="Times New Roman" w:hAnsi="Times New Roman" w:cs="Times New Roman"/>
          <w:sz w:val="24"/>
          <w:szCs w:val="24"/>
        </w:rPr>
      </w:pPr>
    </w:p>
    <w:p w:rsidR="004B1692" w:rsidRPr="007C75AC" w:rsidRDefault="004B1692" w:rsidP="004B1692">
      <w:pPr>
        <w:pStyle w:val="ListParagraph"/>
        <w:numPr>
          <w:ilvl w:val="0"/>
          <w:numId w:val="4"/>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7C75AC">
        <w:rPr>
          <w:rFonts w:ascii="Times New Roman" w:hAnsi="Times New Roman" w:cs="Times New Roman"/>
          <w:b/>
          <w:sz w:val="24"/>
          <w:szCs w:val="24"/>
        </w:rPr>
        <w:t xml:space="preserve"> Issue G - Updating the AP30/30A reference situation</w:t>
      </w:r>
    </w:p>
    <w:p w:rsidR="004B1692" w:rsidRPr="002D23C8" w:rsidRDefault="004B1692" w:rsidP="004B1692">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3112A7" w:rsidRPr="003112A7" w:rsidRDefault="003112A7" w:rsidP="003112A7">
      <w:pPr>
        <w:pStyle w:val="ListParagraph"/>
        <w:numPr>
          <w:ilvl w:val="0"/>
          <w:numId w:val="8"/>
        </w:numPr>
        <w:ind w:leftChars="0"/>
        <w:rPr>
          <w:rFonts w:ascii="Times New Roman" w:hAnsi="Times New Roman" w:cs="Times New Roman"/>
          <w:sz w:val="24"/>
          <w:szCs w:val="24"/>
        </w:rPr>
      </w:pPr>
      <w:bookmarkStart w:id="0" w:name="_Hlk15640135"/>
      <w:r w:rsidRPr="003112A7">
        <w:rPr>
          <w:rFonts w:ascii="Times New Roman" w:hAnsi="Times New Roman" w:cs="Times New Roman"/>
          <w:sz w:val="24"/>
          <w:szCs w:val="24"/>
        </w:rPr>
        <w:t xml:space="preserve">APT Members do not support Method G2 in the CPM Report. </w:t>
      </w:r>
    </w:p>
    <w:p w:rsidR="003112A7" w:rsidRDefault="003112A7" w:rsidP="003112A7">
      <w:pPr>
        <w:pStyle w:val="ListParagraph"/>
        <w:numPr>
          <w:ilvl w:val="0"/>
          <w:numId w:val="8"/>
        </w:numPr>
        <w:ind w:leftChars="0"/>
        <w:rPr>
          <w:rFonts w:ascii="Times New Roman" w:hAnsi="Times New Roman" w:cs="Times New Roman"/>
          <w:sz w:val="24"/>
          <w:szCs w:val="24"/>
        </w:rPr>
      </w:pPr>
      <w:r w:rsidRPr="003112A7">
        <w:rPr>
          <w:rFonts w:ascii="Times New Roman" w:hAnsi="Times New Roman" w:cs="Times New Roman"/>
          <w:sz w:val="24"/>
          <w:szCs w:val="24"/>
        </w:rPr>
        <w:t>APT Members could not agree on a common view and decided not to develop Preliminary APT Common Proposal (PACP) for Agenda Item 7 Issue G.</w:t>
      </w:r>
    </w:p>
    <w:p w:rsidR="003112A7" w:rsidRPr="003112A7" w:rsidRDefault="003112A7" w:rsidP="003112A7">
      <w:pPr>
        <w:pStyle w:val="ListParagraph"/>
        <w:ind w:leftChars="0" w:left="360"/>
        <w:rPr>
          <w:rFonts w:ascii="Times New Roman" w:hAnsi="Times New Roman" w:cs="Times New Roman"/>
          <w:sz w:val="24"/>
          <w:szCs w:val="24"/>
        </w:rPr>
      </w:pPr>
    </w:p>
    <w:bookmarkEnd w:id="0"/>
    <w:p w:rsidR="004B1692" w:rsidRPr="004B1692" w:rsidRDefault="004B1692"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3112A7" w:rsidRDefault="003112A7" w:rsidP="003112A7">
      <w:pPr>
        <w:pStyle w:val="ListParagraph"/>
        <w:numPr>
          <w:ilvl w:val="0"/>
          <w:numId w:val="8"/>
        </w:numPr>
        <w:ind w:leftChars="0"/>
        <w:rPr>
          <w:rFonts w:ascii="Times New Roman" w:hAnsi="Times New Roman" w:cs="Times New Roman"/>
          <w:sz w:val="24"/>
          <w:szCs w:val="24"/>
        </w:rPr>
      </w:pPr>
      <w:r>
        <w:rPr>
          <w:rFonts w:ascii="Times New Roman" w:hAnsi="Times New Roman" w:cs="Times New Roman"/>
          <w:sz w:val="24"/>
          <w:szCs w:val="24"/>
        </w:rPr>
        <w:t xml:space="preserve">CITEL supports Method G3 </w:t>
      </w:r>
      <w:r w:rsidR="00AA42A9">
        <w:rPr>
          <w:rFonts w:ascii="Times New Roman" w:hAnsi="Times New Roman" w:cs="Times New Roman"/>
          <w:sz w:val="24"/>
          <w:szCs w:val="24"/>
        </w:rPr>
        <w:t xml:space="preserve">(NOC) </w:t>
      </w:r>
      <w:bookmarkStart w:id="1" w:name="_GoBack"/>
      <w:bookmarkEnd w:id="1"/>
      <w:r>
        <w:rPr>
          <w:rFonts w:ascii="Times New Roman" w:hAnsi="Times New Roman" w:cs="Times New Roman"/>
          <w:sz w:val="24"/>
          <w:szCs w:val="24"/>
        </w:rPr>
        <w:t>for Region 2.</w:t>
      </w:r>
    </w:p>
    <w:p w:rsidR="004B1692" w:rsidRDefault="003112A7" w:rsidP="003112A7">
      <w:pPr>
        <w:pStyle w:val="ListParagraph"/>
        <w:numPr>
          <w:ilvl w:val="0"/>
          <w:numId w:val="8"/>
        </w:numPr>
        <w:ind w:leftChars="0"/>
        <w:rPr>
          <w:rFonts w:ascii="Times New Roman" w:hAnsi="Times New Roman" w:cs="Times New Roman"/>
          <w:sz w:val="24"/>
          <w:szCs w:val="24"/>
        </w:rPr>
      </w:pPr>
      <w:r>
        <w:rPr>
          <w:rFonts w:ascii="Times New Roman" w:hAnsi="Times New Roman" w:cs="Times New Roman"/>
          <w:sz w:val="24"/>
          <w:szCs w:val="24"/>
        </w:rPr>
        <w:t>RCC and Japan supports Method G3 (NOC).</w:t>
      </w:r>
    </w:p>
    <w:p w:rsidR="003112A7" w:rsidRPr="003112A7" w:rsidRDefault="003112A7" w:rsidP="003112A7">
      <w:pPr>
        <w:pStyle w:val="ListParagraph"/>
        <w:numPr>
          <w:ilvl w:val="0"/>
          <w:numId w:val="8"/>
        </w:numPr>
        <w:ind w:leftChars="0"/>
        <w:rPr>
          <w:rFonts w:ascii="Times New Roman" w:hAnsi="Times New Roman" w:cs="Times New Roman"/>
          <w:sz w:val="24"/>
          <w:szCs w:val="24"/>
        </w:rPr>
      </w:pPr>
      <w:r w:rsidRPr="003112A7">
        <w:rPr>
          <w:rFonts w:ascii="Times New Roman" w:hAnsi="Times New Roman" w:cs="Times New Roman"/>
          <w:sz w:val="24"/>
          <w:szCs w:val="24"/>
        </w:rPr>
        <w:t>CEPT</w:t>
      </w:r>
      <w:r>
        <w:rPr>
          <w:rFonts w:ascii="Times New Roman" w:hAnsi="Times New Roman" w:cs="Times New Roman"/>
          <w:sz w:val="24"/>
          <w:szCs w:val="24"/>
        </w:rPr>
        <w:t>, ASMG, ATU, Indonesia, Vietnam, Singapore and Samoa</w:t>
      </w:r>
      <w:r w:rsidRPr="003112A7">
        <w:rPr>
          <w:rFonts w:ascii="Times New Roman" w:hAnsi="Times New Roman" w:cs="Times New Roman"/>
          <w:sz w:val="24"/>
          <w:szCs w:val="24"/>
        </w:rPr>
        <w:t xml:space="preserve"> </w:t>
      </w:r>
      <w:r>
        <w:rPr>
          <w:rFonts w:ascii="Times New Roman" w:hAnsi="Times New Roman" w:cs="Times New Roman"/>
          <w:sz w:val="24"/>
          <w:szCs w:val="24"/>
        </w:rPr>
        <w:t xml:space="preserve">support </w:t>
      </w:r>
      <w:r w:rsidRPr="003112A7">
        <w:rPr>
          <w:rFonts w:ascii="Times New Roman" w:hAnsi="Times New Roman" w:cs="Times New Roman"/>
          <w:sz w:val="24"/>
          <w:szCs w:val="24"/>
        </w:rPr>
        <w:t>Method G1</w:t>
      </w:r>
      <w:r>
        <w:rPr>
          <w:rFonts w:ascii="Times New Roman" w:hAnsi="Times New Roman" w:cs="Times New Roman"/>
          <w:sz w:val="24"/>
          <w:szCs w:val="24"/>
        </w:rPr>
        <w:t>.</w:t>
      </w:r>
    </w:p>
    <w:p w:rsidR="004B1692" w:rsidRPr="004D7CC0" w:rsidRDefault="004B1692" w:rsidP="004B1692">
      <w:pPr>
        <w:rPr>
          <w:rFonts w:ascii="Times New Roman" w:hAnsi="Times New Roman" w:cs="Times New Roman"/>
          <w:sz w:val="24"/>
          <w:szCs w:val="24"/>
        </w:rPr>
      </w:pPr>
    </w:p>
    <w:p w:rsidR="004B1692" w:rsidRPr="004B1692" w:rsidRDefault="004B1692"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3112A7" w:rsidRDefault="003112A7" w:rsidP="003112A7">
      <w:pPr>
        <w:pStyle w:val="ListParagraph"/>
        <w:numPr>
          <w:ilvl w:val="0"/>
          <w:numId w:val="8"/>
        </w:numPr>
        <w:ind w:leftChars="0"/>
        <w:rPr>
          <w:rFonts w:ascii="Times New Roman" w:hAnsi="Times New Roman" w:cs="Times New Roman"/>
          <w:sz w:val="24"/>
          <w:szCs w:val="24"/>
        </w:rPr>
      </w:pPr>
      <w:r>
        <w:rPr>
          <w:rFonts w:ascii="Times New Roman" w:hAnsi="Times New Roman" w:cs="Times New Roman"/>
          <w:sz w:val="24"/>
          <w:szCs w:val="24"/>
        </w:rPr>
        <w:t>The meeting proposed that the proponents of Method G1 discuss with RCC and Japan to achieve a mutual decision.</w:t>
      </w:r>
    </w:p>
    <w:p w:rsidR="004B1692" w:rsidRDefault="003112A7" w:rsidP="003112A7">
      <w:pPr>
        <w:pStyle w:val="ListParagraph"/>
        <w:numPr>
          <w:ilvl w:val="0"/>
          <w:numId w:val="8"/>
        </w:numPr>
        <w:ind w:leftChars="0"/>
        <w:rPr>
          <w:rFonts w:ascii="Times New Roman" w:hAnsi="Times New Roman" w:cs="Times New Roman"/>
          <w:sz w:val="24"/>
          <w:szCs w:val="24"/>
        </w:rPr>
      </w:pPr>
      <w:r>
        <w:rPr>
          <w:rFonts w:ascii="Times New Roman" w:hAnsi="Times New Roman" w:cs="Times New Roman"/>
          <w:sz w:val="24"/>
          <w:szCs w:val="24"/>
        </w:rPr>
        <w:t xml:space="preserve">Discussion on this issue to be continued. </w:t>
      </w:r>
    </w:p>
    <w:p w:rsidR="003112A7" w:rsidRPr="004D7CC0" w:rsidRDefault="003112A7" w:rsidP="003112A7">
      <w:pPr>
        <w:pStyle w:val="ListParagraph"/>
        <w:ind w:leftChars="0" w:left="360"/>
        <w:rPr>
          <w:rFonts w:ascii="Times New Roman" w:hAnsi="Times New Roman" w:cs="Times New Roman"/>
          <w:sz w:val="24"/>
          <w:szCs w:val="24"/>
        </w:rPr>
      </w:pPr>
    </w:p>
    <w:p w:rsidR="004B1692" w:rsidRPr="004B1692" w:rsidRDefault="004B1692"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4B1692" w:rsidRDefault="003112A7" w:rsidP="003112A7">
      <w:pPr>
        <w:pStyle w:val="ListParagraph"/>
        <w:ind w:leftChars="0" w:left="360"/>
        <w:rPr>
          <w:rFonts w:ascii="Times New Roman" w:hAnsi="Times New Roman" w:cs="Times New Roman"/>
          <w:sz w:val="24"/>
          <w:szCs w:val="24"/>
        </w:rPr>
      </w:pPr>
      <w:r>
        <w:rPr>
          <w:rFonts w:ascii="Times New Roman" w:hAnsi="Times New Roman" w:cs="Times New Roman"/>
          <w:sz w:val="24"/>
          <w:szCs w:val="24"/>
        </w:rPr>
        <w:t xml:space="preserve">None. </w:t>
      </w:r>
    </w:p>
    <w:p w:rsidR="004B1692" w:rsidRDefault="004B1692">
      <w:pPr>
        <w:widowControl/>
        <w:wordWrap/>
        <w:autoSpaceDE/>
        <w:autoSpaceDN/>
        <w:rPr>
          <w:rFonts w:ascii="Times New Roman" w:hAnsi="Times New Roman" w:cs="Times New Roman"/>
          <w:b/>
          <w:sz w:val="24"/>
          <w:szCs w:val="24"/>
        </w:rPr>
      </w:pPr>
    </w:p>
    <w:sectPr w:rsidR="004B1692"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F16" w:rsidRDefault="00D13F16" w:rsidP="00D1517A">
      <w:pPr>
        <w:spacing w:after="0" w:line="240" w:lineRule="auto"/>
      </w:pPr>
      <w:r>
        <w:separator/>
      </w:r>
    </w:p>
  </w:endnote>
  <w:endnote w:type="continuationSeparator" w:id="0">
    <w:p w:rsidR="00D13F16" w:rsidRDefault="00D13F1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F16" w:rsidRDefault="00D13F16" w:rsidP="00D1517A">
      <w:pPr>
        <w:spacing w:after="0" w:line="240" w:lineRule="auto"/>
      </w:pPr>
      <w:r>
        <w:separator/>
      </w:r>
    </w:p>
  </w:footnote>
  <w:footnote w:type="continuationSeparator" w:id="0">
    <w:p w:rsidR="00D13F16" w:rsidRDefault="00D13F16"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1F77BCE"/>
    <w:multiLevelType w:val="hybridMultilevel"/>
    <w:tmpl w:val="E496F9C2"/>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E0789"/>
    <w:rsid w:val="00283D24"/>
    <w:rsid w:val="003112A7"/>
    <w:rsid w:val="003346ED"/>
    <w:rsid w:val="004A574B"/>
    <w:rsid w:val="004B1692"/>
    <w:rsid w:val="004D7CC0"/>
    <w:rsid w:val="005755E6"/>
    <w:rsid w:val="00677357"/>
    <w:rsid w:val="00683E04"/>
    <w:rsid w:val="008742F3"/>
    <w:rsid w:val="009E27EC"/>
    <w:rsid w:val="00AA42A9"/>
    <w:rsid w:val="00AC461C"/>
    <w:rsid w:val="00C750CB"/>
    <w:rsid w:val="00C82B13"/>
    <w:rsid w:val="00D13F16"/>
    <w:rsid w:val="00D1517A"/>
    <w:rsid w:val="00E165AD"/>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A71D"/>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59"/>
    <w:rsid w:val="003112A7"/>
    <w:pPr>
      <w:spacing w:after="0" w:line="240" w:lineRule="auto"/>
      <w:jc w:val="left"/>
    </w:pPr>
    <w:rPr>
      <w:rFonts w:eastAsiaTheme="minorHAnsi"/>
      <w:kern w:val="0"/>
      <w:sz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2A7"/>
    <w:pPr>
      <w:spacing w:after="0" w:line="240" w:lineRule="auto"/>
      <w:jc w:val="left"/>
    </w:pPr>
    <w:rPr>
      <w:rFonts w:ascii="Arial" w:eastAsia="Calibri" w:hAnsi="Arial" w:cs="Arial"/>
      <w:kern w:val="0"/>
      <w:szCs w:val="20"/>
      <w:lang w:val="en-GB" w:eastAsia="en-US"/>
    </w:rPr>
  </w:style>
  <w:style w:type="character" w:styleId="BookTitle">
    <w:name w:val="Book Title"/>
    <w:basedOn w:val="DefaultParagraphFont"/>
    <w:uiPriority w:val="33"/>
    <w:qFormat/>
    <w:rsid w:val="003112A7"/>
    <w:rPr>
      <w:b/>
      <w:bCs/>
      <w:i/>
      <w:iCs/>
      <w:color w:val="C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6</cp:revision>
  <dcterms:created xsi:type="dcterms:W3CDTF">2019-02-11T06:53:00Z</dcterms:created>
  <dcterms:modified xsi:type="dcterms:W3CDTF">2019-10-30T16:25:00Z</dcterms:modified>
</cp:coreProperties>
</file>