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11EC8FEE" w14:textId="77777777" w:rsidTr="00194A2D">
        <w:trPr>
          <w:cantSplit/>
          <w:trHeight w:val="288"/>
        </w:trPr>
        <w:tc>
          <w:tcPr>
            <w:tcW w:w="1399" w:type="dxa"/>
            <w:vMerge w:val="restart"/>
          </w:tcPr>
          <w:p w14:paraId="42F79301"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00D2CA6B" wp14:editId="31AC29AA">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ECF7571" w14:textId="77777777" w:rsidR="00C516C7" w:rsidRPr="00E86131" w:rsidRDefault="00C516C7" w:rsidP="00194A2D">
            <w:r w:rsidRPr="00E86131">
              <w:t>ASIA-PACIFIC TELECOMMUNITY</w:t>
            </w:r>
          </w:p>
        </w:tc>
        <w:tc>
          <w:tcPr>
            <w:tcW w:w="2160" w:type="dxa"/>
          </w:tcPr>
          <w:p w14:paraId="67D92EFD" w14:textId="77777777" w:rsidR="00C516C7" w:rsidRPr="00723BE9" w:rsidRDefault="00C516C7" w:rsidP="00194A2D">
            <w:pPr>
              <w:rPr>
                <w:b/>
                <w:sz w:val="22"/>
                <w:szCs w:val="22"/>
              </w:rPr>
            </w:pPr>
            <w:r w:rsidRPr="00723BE9">
              <w:rPr>
                <w:b/>
              </w:rPr>
              <w:t>Document No:</w:t>
            </w:r>
          </w:p>
        </w:tc>
      </w:tr>
      <w:tr w:rsidR="00C516C7" w:rsidRPr="00C15799" w14:paraId="1F9519B8" w14:textId="77777777" w:rsidTr="00194A2D">
        <w:trPr>
          <w:cantSplit/>
          <w:trHeight w:val="504"/>
        </w:trPr>
        <w:tc>
          <w:tcPr>
            <w:tcW w:w="1399" w:type="dxa"/>
            <w:vMerge/>
          </w:tcPr>
          <w:p w14:paraId="3B5A6624" w14:textId="77777777" w:rsidR="00C516C7" w:rsidRPr="00891D0B" w:rsidRDefault="00C516C7" w:rsidP="00194A2D"/>
        </w:tc>
        <w:tc>
          <w:tcPr>
            <w:tcW w:w="5760" w:type="dxa"/>
          </w:tcPr>
          <w:p w14:paraId="160D5443" w14:textId="77777777" w:rsidR="00C516C7" w:rsidRDefault="00C516C7" w:rsidP="00194A2D">
            <w:pPr>
              <w:spacing w:line="0" w:lineRule="atLeast"/>
              <w:rPr>
                <w:b/>
              </w:rPr>
            </w:pPr>
            <w:r>
              <w:rPr>
                <w:b/>
              </w:rPr>
              <w:t xml:space="preserve">The </w:t>
            </w:r>
            <w:r w:rsidR="00CD256B">
              <w:rPr>
                <w:b/>
              </w:rPr>
              <w:t>5</w:t>
            </w:r>
            <w:r>
              <w:rPr>
                <w:b/>
              </w:rPr>
              <w:t>th Meeting of the APT Conference Preparatory</w:t>
            </w:r>
          </w:p>
          <w:p w14:paraId="1866585F" w14:textId="77777777" w:rsidR="00C516C7" w:rsidRPr="00891D0B" w:rsidRDefault="00C516C7" w:rsidP="00CD256B">
            <w:pPr>
              <w:spacing w:line="0" w:lineRule="atLeast"/>
            </w:pPr>
            <w:r>
              <w:rPr>
                <w:b/>
              </w:rPr>
              <w:t>Group for WRC-19 (APG19-</w:t>
            </w:r>
            <w:r w:rsidR="00CD256B">
              <w:rPr>
                <w:b/>
              </w:rPr>
              <w:t>5</w:t>
            </w:r>
            <w:r>
              <w:rPr>
                <w:b/>
              </w:rPr>
              <w:t>)</w:t>
            </w:r>
          </w:p>
        </w:tc>
        <w:tc>
          <w:tcPr>
            <w:tcW w:w="2160" w:type="dxa"/>
          </w:tcPr>
          <w:p w14:paraId="2958F9AC" w14:textId="65BE9CBE" w:rsidR="00C516C7" w:rsidRDefault="00C516C7" w:rsidP="00194A2D">
            <w:pPr>
              <w:rPr>
                <w:b/>
                <w:bCs/>
                <w:lang w:val="fr-FR"/>
              </w:rPr>
            </w:pPr>
            <w:r w:rsidRPr="00C96104">
              <w:rPr>
                <w:b/>
                <w:bCs/>
                <w:lang w:val="fr-FR"/>
              </w:rPr>
              <w:t>AP</w:t>
            </w:r>
            <w:r>
              <w:rPr>
                <w:b/>
                <w:bCs/>
                <w:lang w:val="fr-FR"/>
              </w:rPr>
              <w:t>G19-</w:t>
            </w:r>
            <w:r w:rsidR="00CD256B">
              <w:rPr>
                <w:b/>
                <w:bCs/>
                <w:lang w:val="fr-FR"/>
              </w:rPr>
              <w:t>5</w:t>
            </w:r>
            <w:r>
              <w:rPr>
                <w:b/>
                <w:bCs/>
                <w:lang w:val="fr-FR"/>
              </w:rPr>
              <w:t>/</w:t>
            </w:r>
            <w:r w:rsidR="00926592">
              <w:rPr>
                <w:b/>
                <w:bCs/>
                <w:lang w:val="fr-FR"/>
              </w:rPr>
              <w:t>OU</w:t>
            </w:r>
            <w:r w:rsidR="00CD256B">
              <w:rPr>
                <w:b/>
                <w:bCs/>
                <w:lang w:val="fr-FR"/>
              </w:rPr>
              <w:t>T</w:t>
            </w:r>
            <w:r>
              <w:rPr>
                <w:b/>
                <w:bCs/>
                <w:lang w:val="fr-FR"/>
              </w:rPr>
              <w:t>-</w:t>
            </w:r>
            <w:r w:rsidR="00101765">
              <w:rPr>
                <w:b/>
                <w:bCs/>
                <w:lang w:val="fr-FR"/>
              </w:rPr>
              <w:t>01</w:t>
            </w:r>
          </w:p>
          <w:p w14:paraId="556F080F" w14:textId="7246A532" w:rsidR="00C516C7" w:rsidRDefault="007A65CF" w:rsidP="00194A2D">
            <w:pPr>
              <w:spacing w:line="0" w:lineRule="atLeast"/>
              <w:rPr>
                <w:b/>
              </w:rPr>
            </w:pPr>
            <w:r>
              <w:rPr>
                <w:b/>
              </w:rPr>
              <w:t>(Rev.1)</w:t>
            </w:r>
          </w:p>
        </w:tc>
      </w:tr>
      <w:tr w:rsidR="00C516C7" w:rsidRPr="00891D0B" w14:paraId="0B91648F" w14:textId="77777777" w:rsidTr="00194A2D">
        <w:trPr>
          <w:cantSplit/>
          <w:trHeight w:val="288"/>
        </w:trPr>
        <w:tc>
          <w:tcPr>
            <w:tcW w:w="1399" w:type="dxa"/>
            <w:vMerge/>
          </w:tcPr>
          <w:p w14:paraId="36085B65" w14:textId="77777777" w:rsidR="00C516C7" w:rsidRPr="007E1FDD" w:rsidRDefault="00C516C7" w:rsidP="00194A2D">
            <w:pPr>
              <w:rPr>
                <w:lang w:val="en-GB"/>
              </w:rPr>
            </w:pPr>
          </w:p>
        </w:tc>
        <w:tc>
          <w:tcPr>
            <w:tcW w:w="5760" w:type="dxa"/>
            <w:vAlign w:val="bottom"/>
          </w:tcPr>
          <w:p w14:paraId="79A70A54" w14:textId="77777777"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14:paraId="18443426" w14:textId="1F50267F" w:rsidR="00C516C7" w:rsidRDefault="00101765" w:rsidP="00C95572">
            <w:r>
              <w:rPr>
                <w:bCs/>
              </w:rPr>
              <w:t>5</w:t>
            </w:r>
            <w:r w:rsidR="00132FB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14:paraId="63CB71C0" w14:textId="77777777" w:rsidR="00311E8A" w:rsidRDefault="00311E8A" w:rsidP="00E4360B">
      <w:pPr>
        <w:jc w:val="center"/>
        <w:rPr>
          <w:lang w:val="en-NZ"/>
        </w:rPr>
      </w:pPr>
    </w:p>
    <w:p w14:paraId="31001390" w14:textId="77777777" w:rsidR="00E4360B" w:rsidRDefault="00E4360B" w:rsidP="00E4360B">
      <w:pPr>
        <w:jc w:val="center"/>
        <w:rPr>
          <w:lang w:val="en-NZ"/>
        </w:rPr>
      </w:pPr>
    </w:p>
    <w:p w14:paraId="0ED7CE9C" w14:textId="5B8B68DD" w:rsidR="00B64A60" w:rsidRPr="002A0111" w:rsidRDefault="00926592" w:rsidP="00E4360B">
      <w:pPr>
        <w:jc w:val="center"/>
        <w:rPr>
          <w:lang w:val="en-NZ" w:eastAsia="ko-KR"/>
        </w:rPr>
      </w:pPr>
      <w:r>
        <w:rPr>
          <w:lang w:val="en-NZ" w:eastAsia="ko-KR"/>
        </w:rPr>
        <w:t>Working Party 5</w:t>
      </w:r>
    </w:p>
    <w:p w14:paraId="081DF3D1" w14:textId="77777777" w:rsidR="00B64A60" w:rsidRPr="002A0111" w:rsidRDefault="00B64A60" w:rsidP="00E4360B">
      <w:pPr>
        <w:jc w:val="center"/>
        <w:rPr>
          <w:bCs/>
          <w:caps/>
          <w:lang w:val="en-NZ"/>
        </w:rPr>
      </w:pPr>
    </w:p>
    <w:p w14:paraId="001F54CC" w14:textId="112393F0" w:rsidR="009465A6" w:rsidRDefault="009465A6" w:rsidP="00E4360B">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14:paraId="4D04CE9B" w14:textId="30D824BA" w:rsidR="00B64A60" w:rsidRPr="00441526" w:rsidRDefault="00B64A60" w:rsidP="00E4360B">
      <w:pPr>
        <w:jc w:val="center"/>
        <w:rPr>
          <w:b/>
          <w:bCs/>
          <w:caps/>
          <w:lang w:val="en-NZ"/>
        </w:rPr>
      </w:pPr>
      <w:r w:rsidRPr="00441526">
        <w:rPr>
          <w:b/>
          <w:bCs/>
          <w:caps/>
          <w:lang w:val="en-NZ"/>
        </w:rPr>
        <w:t xml:space="preserve">on WRC-19 agenda item </w:t>
      </w:r>
      <w:r w:rsidRPr="00EB2D92">
        <w:rPr>
          <w:b/>
          <w:bCs/>
          <w:caps/>
          <w:lang w:val="en-NZ"/>
        </w:rPr>
        <w:t>1.</w:t>
      </w:r>
      <w:r w:rsidR="00434B34" w:rsidRPr="00EB2D92">
        <w:rPr>
          <w:b/>
          <w:bCs/>
          <w:caps/>
          <w:lang w:val="en-NZ"/>
        </w:rPr>
        <w:t>1</w:t>
      </w:r>
    </w:p>
    <w:p w14:paraId="4C76E880" w14:textId="77777777" w:rsidR="00B64A60" w:rsidRPr="00441526" w:rsidRDefault="00B64A60" w:rsidP="00E4360B">
      <w:pPr>
        <w:rPr>
          <w:lang w:val="en-NZ"/>
        </w:rPr>
      </w:pPr>
    </w:p>
    <w:p w14:paraId="08C256B6" w14:textId="5F379648" w:rsidR="002A0111" w:rsidRPr="00441526" w:rsidRDefault="002A0111" w:rsidP="002A0111">
      <w:pPr>
        <w:spacing w:after="120"/>
        <w:jc w:val="both"/>
        <w:rPr>
          <w:lang w:val="en-NZ"/>
        </w:rPr>
      </w:pPr>
      <w:r w:rsidRPr="00441526">
        <w:rPr>
          <w:b/>
          <w:lang w:val="en-NZ"/>
        </w:rPr>
        <w:t>Agenda Item 1.</w:t>
      </w:r>
      <w:r w:rsidR="00816AD9">
        <w:rPr>
          <w:b/>
          <w:lang w:val="en-NZ"/>
        </w:rPr>
        <w:t>1</w:t>
      </w:r>
      <w:r w:rsidRPr="00441526">
        <w:rPr>
          <w:b/>
          <w:lang w:val="en-NZ"/>
        </w:rPr>
        <w:t xml:space="preserve">: </w:t>
      </w:r>
    </w:p>
    <w:p w14:paraId="435097DB" w14:textId="77777777" w:rsidR="00816AD9" w:rsidRDefault="00816AD9" w:rsidP="00816AD9">
      <w:pPr>
        <w:spacing w:after="100" w:afterAutospacing="1"/>
        <w:rPr>
          <w:b/>
          <w:i/>
          <w:lang w:val="en-AU"/>
        </w:rPr>
      </w:pPr>
      <w:proofErr w:type="gramStart"/>
      <w:r>
        <w:rPr>
          <w:i/>
          <w:lang w:val="en-AU"/>
        </w:rPr>
        <w:t>to</w:t>
      </w:r>
      <w:proofErr w:type="gramEnd"/>
      <w:r>
        <w:rPr>
          <w:i/>
          <w:lang w:val="en-AU"/>
        </w:rPr>
        <w:t xml:space="preserve"> consider an allocation of the frequency band 50-54 MHz to the amateur service in Region 1, in accordance with Resolution </w:t>
      </w:r>
      <w:r>
        <w:rPr>
          <w:b/>
          <w:i/>
          <w:lang w:val="en-AU"/>
        </w:rPr>
        <w:t>658 (WRC</w:t>
      </w:r>
      <w:r>
        <w:rPr>
          <w:b/>
          <w:i/>
          <w:lang w:val="en-AU"/>
        </w:rPr>
        <w:noBreakHyphen/>
        <w:t>15)</w:t>
      </w:r>
    </w:p>
    <w:p w14:paraId="6D0004E3" w14:textId="77777777" w:rsidR="002A0111" w:rsidRPr="00441526" w:rsidRDefault="002A0111" w:rsidP="002A0111">
      <w:pPr>
        <w:jc w:val="both"/>
        <w:rPr>
          <w:lang w:val="en-NZ"/>
        </w:rPr>
      </w:pPr>
    </w:p>
    <w:p w14:paraId="34C86689" w14:textId="5A13DE03" w:rsidR="002A0111"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4738EDD5" w14:textId="69856614" w:rsidR="007E0AA9" w:rsidRDefault="007E0AA9" w:rsidP="002A0111">
      <w:pPr>
        <w:spacing w:after="120"/>
        <w:jc w:val="both"/>
        <w:rPr>
          <w:b/>
          <w:lang w:val="en-NZ" w:eastAsia="ko-KR"/>
        </w:rPr>
      </w:pPr>
    </w:p>
    <w:p w14:paraId="3FF8E496" w14:textId="41F02E61" w:rsidR="007E0AA9" w:rsidRPr="000376B7" w:rsidRDefault="007E0AA9" w:rsidP="007E0AA9">
      <w:pPr>
        <w:spacing w:after="100" w:afterAutospacing="1"/>
      </w:pPr>
      <w:r w:rsidRPr="000376B7">
        <w:t xml:space="preserve">Under Resolution </w:t>
      </w:r>
      <w:r w:rsidRPr="004100D2">
        <w:rPr>
          <w:b/>
        </w:rPr>
        <w:t>236 (WRC-15),</w:t>
      </w:r>
      <w:r w:rsidRPr="000376B7">
        <w:t xml:space="preserve"> WRC-15 </w:t>
      </w:r>
      <w:r w:rsidRPr="00985A8C">
        <w:rPr>
          <w:i/>
        </w:rPr>
        <w:t>resolves to invite the 2019 World Radiocommunication Conference</w:t>
      </w:r>
    </w:p>
    <w:p w14:paraId="4A6618AC" w14:textId="77777777" w:rsidR="007E0AA9" w:rsidRPr="000376B7" w:rsidRDefault="007E0AA9" w:rsidP="007E0AA9">
      <w:pPr>
        <w:spacing w:after="100" w:afterAutospacing="1"/>
        <w:ind w:left="720"/>
        <w:rPr>
          <w:rFonts w:eastAsia="Times New Roman"/>
          <w:szCs w:val="20"/>
        </w:rPr>
      </w:pPr>
      <w:proofErr w:type="gramStart"/>
      <w:r w:rsidRPr="00F17B9E">
        <w:rPr>
          <w:rFonts w:eastAsia="Times New Roman"/>
          <w:szCs w:val="20"/>
        </w:rPr>
        <w:t>to</w:t>
      </w:r>
      <w:proofErr w:type="gramEnd"/>
      <w:r w:rsidRPr="00F17B9E">
        <w:rPr>
          <w:rFonts w:eastAsia="Times New Roman"/>
          <w:szCs w:val="20"/>
        </w:rPr>
        <w:t xml:space="preserve"> consider the results of the studies below and take appropriate actions</w:t>
      </w:r>
      <w:r>
        <w:rPr>
          <w:rFonts w:eastAsia="Times New Roman"/>
          <w:szCs w:val="20"/>
        </w:rPr>
        <w:t>, including spectrum allocation,</w:t>
      </w:r>
    </w:p>
    <w:p w14:paraId="49CD5194" w14:textId="77777777" w:rsidR="007E0AA9" w:rsidRPr="000376B7" w:rsidRDefault="007E0AA9" w:rsidP="007E0AA9">
      <w:pPr>
        <w:spacing w:after="100" w:afterAutospacing="1"/>
        <w:ind w:left="720"/>
        <w:rPr>
          <w:rFonts w:eastAsia="Times New Roman"/>
          <w:i/>
          <w:szCs w:val="20"/>
        </w:rPr>
      </w:pPr>
      <w:proofErr w:type="gramStart"/>
      <w:r w:rsidRPr="000376B7">
        <w:rPr>
          <w:rFonts w:eastAsia="Times New Roman"/>
          <w:i/>
          <w:szCs w:val="20"/>
        </w:rPr>
        <w:t>invites</w:t>
      </w:r>
      <w:proofErr w:type="gramEnd"/>
      <w:r w:rsidRPr="000376B7">
        <w:rPr>
          <w:rFonts w:eastAsia="Times New Roman"/>
          <w:i/>
          <w:szCs w:val="20"/>
        </w:rPr>
        <w:t xml:space="preserve"> ITU-R</w:t>
      </w:r>
    </w:p>
    <w:p w14:paraId="64BF8576" w14:textId="77777777" w:rsidR="007E0AA9" w:rsidRDefault="007E0AA9" w:rsidP="007E0AA9">
      <w:pPr>
        <w:pStyle w:val="Default"/>
        <w:numPr>
          <w:ilvl w:val="0"/>
          <w:numId w:val="24"/>
        </w:numPr>
        <w:rPr>
          <w:sz w:val="23"/>
          <w:szCs w:val="23"/>
        </w:rPr>
      </w:pPr>
      <w:r>
        <w:rPr>
          <w:sz w:val="23"/>
          <w:szCs w:val="23"/>
        </w:rPr>
        <w:t xml:space="preserve"> to study spectrum needs in Region 1 for the amateur service in the frequency band 50-54 MHz;</w:t>
      </w:r>
    </w:p>
    <w:p w14:paraId="226FF2E2" w14:textId="77777777" w:rsidR="007E0AA9" w:rsidRPr="00F17B9E" w:rsidRDefault="007E0AA9" w:rsidP="007E0AA9">
      <w:pPr>
        <w:pStyle w:val="Default"/>
        <w:numPr>
          <w:ilvl w:val="0"/>
          <w:numId w:val="24"/>
        </w:numPr>
        <w:rPr>
          <w:sz w:val="23"/>
          <w:szCs w:val="23"/>
        </w:rPr>
      </w:pPr>
      <w:proofErr w:type="gramStart"/>
      <w:r w:rsidRPr="00F17B9E">
        <w:rPr>
          <w:sz w:val="23"/>
          <w:szCs w:val="23"/>
        </w:rPr>
        <w:t>taking</w:t>
      </w:r>
      <w:proofErr w:type="gramEnd"/>
      <w:r w:rsidRPr="00F17B9E">
        <w:rPr>
          <w:sz w:val="23"/>
          <w:szCs w:val="23"/>
        </w:rPr>
        <w:t xml:space="preserve"> into account the results of the above studies, to study sharing between the amateur service and the mobile, fixed, radiolocation and broadcasting services, in order to ensure protection of these services.</w:t>
      </w:r>
    </w:p>
    <w:p w14:paraId="3BC59AF9" w14:textId="77777777" w:rsidR="007E0AA9" w:rsidRDefault="007E0AA9" w:rsidP="007E0AA9">
      <w:pPr>
        <w:jc w:val="both"/>
        <w:rPr>
          <w:b/>
        </w:rPr>
      </w:pPr>
    </w:p>
    <w:p w14:paraId="07D4845F" w14:textId="406B6D12" w:rsidR="007E0AA9" w:rsidRDefault="007E0AA9" w:rsidP="007A65CF">
      <w:pPr>
        <w:spacing w:after="100" w:afterAutospacing="1"/>
        <w:jc w:val="both"/>
        <w:rPr>
          <w:rFonts w:eastAsia="Times New Roman"/>
          <w:lang w:val="en-AU"/>
        </w:rPr>
      </w:pPr>
      <w:r w:rsidRPr="00A465C0">
        <w:rPr>
          <w:rFonts w:eastAsia="Times New Roman"/>
          <w:lang w:val="en-AU"/>
        </w:rPr>
        <w:t xml:space="preserve">Agenda item 1.1 provides the opportunity to achieve global harmonisation of an important amateur </w:t>
      </w:r>
      <w:r w:rsidR="00AE3DD8">
        <w:rPr>
          <w:rFonts w:eastAsia="Times New Roman"/>
          <w:lang w:val="en-AU"/>
        </w:rPr>
        <w:t xml:space="preserve">frequency </w:t>
      </w:r>
      <w:r w:rsidRPr="00A465C0">
        <w:rPr>
          <w:rFonts w:eastAsia="Times New Roman"/>
          <w:lang w:val="en-AU"/>
        </w:rPr>
        <w:t xml:space="preserve">band and also reduce the number of footnotes in Article </w:t>
      </w:r>
      <w:r w:rsidRPr="00A465C0">
        <w:rPr>
          <w:rFonts w:eastAsia="Times New Roman"/>
          <w:b/>
          <w:lang w:val="en-AU"/>
        </w:rPr>
        <w:t>5</w:t>
      </w:r>
      <w:r w:rsidRPr="00A465C0">
        <w:rPr>
          <w:rFonts w:eastAsia="Times New Roman"/>
          <w:lang w:val="en-AU"/>
        </w:rPr>
        <w:t xml:space="preserve"> of the Radio Regulations.</w:t>
      </w:r>
      <w:r>
        <w:rPr>
          <w:rFonts w:eastAsia="Times New Roman"/>
          <w:lang w:val="en-AU"/>
        </w:rPr>
        <w:t xml:space="preserve"> Noting that t</w:t>
      </w:r>
      <w:r w:rsidRPr="00A465C0">
        <w:rPr>
          <w:rFonts w:eastAsia="Times New Roman"/>
          <w:lang w:val="en-AU"/>
        </w:rPr>
        <w:t xml:space="preserve">he amateur service </w:t>
      </w:r>
      <w:r w:rsidR="00071EC6">
        <w:rPr>
          <w:rFonts w:eastAsia="Times New Roman"/>
          <w:lang w:val="en-AU"/>
        </w:rPr>
        <w:t xml:space="preserve">in </w:t>
      </w:r>
      <w:r w:rsidRPr="00A465C0">
        <w:rPr>
          <w:rFonts w:eastAsia="Times New Roman"/>
          <w:lang w:val="en-AU"/>
        </w:rPr>
        <w:t>Region 3 generally, has access to all or part of the 50</w:t>
      </w:r>
      <w:r>
        <w:rPr>
          <w:rFonts w:eastAsia="Times New Roman"/>
          <w:lang w:val="en-AU"/>
        </w:rPr>
        <w:t xml:space="preserve"> - </w:t>
      </w:r>
      <w:r w:rsidRPr="00A465C0">
        <w:rPr>
          <w:rFonts w:eastAsia="Times New Roman"/>
          <w:lang w:val="en-AU"/>
        </w:rPr>
        <w:t xml:space="preserve">54 MHz </w:t>
      </w:r>
      <w:r w:rsidRPr="00EB2D92">
        <w:rPr>
          <w:rFonts w:eastAsia="Times New Roman"/>
          <w:lang w:val="en-AU"/>
        </w:rPr>
        <w:t xml:space="preserve">frequency band, </w:t>
      </w:r>
      <w:r w:rsidR="00071EC6" w:rsidRPr="00EB2D92">
        <w:rPr>
          <w:rFonts w:eastAsia="Times New Roman"/>
          <w:lang w:val="en-AU"/>
        </w:rPr>
        <w:t>harmonisation</w:t>
      </w:r>
      <w:r w:rsidR="00071EC6">
        <w:rPr>
          <w:rFonts w:eastAsia="Times New Roman"/>
          <w:lang w:val="en-AU"/>
        </w:rPr>
        <w:t xml:space="preserve"> </w:t>
      </w:r>
      <w:r w:rsidR="00B47ED2">
        <w:rPr>
          <w:rFonts w:eastAsia="Times New Roman"/>
          <w:lang w:val="en-AU"/>
        </w:rPr>
        <w:t xml:space="preserve">of Region 1 </w:t>
      </w:r>
      <w:r w:rsidRPr="00A465C0">
        <w:rPr>
          <w:rFonts w:eastAsia="Times New Roman"/>
          <w:lang w:val="en-AU"/>
        </w:rPr>
        <w:t>with Region</w:t>
      </w:r>
      <w:r>
        <w:rPr>
          <w:rFonts w:eastAsia="Times New Roman"/>
          <w:lang w:val="en-AU"/>
        </w:rPr>
        <w:t>s</w:t>
      </w:r>
      <w:r w:rsidRPr="00A465C0">
        <w:rPr>
          <w:rFonts w:eastAsia="Times New Roman"/>
          <w:lang w:val="en-AU"/>
        </w:rPr>
        <w:t xml:space="preserve"> 2 and 3 would facilitate</w:t>
      </w:r>
      <w:r w:rsidR="00D96E09">
        <w:rPr>
          <w:rFonts w:eastAsia="Times New Roman"/>
          <w:lang w:val="en-AU"/>
        </w:rPr>
        <w:t xml:space="preserve"> </w:t>
      </w:r>
      <w:r w:rsidRPr="00A465C0">
        <w:rPr>
          <w:rFonts w:eastAsia="Times New Roman"/>
          <w:lang w:val="en-AU"/>
        </w:rPr>
        <w:t xml:space="preserve">the understanding </w:t>
      </w:r>
      <w:r w:rsidR="00D96E09" w:rsidRPr="00A465C0">
        <w:rPr>
          <w:rFonts w:eastAsia="Times New Roman"/>
          <w:lang w:val="en-AU"/>
        </w:rPr>
        <w:t xml:space="preserve">of propagation </w:t>
      </w:r>
      <w:r w:rsidR="00D96E09">
        <w:rPr>
          <w:rFonts w:eastAsia="Times New Roman"/>
          <w:lang w:val="en-AU"/>
        </w:rPr>
        <w:t xml:space="preserve">mechanisms </w:t>
      </w:r>
      <w:r w:rsidRPr="00A465C0">
        <w:rPr>
          <w:rFonts w:eastAsia="Times New Roman"/>
          <w:lang w:val="en-AU"/>
        </w:rPr>
        <w:t xml:space="preserve">as data accumulates and </w:t>
      </w:r>
      <w:r w:rsidR="00071EC6">
        <w:rPr>
          <w:rFonts w:eastAsia="Times New Roman"/>
          <w:lang w:val="en-AU"/>
        </w:rPr>
        <w:t xml:space="preserve">as </w:t>
      </w:r>
      <w:r w:rsidRPr="00A465C0">
        <w:rPr>
          <w:rFonts w:eastAsia="Times New Roman"/>
          <w:lang w:val="en-AU"/>
        </w:rPr>
        <w:t>more Region 1 administrations grant amateur licensees access to the 50</w:t>
      </w:r>
      <w:r>
        <w:rPr>
          <w:rFonts w:eastAsia="Times New Roman"/>
          <w:lang w:val="en-AU"/>
        </w:rPr>
        <w:t xml:space="preserve"> </w:t>
      </w:r>
      <w:r w:rsidRPr="00A465C0">
        <w:rPr>
          <w:rFonts w:eastAsia="Times New Roman"/>
          <w:lang w:val="en-AU"/>
        </w:rPr>
        <w:noBreakHyphen/>
      </w:r>
      <w:r>
        <w:rPr>
          <w:rFonts w:eastAsia="Times New Roman"/>
          <w:lang w:val="en-AU"/>
        </w:rPr>
        <w:t xml:space="preserve"> </w:t>
      </w:r>
      <w:r w:rsidRPr="00A465C0">
        <w:rPr>
          <w:rFonts w:eastAsia="Times New Roman"/>
          <w:lang w:val="en-AU"/>
        </w:rPr>
        <w:t xml:space="preserve">54 MHz frequency band. Band </w:t>
      </w:r>
      <w:r w:rsidR="00071EC6">
        <w:rPr>
          <w:rFonts w:eastAsia="Times New Roman"/>
          <w:lang w:val="en-AU"/>
        </w:rPr>
        <w:t xml:space="preserve">harmonisation </w:t>
      </w:r>
      <w:r>
        <w:rPr>
          <w:rFonts w:eastAsia="Times New Roman"/>
          <w:lang w:val="en-AU"/>
        </w:rPr>
        <w:t xml:space="preserve">between ITU-R Regions </w:t>
      </w:r>
      <w:r w:rsidRPr="00A465C0">
        <w:rPr>
          <w:rFonts w:eastAsia="Times New Roman"/>
          <w:lang w:val="en-AU"/>
        </w:rPr>
        <w:t xml:space="preserve">would also increase opportunities for interregional intercommunications between amateur </w:t>
      </w:r>
      <w:r w:rsidR="00B47ED2">
        <w:rPr>
          <w:rFonts w:eastAsia="Times New Roman"/>
          <w:lang w:val="en-AU"/>
        </w:rPr>
        <w:t>stations</w:t>
      </w:r>
      <w:r w:rsidRPr="00A465C0">
        <w:rPr>
          <w:rFonts w:eastAsia="Times New Roman"/>
          <w:lang w:val="en-AU"/>
        </w:rPr>
        <w:t xml:space="preserve"> and allow further technical experimentation relevant to the amateur service</w:t>
      </w:r>
      <w:r w:rsidR="00D96E09">
        <w:rPr>
          <w:rFonts w:eastAsia="Times New Roman"/>
          <w:lang w:val="en-AU"/>
        </w:rPr>
        <w:t>.</w:t>
      </w:r>
    </w:p>
    <w:p w14:paraId="1376889D" w14:textId="7338A47B" w:rsidR="007E0AA9" w:rsidRPr="001E20DF" w:rsidRDefault="007E0AA9" w:rsidP="007E0AA9">
      <w:pPr>
        <w:jc w:val="both"/>
        <w:rPr>
          <w:rFonts w:eastAsiaTheme="minorEastAsia"/>
          <w:lang w:eastAsia="ja-JP"/>
        </w:rPr>
      </w:pPr>
      <w:r w:rsidRPr="00050C41">
        <w:rPr>
          <w:rFonts w:eastAsiaTheme="minorEastAsia"/>
          <w:lang w:eastAsia="ja-JP"/>
        </w:rPr>
        <w:t xml:space="preserve">ITU-R WP5A </w:t>
      </w:r>
      <w:r>
        <w:rPr>
          <w:rFonts w:eastAsiaTheme="minorEastAsia"/>
          <w:lang w:eastAsia="ja-JP"/>
        </w:rPr>
        <w:t xml:space="preserve">has completed the </w:t>
      </w:r>
      <w:r w:rsidR="00071EC6">
        <w:rPr>
          <w:rFonts w:eastAsiaTheme="minorEastAsia"/>
          <w:lang w:eastAsia="ja-JP"/>
        </w:rPr>
        <w:t xml:space="preserve">Report </w:t>
      </w:r>
      <w:r w:rsidRPr="00050C41">
        <w:rPr>
          <w:rFonts w:eastAsiaTheme="minorEastAsia"/>
          <w:lang w:eastAsia="ja-JP"/>
        </w:rPr>
        <w:t>ITU-R M. [AMATEUR_50_MHZ] on the spectrum needs and sharing with other services as the responsible group for WRC-19 Agenda Item 1.1 with the help of other concerned groups.</w:t>
      </w:r>
      <w:r>
        <w:rPr>
          <w:rFonts w:eastAsiaTheme="minorEastAsia"/>
          <w:lang w:eastAsia="ja-JP"/>
        </w:rPr>
        <w:t xml:space="preserve"> This report will be submitted to SG5 in September 2019 as document </w:t>
      </w:r>
      <w:hyperlink r:id="rId10" w:history="1">
        <w:r w:rsidRPr="007E0AA9">
          <w:rPr>
            <w:rStyle w:val="Hyperlink"/>
            <w:rFonts w:eastAsiaTheme="minorEastAsia"/>
            <w:lang w:eastAsia="ja-JP"/>
          </w:rPr>
          <w:t>SG5/152</w:t>
        </w:r>
      </w:hyperlink>
      <w:r>
        <w:rPr>
          <w:rFonts w:eastAsiaTheme="minorEastAsia"/>
          <w:lang w:eastAsia="ja-JP"/>
        </w:rPr>
        <w:t>.</w:t>
      </w:r>
    </w:p>
    <w:p w14:paraId="45D93024" w14:textId="3818B8BC" w:rsidR="007E0AA9" w:rsidRPr="00434B34" w:rsidRDefault="007E0AA9" w:rsidP="007E0AA9">
      <w:pPr>
        <w:rPr>
          <w:rFonts w:eastAsia="Times New Roman"/>
          <w:i/>
          <w:iCs/>
          <w:lang w:val="en-AU"/>
        </w:rPr>
      </w:pPr>
    </w:p>
    <w:p w14:paraId="2773CE1A" w14:textId="77777777" w:rsidR="007E0AA9" w:rsidRDefault="007E0AA9" w:rsidP="007E0AA9">
      <w:pPr>
        <w:rPr>
          <w:rFonts w:eastAsia="Times New Roman"/>
          <w:lang w:val="en-AU"/>
        </w:rPr>
      </w:pPr>
    </w:p>
    <w:p w14:paraId="3DAA0E71" w14:textId="77777777" w:rsidR="007E0AA9" w:rsidRPr="00441526" w:rsidRDefault="007E0AA9" w:rsidP="002A0111">
      <w:pPr>
        <w:spacing w:after="120"/>
        <w:jc w:val="both"/>
        <w:rPr>
          <w:b/>
          <w:lang w:val="en-NZ" w:eastAsia="ko-KR"/>
        </w:rPr>
      </w:pPr>
    </w:p>
    <w:p w14:paraId="70D562EB" w14:textId="77777777" w:rsidR="002A0111" w:rsidRPr="00441526" w:rsidRDefault="002A0111" w:rsidP="002A0111">
      <w:pPr>
        <w:spacing w:after="120"/>
        <w:jc w:val="both"/>
        <w:rPr>
          <w:b/>
          <w:lang w:val="en-NZ" w:eastAsia="ko-KR"/>
        </w:rPr>
      </w:pPr>
      <w:r w:rsidRPr="00441526">
        <w:rPr>
          <w:b/>
          <w:lang w:val="en-NZ" w:eastAsia="ko-KR"/>
        </w:rPr>
        <w:lastRenderedPageBreak/>
        <w:t xml:space="preserve">2. </w:t>
      </w:r>
      <w:r w:rsidRPr="00441526">
        <w:rPr>
          <w:b/>
          <w:lang w:val="en-NZ" w:eastAsia="ko-KR"/>
        </w:rPr>
        <w:tab/>
        <w:t>Documents</w:t>
      </w:r>
    </w:p>
    <w:p w14:paraId="30DB54A4" w14:textId="77777777" w:rsidR="007F1B64" w:rsidRDefault="007F1B64" w:rsidP="007F1B64">
      <w:pPr>
        <w:spacing w:after="120"/>
        <w:jc w:val="both"/>
        <w:rPr>
          <w:b/>
          <w:bCs/>
          <w:lang w:val="en-NZ"/>
        </w:rPr>
      </w:pPr>
      <w:r w:rsidRPr="000647CE">
        <w:rPr>
          <w:b/>
          <w:bCs/>
          <w:lang w:val="en-NZ"/>
        </w:rPr>
        <w:t>2.1</w:t>
      </w:r>
      <w:r>
        <w:rPr>
          <w:b/>
          <w:bCs/>
          <w:lang w:val="en-NZ"/>
        </w:rPr>
        <w:t xml:space="preserve"> </w:t>
      </w:r>
      <w:r w:rsidRPr="000647CE">
        <w:rPr>
          <w:b/>
          <w:bCs/>
          <w:lang w:val="en-NZ"/>
        </w:rPr>
        <w:t>Input Documents</w:t>
      </w:r>
    </w:p>
    <w:p w14:paraId="3C9040A1" w14:textId="6A4AB689" w:rsidR="00D738D7" w:rsidRPr="00441526" w:rsidRDefault="00D738D7" w:rsidP="00D738D7">
      <w:pPr>
        <w:jc w:val="both"/>
        <w:rPr>
          <w:lang w:val="en-NZ"/>
        </w:rPr>
      </w:pPr>
      <w:r>
        <w:rPr>
          <w:lang w:val="en-NZ"/>
        </w:rPr>
        <w:t>APG19-5/INP-46 (AUS)</w:t>
      </w:r>
    </w:p>
    <w:p w14:paraId="75ED7FC1" w14:textId="608D8F9D" w:rsidR="002A0111" w:rsidRDefault="00D738D7" w:rsidP="003D3D47">
      <w:pPr>
        <w:jc w:val="both"/>
        <w:rPr>
          <w:b/>
          <w:lang w:val="en-NZ" w:eastAsia="ko-KR"/>
        </w:rPr>
      </w:pPr>
      <w:r>
        <w:rPr>
          <w:lang w:val="en-NZ"/>
        </w:rPr>
        <w:t>APG19-5/INP-53 (INS)</w:t>
      </w:r>
    </w:p>
    <w:p w14:paraId="334AF757" w14:textId="368DBCCF" w:rsidR="002A0111" w:rsidRDefault="00D738D7" w:rsidP="002A0111">
      <w:pPr>
        <w:rPr>
          <w:b/>
          <w:lang w:val="en-NZ" w:eastAsia="ko-KR"/>
        </w:rPr>
      </w:pPr>
      <w:r>
        <w:rPr>
          <w:lang w:val="en-NZ"/>
        </w:rPr>
        <w:t>APG19-5/INP-85 (J)</w:t>
      </w:r>
    </w:p>
    <w:p w14:paraId="2B5A4147" w14:textId="77777777" w:rsidR="00D738D7" w:rsidRDefault="00D738D7">
      <w:pPr>
        <w:rPr>
          <w:lang w:val="en-NZ"/>
        </w:rPr>
      </w:pPr>
      <w:r>
        <w:rPr>
          <w:lang w:val="en-NZ"/>
        </w:rPr>
        <w:t>APG19-5/INP-136 (IND)</w:t>
      </w:r>
    </w:p>
    <w:p w14:paraId="6CD2636F" w14:textId="77777777" w:rsidR="007F1B64" w:rsidRDefault="007F1B64" w:rsidP="007F1B64">
      <w:pPr>
        <w:spacing w:after="120"/>
        <w:jc w:val="both"/>
        <w:rPr>
          <w:b/>
          <w:bCs/>
          <w:lang w:val="en-NZ"/>
        </w:rPr>
      </w:pPr>
    </w:p>
    <w:p w14:paraId="77901068" w14:textId="77777777" w:rsidR="007F1B64" w:rsidRDefault="007F1B64" w:rsidP="007F1B64">
      <w:pPr>
        <w:spacing w:after="120"/>
        <w:jc w:val="both"/>
        <w:rPr>
          <w:b/>
          <w:bCs/>
          <w:lang w:val="en-NZ"/>
        </w:rPr>
      </w:pPr>
      <w:r>
        <w:rPr>
          <w:b/>
          <w:bCs/>
          <w:lang w:val="en-NZ"/>
        </w:rPr>
        <w:t>2.2 Information Documents</w:t>
      </w:r>
    </w:p>
    <w:p w14:paraId="6475C79C" w14:textId="77777777" w:rsidR="00D738D7" w:rsidRDefault="00D738D7">
      <w:pPr>
        <w:rPr>
          <w:lang w:val="en-NZ"/>
        </w:rPr>
      </w:pPr>
      <w:r>
        <w:rPr>
          <w:lang w:val="en-NZ"/>
        </w:rPr>
        <w:t>APG19-5/INF-01 (WMO)</w:t>
      </w:r>
    </w:p>
    <w:p w14:paraId="674A8B5E" w14:textId="2F3FB44D" w:rsidR="007941D5" w:rsidRDefault="00D738D7">
      <w:pPr>
        <w:rPr>
          <w:lang w:val="en-NZ"/>
        </w:rPr>
      </w:pPr>
      <w:r>
        <w:rPr>
          <w:lang w:val="en-NZ"/>
        </w:rPr>
        <w:t>APG19-5/INF-03</w:t>
      </w:r>
      <w:r w:rsidR="00453BA6">
        <w:rPr>
          <w:lang w:val="en-NZ"/>
        </w:rPr>
        <w:t xml:space="preserve"> (Rev.</w:t>
      </w:r>
      <w:r w:rsidR="00071EC6">
        <w:rPr>
          <w:lang w:val="en-NZ"/>
        </w:rPr>
        <w:t>1</w:t>
      </w:r>
      <w:r w:rsidR="00453BA6">
        <w:rPr>
          <w:lang w:val="en-NZ"/>
        </w:rPr>
        <w:t>)</w:t>
      </w:r>
      <w:r>
        <w:rPr>
          <w:lang w:val="en-NZ"/>
        </w:rPr>
        <w:t xml:space="preserve"> (IARU)</w:t>
      </w:r>
    </w:p>
    <w:p w14:paraId="0F9181A0" w14:textId="53F2AFB1" w:rsidR="00BF34C4" w:rsidRDefault="00BF34C4">
      <w:pPr>
        <w:rPr>
          <w:lang w:val="en-NZ"/>
        </w:rPr>
      </w:pPr>
      <w:r>
        <w:rPr>
          <w:lang w:val="en-NZ"/>
        </w:rPr>
        <w:t>APG19-5/INF-18 (CEPT)</w:t>
      </w:r>
    </w:p>
    <w:p w14:paraId="507CD6B9" w14:textId="001D3D03" w:rsidR="00BF34C4" w:rsidRDefault="00BF34C4">
      <w:pPr>
        <w:rPr>
          <w:lang w:val="en-NZ"/>
        </w:rPr>
      </w:pPr>
      <w:r>
        <w:rPr>
          <w:lang w:val="en-NZ"/>
        </w:rPr>
        <w:t>APG19-5/INF-19 (ATU)</w:t>
      </w:r>
    </w:p>
    <w:p w14:paraId="71F6A0DA" w14:textId="77777777" w:rsidR="007E0AA9" w:rsidRDefault="007941D5">
      <w:pPr>
        <w:rPr>
          <w:lang w:val="en-NZ"/>
        </w:rPr>
      </w:pPr>
      <w:r>
        <w:rPr>
          <w:lang w:val="en-NZ"/>
        </w:rPr>
        <w:t>APG19-5/INF</w:t>
      </w:r>
      <w:r w:rsidR="00FA7A82">
        <w:rPr>
          <w:lang w:val="en-NZ"/>
        </w:rPr>
        <w:t>-</w:t>
      </w:r>
      <w:r w:rsidR="007E0AA9">
        <w:rPr>
          <w:lang w:val="en-NZ"/>
        </w:rPr>
        <w:t>20 (CITEL)</w:t>
      </w:r>
    </w:p>
    <w:p w14:paraId="19EF626C" w14:textId="77777777" w:rsidR="00453BA6" w:rsidRDefault="007E0AA9">
      <w:pPr>
        <w:rPr>
          <w:lang w:val="en-NZ"/>
        </w:rPr>
      </w:pPr>
      <w:r>
        <w:rPr>
          <w:lang w:val="en-NZ"/>
        </w:rPr>
        <w:t>APG19-5/INF-22 (RCC)</w:t>
      </w:r>
    </w:p>
    <w:p w14:paraId="7488C366" w14:textId="77777777" w:rsidR="00453BA6" w:rsidRDefault="00453BA6">
      <w:pPr>
        <w:rPr>
          <w:lang w:val="en-NZ"/>
        </w:rPr>
      </w:pPr>
    </w:p>
    <w:p w14:paraId="307FE355"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3540F930"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B4208AE" w14:textId="77777777" w:rsidR="002A0111" w:rsidRPr="00441526" w:rsidRDefault="002A0111" w:rsidP="003D3D47">
      <w:pPr>
        <w:jc w:val="both"/>
        <w:rPr>
          <w:lang w:val="en-NZ"/>
        </w:rPr>
      </w:pPr>
    </w:p>
    <w:p w14:paraId="4F53B7FA" w14:textId="2E3C007D" w:rsidR="002A0111" w:rsidRDefault="002A0111" w:rsidP="003D3D47">
      <w:pPr>
        <w:spacing w:after="120"/>
        <w:jc w:val="both"/>
        <w:rPr>
          <w:b/>
          <w:lang w:val="en-NZ" w:eastAsia="ko-KR"/>
        </w:rPr>
      </w:pPr>
      <w:r w:rsidRPr="00EB2D92">
        <w:rPr>
          <w:b/>
          <w:lang w:val="en-NZ" w:eastAsia="ko-KR"/>
        </w:rPr>
        <w:t xml:space="preserve">3.1.1 </w:t>
      </w:r>
      <w:r w:rsidRPr="00EB2D92">
        <w:rPr>
          <w:b/>
          <w:lang w:val="en-NZ" w:eastAsia="ko-KR"/>
        </w:rPr>
        <w:tab/>
      </w:r>
      <w:r w:rsidR="00D738D7" w:rsidRPr="00EB2D92">
        <w:rPr>
          <w:b/>
          <w:lang w:val="en-NZ" w:eastAsia="ko-KR"/>
        </w:rPr>
        <w:t>Australia</w:t>
      </w:r>
      <w:r w:rsidRPr="00EB2D92">
        <w:rPr>
          <w:b/>
          <w:lang w:val="en-NZ" w:eastAsia="ko-KR"/>
        </w:rPr>
        <w:t xml:space="preserve"> </w:t>
      </w:r>
      <w:r w:rsidRPr="00EB2D92">
        <w:t xml:space="preserve">- </w:t>
      </w:r>
      <w:r w:rsidRPr="00EB2D92">
        <w:rPr>
          <w:b/>
          <w:lang w:val="en-NZ" w:eastAsia="ko-KR"/>
        </w:rPr>
        <w:t>Document APG19-</w:t>
      </w:r>
      <w:r w:rsidR="00CD256B" w:rsidRPr="00EB2D92">
        <w:rPr>
          <w:b/>
          <w:lang w:val="en-NZ" w:eastAsia="ko-KR"/>
        </w:rPr>
        <w:t>5</w:t>
      </w:r>
      <w:r w:rsidRPr="00EB2D92">
        <w:rPr>
          <w:b/>
          <w:lang w:val="en-NZ" w:eastAsia="ko-KR"/>
        </w:rPr>
        <w:t>/INP-</w:t>
      </w:r>
      <w:r w:rsidR="00D738D7" w:rsidRPr="00EB2D92">
        <w:rPr>
          <w:b/>
          <w:lang w:val="en-NZ" w:eastAsia="ko-KR"/>
        </w:rPr>
        <w:t>46</w:t>
      </w:r>
      <w:r w:rsidR="00071EC6">
        <w:rPr>
          <w:b/>
          <w:lang w:val="en-NZ" w:eastAsia="ko-KR"/>
        </w:rPr>
        <w:t xml:space="preserve"> (AUS)</w:t>
      </w:r>
    </w:p>
    <w:p w14:paraId="2AD5FC73" w14:textId="77777777" w:rsidR="00D738D7" w:rsidRDefault="00D738D7" w:rsidP="00D738D7">
      <w:r w:rsidRPr="00F17B9E">
        <w:t>Noting this is a Region 1 issue, any changes made to the Radio Regulations under WRC-19 agenda item 1.1 must not adversely impact incumbent services in the 50–54 MHz frequency band and adjacent frequency bands in Australia.</w:t>
      </w:r>
    </w:p>
    <w:p w14:paraId="6E428418" w14:textId="77777777" w:rsidR="00D738D7" w:rsidRDefault="00D738D7" w:rsidP="00D738D7"/>
    <w:p w14:paraId="71B184C2" w14:textId="4F9D7625" w:rsidR="00D738D7" w:rsidRPr="00BF34C4" w:rsidRDefault="00D738D7" w:rsidP="00BF34C4">
      <w:r>
        <w:t>Australia does not propose an APT Common Proposal.</w:t>
      </w:r>
    </w:p>
    <w:p w14:paraId="174FFE2F" w14:textId="77777777" w:rsidR="002A0111" w:rsidRPr="00441526" w:rsidRDefault="002A0111" w:rsidP="003D3D47">
      <w:pPr>
        <w:jc w:val="both"/>
        <w:rPr>
          <w:lang w:val="en-NZ"/>
        </w:rPr>
      </w:pPr>
    </w:p>
    <w:p w14:paraId="72D70E23" w14:textId="6F86F09A" w:rsidR="004F477A" w:rsidRDefault="002A0111" w:rsidP="004F477A">
      <w:pPr>
        <w:spacing w:after="120"/>
        <w:jc w:val="both"/>
        <w:rPr>
          <w:b/>
          <w:lang w:val="en-NZ" w:eastAsia="ko-KR"/>
        </w:rPr>
      </w:pPr>
      <w:r w:rsidRPr="00EB2D92">
        <w:rPr>
          <w:b/>
          <w:lang w:val="en-NZ" w:eastAsia="ko-KR"/>
        </w:rPr>
        <w:t>3.1.2</w:t>
      </w:r>
      <w:r w:rsidR="00D738D7" w:rsidRPr="00EB2D92">
        <w:rPr>
          <w:b/>
          <w:lang w:val="en-NZ" w:eastAsia="ko-KR"/>
        </w:rPr>
        <w:tab/>
        <w:t>Indonesia – Document APG19-5/INP-53</w:t>
      </w:r>
      <w:r w:rsidR="00071EC6">
        <w:rPr>
          <w:b/>
          <w:lang w:val="en-NZ" w:eastAsia="ko-KR"/>
        </w:rPr>
        <w:t xml:space="preserve"> (INS)</w:t>
      </w:r>
    </w:p>
    <w:p w14:paraId="14DBE89D" w14:textId="77777777" w:rsidR="00D738D7" w:rsidRPr="00B04797" w:rsidRDefault="00D738D7" w:rsidP="00D738D7">
      <w:pPr>
        <w:tabs>
          <w:tab w:val="left" w:pos="600"/>
        </w:tabs>
        <w:jc w:val="both"/>
        <w:rPr>
          <w:color w:val="000000" w:themeColor="text1"/>
        </w:rPr>
      </w:pPr>
      <w:r w:rsidRPr="00B04797">
        <w:rPr>
          <w:color w:val="000000" w:themeColor="text1"/>
        </w:rPr>
        <w:t>Indonesia is of the view that worldwide harmonization of the allocation to the amateur service in the frequency band 50-54 MHz would enhance radio amateurs’ global efforts to fulfil the purposes of the amateur service, with necessary appropriate footnotes, to provide protection to services which already have an allocation in the band.</w:t>
      </w:r>
    </w:p>
    <w:p w14:paraId="40C30677" w14:textId="77777777" w:rsidR="00D738D7" w:rsidRPr="00441526" w:rsidRDefault="00D738D7" w:rsidP="004F477A">
      <w:pPr>
        <w:spacing w:after="120"/>
        <w:jc w:val="both"/>
        <w:rPr>
          <w:lang w:val="en-NZ"/>
        </w:rPr>
      </w:pPr>
    </w:p>
    <w:p w14:paraId="3F465657" w14:textId="1CEA04A9" w:rsidR="002A0111" w:rsidRPr="000A048E" w:rsidRDefault="000A048E" w:rsidP="003D3D47">
      <w:pPr>
        <w:jc w:val="both"/>
        <w:rPr>
          <w:b/>
          <w:bCs/>
          <w:lang w:val="en-NZ"/>
        </w:rPr>
      </w:pPr>
      <w:r w:rsidRPr="00EB2D92">
        <w:rPr>
          <w:b/>
          <w:bCs/>
          <w:lang w:val="en-NZ"/>
        </w:rPr>
        <w:t>3.1.3</w:t>
      </w:r>
      <w:r w:rsidRPr="00EB2D92">
        <w:rPr>
          <w:b/>
          <w:bCs/>
          <w:lang w:val="en-NZ"/>
        </w:rPr>
        <w:tab/>
        <w:t>Japan – Document APG19-5/INP-85</w:t>
      </w:r>
      <w:r w:rsidR="00071EC6">
        <w:rPr>
          <w:b/>
          <w:bCs/>
          <w:lang w:val="en-NZ"/>
        </w:rPr>
        <w:t xml:space="preserve"> (J)</w:t>
      </w:r>
    </w:p>
    <w:p w14:paraId="7C833DF7" w14:textId="77777777" w:rsidR="000A048E" w:rsidRDefault="000A048E" w:rsidP="007A65CF">
      <w:pPr>
        <w:tabs>
          <w:tab w:val="left" w:pos="1134"/>
          <w:tab w:val="left" w:pos="1871"/>
          <w:tab w:val="left" w:pos="2268"/>
        </w:tabs>
        <w:overflowPunct w:val="0"/>
        <w:autoSpaceDE w:val="0"/>
        <w:autoSpaceDN w:val="0"/>
        <w:adjustRightInd w:val="0"/>
        <w:spacing w:before="120"/>
        <w:jc w:val="both"/>
        <w:textAlignment w:val="baseline"/>
        <w:rPr>
          <w:rFonts w:eastAsia="MS Mincho"/>
          <w:szCs w:val="20"/>
          <w:lang w:val="en-GB" w:eastAsia="ja-JP"/>
        </w:rPr>
      </w:pPr>
      <w:r w:rsidRPr="001B4C06">
        <w:rPr>
          <w:rFonts w:eastAsia="MS Mincho" w:hint="eastAsia"/>
          <w:szCs w:val="20"/>
          <w:lang w:val="en-GB" w:eastAsia="ja-JP"/>
        </w:rPr>
        <w:t xml:space="preserve">Japan </w:t>
      </w:r>
      <w:r>
        <w:rPr>
          <w:rFonts w:eastAsia="MS Mincho"/>
          <w:szCs w:val="20"/>
          <w:lang w:val="en-GB" w:eastAsia="ja-JP"/>
        </w:rPr>
        <w:t>appreciates the Draft New Report ITU-R M</w:t>
      </w:r>
      <w:proofErr w:type="gramStart"/>
      <w:r>
        <w:rPr>
          <w:rFonts w:eastAsia="MS Mincho"/>
          <w:szCs w:val="20"/>
          <w:lang w:val="en-GB" w:eastAsia="ja-JP"/>
        </w:rPr>
        <w:t>.[</w:t>
      </w:r>
      <w:proofErr w:type="gramEnd"/>
      <w:r>
        <w:rPr>
          <w:rFonts w:eastAsia="MS Mincho"/>
          <w:szCs w:val="20"/>
          <w:lang w:val="en-GB" w:eastAsia="ja-JP"/>
        </w:rPr>
        <w:t>AMATEUR_50_MHZ] as</w:t>
      </w:r>
      <w:r w:rsidRPr="001B4C06">
        <w:rPr>
          <w:rFonts w:eastAsia="MS Mincho" w:hint="eastAsia"/>
          <w:szCs w:val="20"/>
          <w:lang w:val="en-GB" w:eastAsia="ja-JP"/>
        </w:rPr>
        <w:t xml:space="preserve"> </w:t>
      </w:r>
      <w:r w:rsidRPr="001B4C06">
        <w:rPr>
          <w:rFonts w:eastAsia="MS Mincho"/>
          <w:szCs w:val="20"/>
          <w:lang w:val="en-GB" w:eastAsia="ja-JP"/>
        </w:rPr>
        <w:t xml:space="preserve">the </w:t>
      </w:r>
      <w:r w:rsidRPr="001B4C06">
        <w:rPr>
          <w:rFonts w:eastAsia="MS Mincho" w:hint="eastAsia"/>
          <w:szCs w:val="20"/>
          <w:lang w:val="en-GB" w:eastAsia="ja-JP"/>
        </w:rPr>
        <w:t xml:space="preserve">results of studies conducted in ITU-R, </w:t>
      </w:r>
      <w:r w:rsidRPr="001B4C06">
        <w:rPr>
          <w:rFonts w:eastAsia="MS Mincho"/>
          <w:szCs w:val="20"/>
          <w:lang w:val="en-GB" w:eastAsia="ja-JP"/>
        </w:rPr>
        <w:t xml:space="preserve">on </w:t>
      </w:r>
      <w:r w:rsidRPr="001B4C06">
        <w:rPr>
          <w:iCs/>
          <w:lang w:eastAsia="zh-CN"/>
        </w:rPr>
        <w:t>the spectrum needs in Region 1 for the amateur service in the frequency band 50-54 MHz and the sharing between the amateur service and the mobile, fixed, radiolocation and broadcasting services, in order to ensure protection of these services,</w:t>
      </w:r>
      <w:r w:rsidRPr="001B4C06">
        <w:rPr>
          <w:rFonts w:eastAsia="MS Mincho"/>
          <w:szCs w:val="20"/>
          <w:lang w:val="en-GB" w:eastAsia="ja-JP"/>
        </w:rPr>
        <w:t xml:space="preserve"> </w:t>
      </w:r>
      <w:r w:rsidRPr="001B4C06">
        <w:rPr>
          <w:rFonts w:eastAsia="MS Mincho" w:hint="eastAsia"/>
          <w:szCs w:val="20"/>
          <w:lang w:val="en-GB" w:eastAsia="ja-JP"/>
        </w:rPr>
        <w:t xml:space="preserve">as indicated in </w:t>
      </w:r>
      <w:r w:rsidRPr="001B4C06">
        <w:rPr>
          <w:rFonts w:eastAsia="MS Mincho" w:hint="eastAsia"/>
          <w:i/>
          <w:szCs w:val="20"/>
          <w:lang w:val="en-GB" w:eastAsia="ja-JP"/>
        </w:rPr>
        <w:t xml:space="preserve">invites </w:t>
      </w:r>
      <w:r w:rsidRPr="001B4C06">
        <w:rPr>
          <w:rFonts w:eastAsia="MS Mincho"/>
          <w:i/>
          <w:szCs w:val="20"/>
          <w:lang w:val="en-GB" w:eastAsia="ja-JP"/>
        </w:rPr>
        <w:t>ITU-R</w:t>
      </w:r>
      <w:r w:rsidRPr="001B4C06">
        <w:rPr>
          <w:rFonts w:eastAsia="MS Mincho" w:hint="eastAsia"/>
          <w:szCs w:val="20"/>
          <w:lang w:val="en-GB" w:eastAsia="ja-JP"/>
        </w:rPr>
        <w:t xml:space="preserve"> of resolution </w:t>
      </w:r>
      <w:r w:rsidRPr="001B4C06">
        <w:rPr>
          <w:rFonts w:eastAsia="MS Mincho"/>
          <w:b/>
          <w:szCs w:val="20"/>
          <w:lang w:val="en-GB" w:eastAsia="ja-JP"/>
        </w:rPr>
        <w:t>658</w:t>
      </w:r>
      <w:r w:rsidRPr="001B4C06">
        <w:rPr>
          <w:rFonts w:eastAsia="MS Mincho" w:hint="eastAsia"/>
          <w:b/>
          <w:szCs w:val="20"/>
          <w:lang w:val="en-GB" w:eastAsia="ja-JP"/>
        </w:rPr>
        <w:t xml:space="preserve"> (WRC-1</w:t>
      </w:r>
      <w:r w:rsidRPr="001B4C06">
        <w:rPr>
          <w:rFonts w:eastAsia="MS Mincho"/>
          <w:b/>
          <w:szCs w:val="20"/>
          <w:lang w:val="en-GB" w:eastAsia="ja-JP"/>
        </w:rPr>
        <w:t>5</w:t>
      </w:r>
      <w:r w:rsidRPr="001B4C06">
        <w:rPr>
          <w:rFonts w:eastAsia="MS Mincho" w:hint="eastAsia"/>
          <w:b/>
          <w:szCs w:val="20"/>
          <w:lang w:val="en-GB" w:eastAsia="ja-JP"/>
        </w:rPr>
        <w:t>)</w:t>
      </w:r>
      <w:r w:rsidRPr="001B4C06">
        <w:rPr>
          <w:rFonts w:eastAsia="MS Mincho" w:hint="eastAsia"/>
          <w:szCs w:val="20"/>
          <w:lang w:val="en-GB" w:eastAsia="ja-JP"/>
        </w:rPr>
        <w:t>.</w:t>
      </w:r>
    </w:p>
    <w:p w14:paraId="10D3962A" w14:textId="0319626E" w:rsidR="000A048E" w:rsidRDefault="000A048E" w:rsidP="000A048E">
      <w:pPr>
        <w:jc w:val="both"/>
        <w:rPr>
          <w:lang w:val="en-GB"/>
        </w:rPr>
      </w:pPr>
      <w:r w:rsidRPr="00582F8A">
        <w:rPr>
          <w:lang w:val="en-GB"/>
        </w:rPr>
        <w:t>Noting this is a Region 1 issue</w:t>
      </w:r>
      <w:r>
        <w:rPr>
          <w:lang w:val="en-GB"/>
        </w:rPr>
        <w:t xml:space="preserve"> and f</w:t>
      </w:r>
      <w:r w:rsidRPr="00FE76AC">
        <w:rPr>
          <w:rFonts w:hint="eastAsia"/>
          <w:lang w:val="en-GB"/>
        </w:rPr>
        <w:t>urther noting that 50-54 MH</w:t>
      </w:r>
      <w:r>
        <w:rPr>
          <w:lang w:val="en-GB"/>
        </w:rPr>
        <w:t>z</w:t>
      </w:r>
      <w:r w:rsidRPr="00FE76AC">
        <w:rPr>
          <w:rFonts w:hint="eastAsia"/>
          <w:lang w:val="en-GB"/>
        </w:rPr>
        <w:t xml:space="preserve"> frequency band is allocated to Amateur Service on primary basis in ITU Regions 2 and 3</w:t>
      </w:r>
      <w:r>
        <w:rPr>
          <w:lang w:val="en-GB"/>
        </w:rPr>
        <w:t>.</w:t>
      </w:r>
    </w:p>
    <w:p w14:paraId="30EC7DEF" w14:textId="77777777" w:rsidR="004548E3" w:rsidRDefault="004548E3" w:rsidP="004548E3">
      <w:pPr>
        <w:widowControl w:val="0"/>
        <w:autoSpaceDE w:val="0"/>
        <w:autoSpaceDN w:val="0"/>
        <w:adjustRightInd w:val="0"/>
        <w:rPr>
          <w:rFonts w:eastAsia="Batang"/>
        </w:rPr>
      </w:pPr>
    </w:p>
    <w:p w14:paraId="1C597F2A" w14:textId="7FE1D7BF" w:rsidR="000A048E" w:rsidRDefault="000A048E" w:rsidP="004548E3">
      <w:pPr>
        <w:widowControl w:val="0"/>
        <w:autoSpaceDE w:val="0"/>
        <w:autoSpaceDN w:val="0"/>
        <w:adjustRightInd w:val="0"/>
        <w:rPr>
          <w:rFonts w:eastAsia="Batang"/>
        </w:rPr>
      </w:pPr>
      <w:r>
        <w:rPr>
          <w:rFonts w:eastAsia="Batang"/>
        </w:rPr>
        <w:t xml:space="preserve">Japan proposes </w:t>
      </w:r>
      <w:r w:rsidRPr="00A36DAC">
        <w:rPr>
          <w:rFonts w:eastAsia="Batang"/>
        </w:rPr>
        <w:t>to develop a Preliminary APT Common Proposal according</w:t>
      </w:r>
      <w:r w:rsidRPr="00A36DAC" w:rsidDel="00A36DAC">
        <w:rPr>
          <w:rFonts w:eastAsia="Batang"/>
        </w:rPr>
        <w:t xml:space="preserve"> </w:t>
      </w:r>
      <w:r>
        <w:rPr>
          <w:rFonts w:eastAsia="Batang"/>
        </w:rPr>
        <w:t>to the following view.</w:t>
      </w:r>
    </w:p>
    <w:p w14:paraId="161EA6AA" w14:textId="77777777" w:rsidR="004548E3" w:rsidRPr="00582F8A" w:rsidRDefault="004548E3" w:rsidP="000A048E">
      <w:pPr>
        <w:widowControl w:val="0"/>
        <w:autoSpaceDE w:val="0"/>
        <w:autoSpaceDN w:val="0"/>
        <w:adjustRightInd w:val="0"/>
        <w:spacing w:beforeLines="50" w:before="120"/>
        <w:rPr>
          <w:rFonts w:eastAsia="Batang"/>
          <w:lang w:val="en-GB"/>
        </w:rPr>
      </w:pPr>
    </w:p>
    <w:p w14:paraId="3070324B" w14:textId="5F44ED0B" w:rsidR="000A048E" w:rsidRPr="00FE76AC" w:rsidRDefault="007A65CF" w:rsidP="000A048E">
      <w:pPr>
        <w:jc w:val="both"/>
        <w:rPr>
          <w:lang w:val="en-GB"/>
        </w:rPr>
      </w:pPr>
      <w:r>
        <w:rPr>
          <w:lang w:val="en-GB"/>
        </w:rPr>
        <w:t>APT M</w:t>
      </w:r>
      <w:r w:rsidR="000A048E">
        <w:rPr>
          <w:lang w:val="en-GB"/>
        </w:rPr>
        <w:t>embers are of the view that a</w:t>
      </w:r>
      <w:r w:rsidR="000A048E" w:rsidRPr="00582F8A">
        <w:rPr>
          <w:lang w:val="en-GB"/>
        </w:rPr>
        <w:t>ny changes made to the Radio Regulations under WRC-19 Agenda Item 1.1 shall not adversely impact the incumbent amateur, broadcasting, fixed and mobile services in the 50</w:t>
      </w:r>
      <w:r w:rsidR="000A048E">
        <w:rPr>
          <w:lang w:val="en-GB"/>
        </w:rPr>
        <w:t>-</w:t>
      </w:r>
      <w:r w:rsidR="000A048E" w:rsidRPr="00FE76AC">
        <w:rPr>
          <w:lang w:val="en-GB"/>
        </w:rPr>
        <w:t>54 MHz frequency band and adjacent frequency bands in Region 3.</w:t>
      </w:r>
    </w:p>
    <w:p w14:paraId="5B463E63" w14:textId="38010260" w:rsidR="000A048E" w:rsidRDefault="000A048E" w:rsidP="007A65CF">
      <w:pPr>
        <w:jc w:val="both"/>
        <w:rPr>
          <w:lang w:val="en-GB"/>
        </w:rPr>
      </w:pPr>
      <w:r>
        <w:rPr>
          <w:lang w:val="en-GB"/>
        </w:rPr>
        <w:lastRenderedPageBreak/>
        <w:t>On this condition, APT members support</w:t>
      </w:r>
      <w:r w:rsidRPr="00FE76AC">
        <w:rPr>
          <w:rFonts w:hint="eastAsia"/>
          <w:lang w:val="en-GB"/>
        </w:rPr>
        <w:t xml:space="preserve"> to make a certain allocation </w:t>
      </w:r>
      <w:r w:rsidRPr="000928BD">
        <w:rPr>
          <w:lang w:val="en-GB"/>
        </w:rPr>
        <w:t>in the 50</w:t>
      </w:r>
      <w:r>
        <w:rPr>
          <w:lang w:val="en-GB"/>
        </w:rPr>
        <w:t>-</w:t>
      </w:r>
      <w:r w:rsidRPr="00FE76AC">
        <w:rPr>
          <w:lang w:val="en-GB"/>
        </w:rPr>
        <w:t>54 MHz frequency band</w:t>
      </w:r>
      <w:r w:rsidRPr="00FE76AC">
        <w:rPr>
          <w:rFonts w:hint="eastAsia"/>
          <w:lang w:val="en-GB"/>
        </w:rPr>
        <w:t xml:space="preserve"> to Amateur Service in Region 1, for </w:t>
      </w:r>
      <w:r>
        <w:rPr>
          <w:lang w:val="en-GB"/>
        </w:rPr>
        <w:t xml:space="preserve">achieving </w:t>
      </w:r>
      <w:r w:rsidRPr="00FE76AC">
        <w:rPr>
          <w:rFonts w:hint="eastAsia"/>
          <w:lang w:val="en-GB"/>
        </w:rPr>
        <w:t xml:space="preserve">the globally harmonized use of spectrum </w:t>
      </w:r>
      <w:r>
        <w:rPr>
          <w:lang w:val="en-GB"/>
        </w:rPr>
        <w:t xml:space="preserve">at least in some part of this frequency band </w:t>
      </w:r>
      <w:r w:rsidRPr="00FE76AC">
        <w:rPr>
          <w:rFonts w:hint="eastAsia"/>
          <w:lang w:val="en-GB"/>
        </w:rPr>
        <w:t xml:space="preserve">and </w:t>
      </w:r>
      <w:r>
        <w:rPr>
          <w:lang w:val="en-GB"/>
        </w:rPr>
        <w:t xml:space="preserve">promoting </w:t>
      </w:r>
      <w:r w:rsidRPr="00FE76AC">
        <w:rPr>
          <w:rFonts w:hint="eastAsia"/>
          <w:lang w:val="en-GB"/>
        </w:rPr>
        <w:t xml:space="preserve">the </w:t>
      </w:r>
      <w:r w:rsidRPr="00FE76AC">
        <w:rPr>
          <w:lang w:val="en-GB"/>
        </w:rPr>
        <w:t>study of</w:t>
      </w:r>
      <w:r w:rsidRPr="00130D9F">
        <w:rPr>
          <w:lang w:val="en-GB"/>
        </w:rPr>
        <w:t xml:space="preserve"> radio propagation in this frequ</w:t>
      </w:r>
      <w:r>
        <w:rPr>
          <w:lang w:val="en-GB"/>
        </w:rPr>
        <w:t>e</w:t>
      </w:r>
      <w:r w:rsidRPr="00130D9F">
        <w:rPr>
          <w:lang w:val="en-GB"/>
        </w:rPr>
        <w:t>n</w:t>
      </w:r>
      <w:r>
        <w:rPr>
          <w:lang w:val="en-GB"/>
        </w:rPr>
        <w:t>c</w:t>
      </w:r>
      <w:r w:rsidRPr="00130D9F">
        <w:rPr>
          <w:lang w:val="en-GB"/>
        </w:rPr>
        <w:t>y range.</w:t>
      </w:r>
    </w:p>
    <w:p w14:paraId="19C4F5BE" w14:textId="34143DD6" w:rsidR="000A048E" w:rsidRDefault="000A048E" w:rsidP="000A048E">
      <w:pPr>
        <w:rPr>
          <w:lang w:val="en-GB"/>
        </w:rPr>
      </w:pPr>
    </w:p>
    <w:p w14:paraId="79B9F289" w14:textId="77F9F605" w:rsidR="000A048E" w:rsidRDefault="000A048E" w:rsidP="000A048E">
      <w:pPr>
        <w:jc w:val="both"/>
        <w:rPr>
          <w:b/>
          <w:bCs/>
          <w:lang w:val="en-NZ"/>
        </w:rPr>
      </w:pPr>
      <w:r w:rsidRPr="000A048E">
        <w:rPr>
          <w:b/>
          <w:bCs/>
          <w:lang w:val="en-NZ"/>
        </w:rPr>
        <w:t>3.1.</w:t>
      </w:r>
      <w:r>
        <w:rPr>
          <w:b/>
          <w:bCs/>
          <w:lang w:val="en-NZ"/>
        </w:rPr>
        <w:t>4</w:t>
      </w:r>
      <w:r w:rsidRPr="000A048E">
        <w:rPr>
          <w:b/>
          <w:bCs/>
          <w:lang w:val="en-NZ"/>
        </w:rPr>
        <w:tab/>
      </w:r>
      <w:r>
        <w:rPr>
          <w:b/>
          <w:bCs/>
          <w:lang w:val="en-NZ"/>
        </w:rPr>
        <w:t>India</w:t>
      </w:r>
      <w:r w:rsidRPr="000A048E">
        <w:rPr>
          <w:b/>
          <w:bCs/>
          <w:lang w:val="en-NZ"/>
        </w:rPr>
        <w:t xml:space="preserve"> – Document APG19-5/INP-</w:t>
      </w:r>
      <w:r>
        <w:rPr>
          <w:b/>
          <w:bCs/>
          <w:lang w:val="en-NZ"/>
        </w:rPr>
        <w:t>136</w:t>
      </w:r>
      <w:r w:rsidR="00071EC6">
        <w:rPr>
          <w:b/>
          <w:bCs/>
          <w:lang w:val="en-NZ"/>
        </w:rPr>
        <w:t xml:space="preserve"> (IND)</w:t>
      </w:r>
    </w:p>
    <w:p w14:paraId="225DFD20" w14:textId="19B8A657" w:rsidR="000A048E" w:rsidRPr="000A048E" w:rsidRDefault="000A048E" w:rsidP="000A048E">
      <w:pPr>
        <w:widowControl w:val="0"/>
        <w:tabs>
          <w:tab w:val="left" w:pos="794"/>
          <w:tab w:val="left" w:pos="1191"/>
          <w:tab w:val="left" w:pos="1588"/>
          <w:tab w:val="left" w:pos="1985"/>
        </w:tabs>
        <w:overflowPunct w:val="0"/>
        <w:autoSpaceDE w:val="0"/>
        <w:autoSpaceDN w:val="0"/>
        <w:adjustRightInd w:val="0"/>
        <w:spacing w:before="120" w:after="240"/>
        <w:jc w:val="both"/>
        <w:textAlignment w:val="baseline"/>
      </w:pPr>
      <w:r>
        <w:t xml:space="preserve">It is noted that </w:t>
      </w:r>
      <w:r w:rsidRPr="005F2805">
        <w:t>this</w:t>
      </w:r>
      <w:r>
        <w:t xml:space="preserve"> is a Region 1 issue. This band 50</w:t>
      </w:r>
      <w:r>
        <w:softHyphen/>
        <w:t xml:space="preserve">-54 MHz is allocated to </w:t>
      </w:r>
      <w:r w:rsidRPr="00E11DF5">
        <w:rPr>
          <w:color w:val="000000" w:themeColor="text1"/>
          <w:lang w:eastAsia="ko-KR"/>
        </w:rPr>
        <w:t xml:space="preserve">the fixed, mobile and broadcasting services </w:t>
      </w:r>
      <w:r>
        <w:rPr>
          <w:color w:val="000000" w:themeColor="text1"/>
          <w:lang w:eastAsia="ko-KR"/>
        </w:rPr>
        <w:t>on a primary basis in India and other Region 3 countries. It</w:t>
      </w:r>
      <w:r>
        <w:t xml:space="preserve"> is necessary </w:t>
      </w:r>
      <w:r w:rsidRPr="005F2805">
        <w:t xml:space="preserve">that any changes made to the Radio Regulations under Agenda Item 1.1 shall not adversely impact the incumbent </w:t>
      </w:r>
      <w:r>
        <w:rPr>
          <w:color w:val="000000" w:themeColor="text1"/>
          <w:lang w:eastAsia="ko-KR"/>
        </w:rPr>
        <w:t xml:space="preserve">services in India </w:t>
      </w:r>
      <w:r w:rsidRPr="005F2805">
        <w:t xml:space="preserve">in the </w:t>
      </w:r>
      <w:r>
        <w:t xml:space="preserve">50–54 MHz frequency band </w:t>
      </w:r>
      <w:r w:rsidRPr="005F2805">
        <w:t>and adjacent frequency bands</w:t>
      </w:r>
      <w:r>
        <w:t>. The incumbent services in India and other Region 3 countries shall be protected from any new allocation for amateur service in Region 1 countries</w:t>
      </w:r>
      <w:r w:rsidRPr="005F2805">
        <w:t>.</w:t>
      </w:r>
    </w:p>
    <w:p w14:paraId="0AC46A21" w14:textId="77777777" w:rsidR="000A048E" w:rsidRPr="000A048E" w:rsidRDefault="000A048E" w:rsidP="000A048E">
      <w:pPr>
        <w:widowControl w:val="0"/>
        <w:tabs>
          <w:tab w:val="left" w:pos="794"/>
          <w:tab w:val="left" w:pos="1191"/>
          <w:tab w:val="left" w:pos="1588"/>
          <w:tab w:val="left" w:pos="1985"/>
        </w:tabs>
        <w:overflowPunct w:val="0"/>
        <w:autoSpaceDE w:val="0"/>
        <w:autoSpaceDN w:val="0"/>
        <w:adjustRightInd w:val="0"/>
        <w:spacing w:before="120"/>
        <w:jc w:val="both"/>
        <w:textAlignment w:val="baseline"/>
        <w:rPr>
          <w:i/>
          <w:iCs/>
        </w:rPr>
      </w:pPr>
      <w:r>
        <w:t>India, therefore supports Method B2 of CPM report i.e</w:t>
      </w:r>
      <w:r w:rsidRPr="000A048E">
        <w:t xml:space="preserve">. </w:t>
      </w:r>
      <w:r w:rsidRPr="000A048E">
        <w:rPr>
          <w:i/>
          <w:iCs/>
        </w:rPr>
        <w:t>“An allocation to the amateur service on a secondary basis in Region 1 in the band 50-52 MHz”.</w:t>
      </w:r>
    </w:p>
    <w:p w14:paraId="0794FCFC" w14:textId="77777777" w:rsidR="000A048E" w:rsidRDefault="000A048E" w:rsidP="000A048E">
      <w:pPr>
        <w:rPr>
          <w:lang w:val="en-GB"/>
        </w:rPr>
      </w:pPr>
    </w:p>
    <w:p w14:paraId="1253540D"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 xml:space="preserve">ummary of issues </w:t>
      </w:r>
      <w:proofErr w:type="gramStart"/>
      <w:r w:rsidRPr="00441526">
        <w:rPr>
          <w:b/>
          <w:lang w:val="en-NZ" w:eastAsia="ko-KR"/>
        </w:rPr>
        <w:t>raised</w:t>
      </w:r>
      <w:proofErr w:type="gramEnd"/>
      <w:r w:rsidRPr="00441526">
        <w:rPr>
          <w:b/>
          <w:lang w:val="en-NZ" w:eastAsia="ko-KR"/>
        </w:rPr>
        <w:t xml:space="preserve"> du</w:t>
      </w:r>
      <w:r w:rsidRPr="00441526">
        <w:rPr>
          <w:b/>
          <w:lang w:val="en-NZ"/>
        </w:rPr>
        <w:t>ring the meeting</w:t>
      </w:r>
    </w:p>
    <w:p w14:paraId="27D81E14" w14:textId="77777777" w:rsidR="00071EC6" w:rsidRDefault="00071EC6" w:rsidP="003D3D47">
      <w:pPr>
        <w:jc w:val="both"/>
        <w:rPr>
          <w:i/>
          <w:color w:val="FF0000"/>
          <w:u w:val="single"/>
          <w:lang w:val="en-NZ"/>
        </w:rPr>
      </w:pPr>
    </w:p>
    <w:p w14:paraId="7F210B8B" w14:textId="694D4E11" w:rsidR="00071EC6" w:rsidRDefault="00071EC6" w:rsidP="003D3D47">
      <w:pPr>
        <w:jc w:val="both"/>
        <w:rPr>
          <w:b/>
          <w:bCs/>
          <w:color w:val="FF0000"/>
          <w:lang w:val="en-NZ"/>
        </w:rPr>
      </w:pPr>
      <w:r w:rsidRPr="00EB2D92">
        <w:rPr>
          <w:lang w:val="en-NZ"/>
        </w:rPr>
        <w:t xml:space="preserve">During WRC-19 APT members should monitor progress of this agenda item to ensure that any changes to the Radio Regulations proposed by WRC-19 for Agenda Item 1.1 do not adversely impact incumbent </w:t>
      </w:r>
      <w:r w:rsidR="00132FB7" w:rsidRPr="00E82235">
        <w:rPr>
          <w:lang w:val="en-GB"/>
        </w:rPr>
        <w:t xml:space="preserve">amateur, broadcasting, fixed and mobile </w:t>
      </w:r>
      <w:r w:rsidRPr="00EB2D92">
        <w:rPr>
          <w:lang w:val="en-NZ"/>
        </w:rPr>
        <w:t>services in the 50 – 54 MHz frequency band in Region 3.</w:t>
      </w:r>
    </w:p>
    <w:p w14:paraId="5BCAAE72" w14:textId="77777777" w:rsidR="00071EC6" w:rsidRPr="00EB2D92" w:rsidRDefault="00071EC6" w:rsidP="003D3D47">
      <w:pPr>
        <w:jc w:val="both"/>
        <w:rPr>
          <w:iCs/>
          <w:color w:val="FF0000"/>
          <w:u w:val="single"/>
          <w:lang w:val="en-NZ"/>
        </w:rPr>
      </w:pPr>
    </w:p>
    <w:p w14:paraId="2C26645E" w14:textId="77777777" w:rsidR="005206E9" w:rsidRDefault="005206E9">
      <w:pPr>
        <w:rPr>
          <w:b/>
          <w:lang w:val="en-NZ" w:eastAsia="ko-KR"/>
        </w:rPr>
      </w:pPr>
    </w:p>
    <w:p w14:paraId="57E5353A" w14:textId="43505BEC" w:rsidR="002A0111" w:rsidRDefault="002A0111" w:rsidP="002A0111">
      <w:pPr>
        <w:spacing w:after="120"/>
        <w:jc w:val="both"/>
        <w:rPr>
          <w:b/>
          <w:lang w:val="en-NZ" w:eastAsia="ko-KR"/>
        </w:rPr>
      </w:pPr>
      <w:r w:rsidRPr="00441526">
        <w:rPr>
          <w:b/>
          <w:lang w:val="en-NZ" w:eastAsia="ko-KR"/>
        </w:rPr>
        <w:t xml:space="preserve">4. </w:t>
      </w:r>
      <w:r w:rsidRPr="00441526">
        <w:rPr>
          <w:b/>
          <w:lang w:val="en-NZ" w:eastAsia="ko-KR"/>
        </w:rPr>
        <w:tab/>
      </w:r>
      <w:r w:rsidRPr="00EB2D92">
        <w:rPr>
          <w:b/>
          <w:lang w:val="en-NZ" w:eastAsia="ko-KR"/>
        </w:rPr>
        <w:t>APT View</w:t>
      </w:r>
    </w:p>
    <w:p w14:paraId="1CE2EE2D" w14:textId="5174B009" w:rsidR="000A048E" w:rsidRPr="00EB2D92" w:rsidRDefault="000A048E" w:rsidP="007A65CF">
      <w:pPr>
        <w:jc w:val="both"/>
        <w:rPr>
          <w:lang w:val="en-GB"/>
        </w:rPr>
      </w:pPr>
      <w:r w:rsidRPr="00EB2D92">
        <w:rPr>
          <w:lang w:val="en-GB"/>
        </w:rPr>
        <w:t xml:space="preserve">APT </w:t>
      </w:r>
      <w:r w:rsidR="007A65CF">
        <w:rPr>
          <w:lang w:val="en-GB"/>
        </w:rPr>
        <w:t>M</w:t>
      </w:r>
      <w:r w:rsidRPr="00EB2D92">
        <w:rPr>
          <w:lang w:val="en-GB"/>
        </w:rPr>
        <w:t xml:space="preserve">embers are of the view that any changes made to the Radio Regulations under WRC-19 </w:t>
      </w:r>
      <w:r w:rsidR="009F0EBF" w:rsidRPr="00EB2D92">
        <w:rPr>
          <w:lang w:val="en-GB"/>
        </w:rPr>
        <w:t>a</w:t>
      </w:r>
      <w:r w:rsidRPr="00EB2D92">
        <w:rPr>
          <w:lang w:val="en-GB"/>
        </w:rPr>
        <w:t xml:space="preserve">genda </w:t>
      </w:r>
      <w:r w:rsidR="009F0EBF" w:rsidRPr="00EB2D92">
        <w:rPr>
          <w:lang w:val="en-GB"/>
        </w:rPr>
        <w:t xml:space="preserve">item </w:t>
      </w:r>
      <w:r w:rsidRPr="00EB2D92">
        <w:rPr>
          <w:lang w:val="en-GB"/>
        </w:rPr>
        <w:t>1.1 shall not adversely impact the incumbent amateur, broadcasting, fixed and mobile services in the 50-54 MHz frequency band and adjacent frequency bands in Region 3.</w:t>
      </w:r>
    </w:p>
    <w:p w14:paraId="109A9B8D" w14:textId="77777777" w:rsidR="00B47ED2" w:rsidRDefault="00B47ED2" w:rsidP="000A048E">
      <w:pPr>
        <w:rPr>
          <w:lang w:val="en-GB"/>
        </w:rPr>
      </w:pPr>
    </w:p>
    <w:p w14:paraId="48D805B8" w14:textId="0A472308" w:rsidR="000A048E" w:rsidRDefault="007A65CF" w:rsidP="007A65CF">
      <w:pPr>
        <w:jc w:val="both"/>
        <w:rPr>
          <w:lang w:val="en-GB"/>
        </w:rPr>
      </w:pPr>
      <w:r>
        <w:rPr>
          <w:lang w:val="en-GB"/>
        </w:rPr>
        <w:t>On this condition, APT M</w:t>
      </w:r>
      <w:r w:rsidR="000A048E" w:rsidRPr="00EB2D92">
        <w:rPr>
          <w:lang w:val="en-GB"/>
        </w:rPr>
        <w:t xml:space="preserve">embers </w:t>
      </w:r>
      <w:r w:rsidRPr="00EB2D92">
        <w:rPr>
          <w:lang w:val="en-GB"/>
        </w:rPr>
        <w:t xml:space="preserve">support </w:t>
      </w:r>
      <w:r w:rsidRPr="00EB2D92" w:rsidDel="00D05086">
        <w:rPr>
          <w:lang w:val="en-GB"/>
        </w:rPr>
        <w:t>an</w:t>
      </w:r>
      <w:r w:rsidR="00BF34C4" w:rsidRPr="00EB2D92">
        <w:rPr>
          <w:lang w:val="en-GB"/>
        </w:rPr>
        <w:t xml:space="preserve"> allocation in part or all of </w:t>
      </w:r>
      <w:r w:rsidR="000A048E" w:rsidRPr="00EB2D92">
        <w:rPr>
          <w:lang w:val="en-GB"/>
        </w:rPr>
        <w:t>the 50-54 MHz frequency band</w:t>
      </w:r>
      <w:r w:rsidR="000A048E" w:rsidRPr="00EB2D92">
        <w:rPr>
          <w:rFonts w:hint="eastAsia"/>
          <w:lang w:val="en-GB"/>
        </w:rPr>
        <w:t xml:space="preserve"> to </w:t>
      </w:r>
      <w:r w:rsidR="009F0EBF" w:rsidRPr="00EB2D92">
        <w:rPr>
          <w:lang w:val="en-GB"/>
        </w:rPr>
        <w:t xml:space="preserve">the </w:t>
      </w:r>
      <w:r w:rsidR="00D05086" w:rsidRPr="00EB2D92">
        <w:rPr>
          <w:lang w:val="en-GB"/>
        </w:rPr>
        <w:t>a</w:t>
      </w:r>
      <w:r w:rsidR="000A048E" w:rsidRPr="00EB2D92">
        <w:rPr>
          <w:rFonts w:hint="eastAsia"/>
          <w:lang w:val="en-GB"/>
        </w:rPr>
        <w:t xml:space="preserve">mateur </w:t>
      </w:r>
      <w:r w:rsidR="00D05086" w:rsidRPr="00EB2D92">
        <w:rPr>
          <w:lang w:val="en-GB"/>
        </w:rPr>
        <w:t>s</w:t>
      </w:r>
      <w:r w:rsidR="00D05086" w:rsidRPr="00EB2D92">
        <w:rPr>
          <w:rFonts w:hint="eastAsia"/>
          <w:lang w:val="en-GB"/>
        </w:rPr>
        <w:t xml:space="preserve">ervice </w:t>
      </w:r>
      <w:r w:rsidR="000A048E" w:rsidRPr="00EB2D92">
        <w:rPr>
          <w:rFonts w:hint="eastAsia"/>
          <w:lang w:val="en-GB"/>
        </w:rPr>
        <w:t xml:space="preserve">in Region 1, </w:t>
      </w:r>
      <w:r w:rsidR="00071EC6" w:rsidRPr="00EB2D92">
        <w:rPr>
          <w:lang w:val="en-GB"/>
        </w:rPr>
        <w:t>with necessary appropriate footnotes to provide protection for services which already</w:t>
      </w:r>
      <w:r w:rsidR="00B47ED2" w:rsidRPr="00EB2D92">
        <w:rPr>
          <w:lang w:val="en-GB"/>
        </w:rPr>
        <w:t xml:space="preserve"> have</w:t>
      </w:r>
      <w:r w:rsidR="00071EC6" w:rsidRPr="00EB2D92">
        <w:rPr>
          <w:lang w:val="en-GB"/>
        </w:rPr>
        <w:t xml:space="preserve"> an allocation in the band </w:t>
      </w:r>
      <w:r w:rsidR="000A048E" w:rsidRPr="00EB2D92">
        <w:rPr>
          <w:rFonts w:hint="eastAsia"/>
          <w:lang w:val="en-GB"/>
        </w:rPr>
        <w:t xml:space="preserve">for </w:t>
      </w:r>
      <w:r w:rsidR="000A048E" w:rsidRPr="00EB2D92">
        <w:rPr>
          <w:lang w:val="en-GB"/>
        </w:rPr>
        <w:t xml:space="preserve">achieving </w:t>
      </w:r>
      <w:r w:rsidR="000A048E" w:rsidRPr="00EB2D92">
        <w:rPr>
          <w:rFonts w:hint="eastAsia"/>
          <w:lang w:val="en-GB"/>
        </w:rPr>
        <w:t xml:space="preserve">the globally harmonized use of spectrum </w:t>
      </w:r>
      <w:r w:rsidR="000A048E" w:rsidRPr="00EB2D92">
        <w:rPr>
          <w:lang w:val="en-GB"/>
        </w:rPr>
        <w:t xml:space="preserve">at least in some part of this frequency band </w:t>
      </w:r>
      <w:r w:rsidR="000A048E" w:rsidRPr="00EB2D92">
        <w:rPr>
          <w:rFonts w:hint="eastAsia"/>
          <w:lang w:val="en-GB"/>
        </w:rPr>
        <w:t xml:space="preserve">and </w:t>
      </w:r>
      <w:r w:rsidR="000A048E" w:rsidRPr="00EB2D92">
        <w:rPr>
          <w:lang w:val="en-GB"/>
        </w:rPr>
        <w:t xml:space="preserve">promoting </w:t>
      </w:r>
      <w:r w:rsidR="000A048E" w:rsidRPr="00EB2D92">
        <w:rPr>
          <w:rFonts w:hint="eastAsia"/>
          <w:lang w:val="en-GB"/>
        </w:rPr>
        <w:t xml:space="preserve">the </w:t>
      </w:r>
      <w:r w:rsidR="000A048E" w:rsidRPr="00EB2D92">
        <w:rPr>
          <w:lang w:val="en-GB"/>
        </w:rPr>
        <w:t>study of radio propagation in this frequency range</w:t>
      </w:r>
      <w:r w:rsidR="00453BA6" w:rsidRPr="00EB2D92">
        <w:rPr>
          <w:lang w:val="en-GB"/>
        </w:rPr>
        <w:t>.</w:t>
      </w:r>
    </w:p>
    <w:p w14:paraId="465DF092" w14:textId="77777777" w:rsidR="000A048E" w:rsidRPr="00441526" w:rsidRDefault="000A048E" w:rsidP="002A0111">
      <w:pPr>
        <w:spacing w:after="120"/>
        <w:jc w:val="both"/>
        <w:rPr>
          <w:b/>
          <w:lang w:val="en-NZ" w:eastAsia="ko-KR"/>
        </w:rPr>
      </w:pPr>
    </w:p>
    <w:p w14:paraId="06927F9A" w14:textId="23A6D8EE" w:rsidR="002A0111" w:rsidRPr="00441526" w:rsidRDefault="002A0111" w:rsidP="002A0111">
      <w:pPr>
        <w:rPr>
          <w:lang w:val="en-NZ"/>
        </w:rPr>
      </w:pPr>
    </w:p>
    <w:p w14:paraId="3D35DF8F" w14:textId="77777777" w:rsidR="002A0111" w:rsidRPr="00441526" w:rsidRDefault="002A0111" w:rsidP="002A0111">
      <w:pPr>
        <w:rPr>
          <w:lang w:val="en-NZ"/>
        </w:rPr>
      </w:pPr>
    </w:p>
    <w:p w14:paraId="56CE35A8" w14:textId="2DB7B171" w:rsidR="002A0111" w:rsidRDefault="002A0111" w:rsidP="002A0111">
      <w:pPr>
        <w:spacing w:after="120"/>
        <w:jc w:val="both"/>
        <w:rPr>
          <w:b/>
          <w:lang w:val="en-NZ" w:eastAsia="ko-KR"/>
        </w:rPr>
      </w:pPr>
      <w:r w:rsidRPr="00441526">
        <w:rPr>
          <w:b/>
          <w:lang w:val="en-NZ" w:eastAsia="ko-KR"/>
        </w:rPr>
        <w:t xml:space="preserve">5. </w:t>
      </w:r>
      <w:r w:rsidRPr="00441526">
        <w:rPr>
          <w:b/>
          <w:lang w:val="en-NZ" w:eastAsia="ko-KR"/>
        </w:rPr>
        <w:tab/>
      </w:r>
      <w:r w:rsidR="001A717C">
        <w:rPr>
          <w:b/>
          <w:lang w:val="en-NZ" w:eastAsia="ko-KR"/>
        </w:rPr>
        <w:t>Preliminary APT Common Proposal</w:t>
      </w:r>
    </w:p>
    <w:bookmarkStart w:id="0" w:name="_GoBack"/>
    <w:bookmarkStart w:id="1" w:name="_MON_1626246616"/>
    <w:bookmarkEnd w:id="1"/>
    <w:p w14:paraId="7E3BBC05" w14:textId="7B1EF704" w:rsidR="00D05086" w:rsidRDefault="004548E3" w:rsidP="002A0111">
      <w:pPr>
        <w:spacing w:after="120"/>
        <w:jc w:val="both"/>
        <w:rPr>
          <w:b/>
          <w:lang w:val="en-NZ" w:eastAsia="ko-KR"/>
        </w:rPr>
      </w:pPr>
      <w:r>
        <w:rPr>
          <w:b/>
          <w:lang w:val="en-NZ" w:eastAsia="ko-KR"/>
        </w:rPr>
        <w:object w:dxaOrig="1311" w:dyaOrig="849" w14:anchorId="63CCC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42.75pt" o:ole="">
            <v:imagedata r:id="rId11" o:title=""/>
          </v:shape>
          <o:OLEObject Type="Embed" ProgID="Word.Document.12" ShapeID="_x0000_i1025" DrawAspect="Icon" ObjectID="_1627128066" r:id="rId12">
            <o:FieldCodes>\s</o:FieldCodes>
          </o:OLEObject>
        </w:object>
      </w:r>
      <w:bookmarkEnd w:id="0"/>
    </w:p>
    <w:p w14:paraId="17E9D666" w14:textId="77777777" w:rsidR="004579BE" w:rsidRDefault="004579BE">
      <w:pPr>
        <w:rPr>
          <w:b/>
          <w:highlight w:val="yellow"/>
          <w:lang w:val="en-NZ"/>
        </w:rPr>
      </w:pPr>
    </w:p>
    <w:sectPr w:rsidR="004579BE" w:rsidSect="00E4360B">
      <w:headerReference w:type="default" r:id="rId13"/>
      <w:footerReference w:type="even" r:id="rId14"/>
      <w:footerReference w:type="default" r:id="rId15"/>
      <w:headerReference w:type="first" r:id="rId16"/>
      <w:footerReference w:type="first" r:id="rId17"/>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344C5" w14:textId="77777777" w:rsidR="009F4064" w:rsidRDefault="009F4064">
      <w:r>
        <w:separator/>
      </w:r>
    </w:p>
  </w:endnote>
  <w:endnote w:type="continuationSeparator" w:id="0">
    <w:p w14:paraId="1AB3F63B" w14:textId="77777777" w:rsidR="009F4064" w:rsidRDefault="009F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EC43"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3B3F6"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59FF" w14:textId="1B3C6614"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PG19-</w:t>
    </w:r>
    <w:r w:rsidR="00B023E0">
      <w:rPr>
        <w:lang w:eastAsia="ko-KR"/>
      </w:rPr>
      <w:t>5</w:t>
    </w:r>
    <w:r w:rsidR="002A0111">
      <w:rPr>
        <w:lang w:eastAsia="ko-KR"/>
      </w:rPr>
      <w:t>/</w:t>
    </w:r>
    <w:r w:rsidR="00101765">
      <w:rPr>
        <w:lang w:eastAsia="ko-KR"/>
      </w:rPr>
      <w:t>OUT</w:t>
    </w:r>
    <w:r>
      <w:rPr>
        <w:lang w:eastAsia="ko-KR"/>
      </w:rPr>
      <w:t>-</w:t>
    </w:r>
    <w:r w:rsidR="00101765">
      <w:rPr>
        <w:lang w:eastAsia="ko-KR"/>
      </w:rPr>
      <w:t>01</w:t>
    </w:r>
    <w:r w:rsidR="007A65CF">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4548E3">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4548E3">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44393CC5" w14:textId="77777777" w:rsidTr="00BB0EA4">
      <w:trPr>
        <w:trHeight w:val="432"/>
      </w:trPr>
      <w:tc>
        <w:tcPr>
          <w:tcW w:w="1296" w:type="dxa"/>
          <w:tcBorders>
            <w:top w:val="single" w:sz="8" w:space="0" w:color="auto"/>
            <w:bottom w:val="nil"/>
            <w:right w:val="nil"/>
          </w:tcBorders>
        </w:tcPr>
        <w:p w14:paraId="2F05786C"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7FE9A292" w14:textId="4CE6445E" w:rsidR="0092727B" w:rsidRPr="00EB2D92" w:rsidRDefault="009F0EBF" w:rsidP="0092727B">
          <w:pPr>
            <w:pStyle w:val="Footer"/>
            <w:tabs>
              <w:tab w:val="clear" w:pos="4320"/>
              <w:tab w:val="clear" w:pos="8640"/>
            </w:tabs>
          </w:pPr>
          <w:r w:rsidRPr="00EB2D92">
            <w:t>Dale HUGHES</w:t>
          </w:r>
        </w:p>
        <w:p w14:paraId="410EA4FD" w14:textId="1288BAA9" w:rsidR="002A0111" w:rsidRPr="00EB2D92" w:rsidRDefault="002A0111" w:rsidP="0092727B">
          <w:pPr>
            <w:pStyle w:val="Footer"/>
            <w:tabs>
              <w:tab w:val="clear" w:pos="4320"/>
              <w:tab w:val="clear" w:pos="8640"/>
            </w:tabs>
          </w:pPr>
          <w:r w:rsidRPr="00EB2D92">
            <w:t>Chairman, DG AI1.</w:t>
          </w:r>
          <w:r w:rsidR="009F0EBF" w:rsidRPr="00EB2D92">
            <w:t>1</w:t>
          </w:r>
          <w:r w:rsidRPr="00EB2D92">
            <w:t xml:space="preserve">/WP </w:t>
          </w:r>
          <w:r w:rsidR="009F0EBF" w:rsidRPr="00EB2D92">
            <w:t>5</w:t>
          </w:r>
        </w:p>
      </w:tc>
      <w:tc>
        <w:tcPr>
          <w:tcW w:w="2880" w:type="dxa"/>
          <w:tcBorders>
            <w:top w:val="single" w:sz="8" w:space="0" w:color="auto"/>
            <w:left w:val="nil"/>
            <w:bottom w:val="nil"/>
          </w:tcBorders>
        </w:tcPr>
        <w:p w14:paraId="0F849AAC" w14:textId="77777777" w:rsidR="0092727B" w:rsidRPr="00EB2D92" w:rsidRDefault="0092727B" w:rsidP="0092727B">
          <w:pPr>
            <w:pStyle w:val="Footer"/>
            <w:tabs>
              <w:tab w:val="clear" w:pos="4320"/>
              <w:tab w:val="clear" w:pos="8640"/>
            </w:tabs>
          </w:pPr>
          <w:r w:rsidRPr="00EB2D92">
            <w:t>E-mail:</w:t>
          </w:r>
        </w:p>
        <w:p w14:paraId="69DC51C1" w14:textId="00B42D82" w:rsidR="009F0EBF" w:rsidRPr="00EB2D92" w:rsidRDefault="00B47ED2" w:rsidP="0092727B">
          <w:pPr>
            <w:pStyle w:val="Footer"/>
            <w:tabs>
              <w:tab w:val="clear" w:pos="4320"/>
              <w:tab w:val="clear" w:pos="8640"/>
            </w:tabs>
          </w:pPr>
          <w:r>
            <w:t>d</w:t>
          </w:r>
          <w:r w:rsidR="009F0EBF" w:rsidRPr="00EB2D92">
            <w:t>alevk1dsh@gmail.com</w:t>
          </w:r>
        </w:p>
      </w:tc>
    </w:tr>
  </w:tbl>
  <w:p w14:paraId="62DD1B5E"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974D5" w14:textId="77777777" w:rsidR="009F4064" w:rsidRDefault="009F4064">
      <w:r>
        <w:separator/>
      </w:r>
    </w:p>
  </w:footnote>
  <w:footnote w:type="continuationSeparator" w:id="0">
    <w:p w14:paraId="66E0FE7E" w14:textId="77777777" w:rsidR="009F4064" w:rsidRDefault="009F4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FEB13" w14:textId="77777777" w:rsidR="0097693B" w:rsidRDefault="0097693B" w:rsidP="0092727B">
    <w:pPr>
      <w:pStyle w:val="Header"/>
      <w:tabs>
        <w:tab w:val="clear" w:pos="4320"/>
        <w:tab w:val="clear" w:pos="8640"/>
      </w:tabs>
      <w:rPr>
        <w:lang w:eastAsia="ko-KR"/>
      </w:rPr>
    </w:pPr>
  </w:p>
  <w:p w14:paraId="3969E250"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FFE0"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nsid w:val="481510B8"/>
    <w:multiLevelType w:val="hybridMultilevel"/>
    <w:tmpl w:val="ADD8D736"/>
    <w:lvl w:ilvl="0" w:tplc="60E6C83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9">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A2C3B6C"/>
    <w:multiLevelType w:val="singleLevel"/>
    <w:tmpl w:val="A01AB2EA"/>
    <w:lvl w:ilvl="0">
      <w:start w:val="1"/>
      <w:numFmt w:val="decimal"/>
      <w:lvlText w:val="%1.  "/>
      <w:legacy w:legacy="1" w:legacySpace="0" w:legacyIndent="283"/>
      <w:lvlJc w:val="left"/>
      <w:pPr>
        <w:ind w:left="283" w:hanging="283"/>
      </w:pPr>
    </w:lvl>
  </w:abstractNum>
  <w:abstractNum w:abstractNumId="21">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9"/>
  </w:num>
  <w:num w:numId="2">
    <w:abstractNumId w:val="5"/>
  </w:num>
  <w:num w:numId="3">
    <w:abstractNumId w:val="4"/>
  </w:num>
  <w:num w:numId="4">
    <w:abstractNumId w:val="17"/>
  </w:num>
  <w:num w:numId="5">
    <w:abstractNumId w:val="8"/>
  </w:num>
  <w:num w:numId="6">
    <w:abstractNumId w:val="10"/>
  </w:num>
  <w:num w:numId="7">
    <w:abstractNumId w:val="2"/>
  </w:num>
  <w:num w:numId="8">
    <w:abstractNumId w:val="1"/>
  </w:num>
  <w:num w:numId="9">
    <w:abstractNumId w:val="20"/>
  </w:num>
  <w:num w:numId="10">
    <w:abstractNumId w:val="16"/>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1"/>
  </w:num>
  <w:num w:numId="17">
    <w:abstractNumId w:val="15"/>
  </w:num>
  <w:num w:numId="18">
    <w:abstractNumId w:val="12"/>
  </w:num>
  <w:num w:numId="19">
    <w:abstractNumId w:val="19"/>
  </w:num>
  <w:num w:numId="20">
    <w:abstractNumId w:val="7"/>
  </w:num>
  <w:num w:numId="21">
    <w:abstractNumId w:val="18"/>
  </w:num>
  <w:num w:numId="22">
    <w:abstractNumId w:val="22"/>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0C8E"/>
    <w:rsid w:val="00026123"/>
    <w:rsid w:val="0003595B"/>
    <w:rsid w:val="00036517"/>
    <w:rsid w:val="00036CC9"/>
    <w:rsid w:val="00040149"/>
    <w:rsid w:val="00070642"/>
    <w:rsid w:val="000713CF"/>
    <w:rsid w:val="00071EC6"/>
    <w:rsid w:val="00075C14"/>
    <w:rsid w:val="000822B5"/>
    <w:rsid w:val="00086BC5"/>
    <w:rsid w:val="00091312"/>
    <w:rsid w:val="00094B87"/>
    <w:rsid w:val="000A012B"/>
    <w:rsid w:val="000A048E"/>
    <w:rsid w:val="000A4CC1"/>
    <w:rsid w:val="000A5418"/>
    <w:rsid w:val="000D47FB"/>
    <w:rsid w:val="000E5F3A"/>
    <w:rsid w:val="000F345F"/>
    <w:rsid w:val="000F517C"/>
    <w:rsid w:val="000F5540"/>
    <w:rsid w:val="000F7D6C"/>
    <w:rsid w:val="00101765"/>
    <w:rsid w:val="00105F1A"/>
    <w:rsid w:val="00125FBD"/>
    <w:rsid w:val="00132FB7"/>
    <w:rsid w:val="001409B2"/>
    <w:rsid w:val="001463FC"/>
    <w:rsid w:val="00152636"/>
    <w:rsid w:val="001539DD"/>
    <w:rsid w:val="00156782"/>
    <w:rsid w:val="00165846"/>
    <w:rsid w:val="00165F01"/>
    <w:rsid w:val="001731F4"/>
    <w:rsid w:val="001916F2"/>
    <w:rsid w:val="001930A7"/>
    <w:rsid w:val="00196568"/>
    <w:rsid w:val="001979D3"/>
    <w:rsid w:val="00197C18"/>
    <w:rsid w:val="001A2F16"/>
    <w:rsid w:val="001A717C"/>
    <w:rsid w:val="001B1804"/>
    <w:rsid w:val="001B18C2"/>
    <w:rsid w:val="001C443F"/>
    <w:rsid w:val="001C61A5"/>
    <w:rsid w:val="001C6707"/>
    <w:rsid w:val="001D5D7E"/>
    <w:rsid w:val="001F5947"/>
    <w:rsid w:val="00202410"/>
    <w:rsid w:val="002050E8"/>
    <w:rsid w:val="002148AF"/>
    <w:rsid w:val="00214A0C"/>
    <w:rsid w:val="0021588B"/>
    <w:rsid w:val="002161B6"/>
    <w:rsid w:val="002216AC"/>
    <w:rsid w:val="0023212E"/>
    <w:rsid w:val="002475E2"/>
    <w:rsid w:val="002506D2"/>
    <w:rsid w:val="00250DE2"/>
    <w:rsid w:val="00254A1B"/>
    <w:rsid w:val="0026064A"/>
    <w:rsid w:val="00264566"/>
    <w:rsid w:val="0028454D"/>
    <w:rsid w:val="00291C9E"/>
    <w:rsid w:val="002926D4"/>
    <w:rsid w:val="0029734E"/>
    <w:rsid w:val="002A0111"/>
    <w:rsid w:val="002A3CF5"/>
    <w:rsid w:val="002B06A3"/>
    <w:rsid w:val="002B435C"/>
    <w:rsid w:val="002B447F"/>
    <w:rsid w:val="002C07DA"/>
    <w:rsid w:val="002C2A49"/>
    <w:rsid w:val="002C7EA9"/>
    <w:rsid w:val="002F575D"/>
    <w:rsid w:val="003113D7"/>
    <w:rsid w:val="00311E8A"/>
    <w:rsid w:val="00342F20"/>
    <w:rsid w:val="00360377"/>
    <w:rsid w:val="00366548"/>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F307E"/>
    <w:rsid w:val="004001E5"/>
    <w:rsid w:val="0041313C"/>
    <w:rsid w:val="00420822"/>
    <w:rsid w:val="00420C74"/>
    <w:rsid w:val="00434B34"/>
    <w:rsid w:val="00441526"/>
    <w:rsid w:val="004465AA"/>
    <w:rsid w:val="00446A5E"/>
    <w:rsid w:val="00453BA6"/>
    <w:rsid w:val="0045458F"/>
    <w:rsid w:val="004548E3"/>
    <w:rsid w:val="004579BE"/>
    <w:rsid w:val="004633B4"/>
    <w:rsid w:val="00490DF1"/>
    <w:rsid w:val="00495CED"/>
    <w:rsid w:val="004A29EE"/>
    <w:rsid w:val="004A2F96"/>
    <w:rsid w:val="004A4BDF"/>
    <w:rsid w:val="004B3553"/>
    <w:rsid w:val="004B3F4B"/>
    <w:rsid w:val="004C23A3"/>
    <w:rsid w:val="004E1FCA"/>
    <w:rsid w:val="004E47D6"/>
    <w:rsid w:val="004F477A"/>
    <w:rsid w:val="00503189"/>
    <w:rsid w:val="00504750"/>
    <w:rsid w:val="00516BD1"/>
    <w:rsid w:val="005206E9"/>
    <w:rsid w:val="0052356A"/>
    <w:rsid w:val="00526D01"/>
    <w:rsid w:val="00530E8C"/>
    <w:rsid w:val="00535D34"/>
    <w:rsid w:val="00545933"/>
    <w:rsid w:val="00552105"/>
    <w:rsid w:val="005562F2"/>
    <w:rsid w:val="00557544"/>
    <w:rsid w:val="00565BBB"/>
    <w:rsid w:val="005811B6"/>
    <w:rsid w:val="00585F3C"/>
    <w:rsid w:val="00586CA0"/>
    <w:rsid w:val="00587875"/>
    <w:rsid w:val="005A63EB"/>
    <w:rsid w:val="005B0876"/>
    <w:rsid w:val="005C33B6"/>
    <w:rsid w:val="005D6202"/>
    <w:rsid w:val="005D6E98"/>
    <w:rsid w:val="00607E2B"/>
    <w:rsid w:val="006139D6"/>
    <w:rsid w:val="00616D1B"/>
    <w:rsid w:val="00623CE1"/>
    <w:rsid w:val="00627880"/>
    <w:rsid w:val="0063062B"/>
    <w:rsid w:val="00634A82"/>
    <w:rsid w:val="00637351"/>
    <w:rsid w:val="00646166"/>
    <w:rsid w:val="00654896"/>
    <w:rsid w:val="006621F0"/>
    <w:rsid w:val="006647BA"/>
    <w:rsid w:val="00667229"/>
    <w:rsid w:val="00682BE5"/>
    <w:rsid w:val="00683846"/>
    <w:rsid w:val="00690FED"/>
    <w:rsid w:val="006939A5"/>
    <w:rsid w:val="006A24D5"/>
    <w:rsid w:val="006D5223"/>
    <w:rsid w:val="006D5970"/>
    <w:rsid w:val="006E12FC"/>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5493D"/>
    <w:rsid w:val="00762576"/>
    <w:rsid w:val="007673CA"/>
    <w:rsid w:val="007736E1"/>
    <w:rsid w:val="00791060"/>
    <w:rsid w:val="007926EA"/>
    <w:rsid w:val="007941D5"/>
    <w:rsid w:val="007A65CF"/>
    <w:rsid w:val="007B5626"/>
    <w:rsid w:val="007B6124"/>
    <w:rsid w:val="007C3F42"/>
    <w:rsid w:val="007D3C53"/>
    <w:rsid w:val="007E0AA9"/>
    <w:rsid w:val="007E3A0F"/>
    <w:rsid w:val="007F1B64"/>
    <w:rsid w:val="007F2628"/>
    <w:rsid w:val="007F2FBA"/>
    <w:rsid w:val="007F32F9"/>
    <w:rsid w:val="00800C3A"/>
    <w:rsid w:val="0080570B"/>
    <w:rsid w:val="008148E1"/>
    <w:rsid w:val="00816AD9"/>
    <w:rsid w:val="008319BF"/>
    <w:rsid w:val="008415F0"/>
    <w:rsid w:val="008433C2"/>
    <w:rsid w:val="00844457"/>
    <w:rsid w:val="008454C8"/>
    <w:rsid w:val="00851D78"/>
    <w:rsid w:val="008A016F"/>
    <w:rsid w:val="008A1A0D"/>
    <w:rsid w:val="008A72E1"/>
    <w:rsid w:val="008A76ED"/>
    <w:rsid w:val="008B3C72"/>
    <w:rsid w:val="008C5FED"/>
    <w:rsid w:val="008D0E09"/>
    <w:rsid w:val="008F617E"/>
    <w:rsid w:val="00903007"/>
    <w:rsid w:val="00923816"/>
    <w:rsid w:val="00926592"/>
    <w:rsid w:val="0092727B"/>
    <w:rsid w:val="0093074B"/>
    <w:rsid w:val="00930E64"/>
    <w:rsid w:val="00943CF9"/>
    <w:rsid w:val="009465A6"/>
    <w:rsid w:val="00953846"/>
    <w:rsid w:val="00956F8C"/>
    <w:rsid w:val="00961D57"/>
    <w:rsid w:val="00976716"/>
    <w:rsid w:val="0097693B"/>
    <w:rsid w:val="00986020"/>
    <w:rsid w:val="00993355"/>
    <w:rsid w:val="009963F7"/>
    <w:rsid w:val="009A11CB"/>
    <w:rsid w:val="009A4A6D"/>
    <w:rsid w:val="009B44DD"/>
    <w:rsid w:val="009B5D43"/>
    <w:rsid w:val="009B6BD5"/>
    <w:rsid w:val="009B7E42"/>
    <w:rsid w:val="009C7235"/>
    <w:rsid w:val="009D46CE"/>
    <w:rsid w:val="009D4ADA"/>
    <w:rsid w:val="009E13DD"/>
    <w:rsid w:val="009F0EBF"/>
    <w:rsid w:val="009F4064"/>
    <w:rsid w:val="009F547A"/>
    <w:rsid w:val="00A03D78"/>
    <w:rsid w:val="00A0503B"/>
    <w:rsid w:val="00A059CD"/>
    <w:rsid w:val="00A106EE"/>
    <w:rsid w:val="00A13265"/>
    <w:rsid w:val="00A14900"/>
    <w:rsid w:val="00A2159F"/>
    <w:rsid w:val="00A324FF"/>
    <w:rsid w:val="00A529BC"/>
    <w:rsid w:val="00A5346C"/>
    <w:rsid w:val="00A53F51"/>
    <w:rsid w:val="00A562F0"/>
    <w:rsid w:val="00A564FB"/>
    <w:rsid w:val="00A614C1"/>
    <w:rsid w:val="00A61EA6"/>
    <w:rsid w:val="00A657BF"/>
    <w:rsid w:val="00A71136"/>
    <w:rsid w:val="00A92578"/>
    <w:rsid w:val="00AA474C"/>
    <w:rsid w:val="00AC35EF"/>
    <w:rsid w:val="00AC4D5B"/>
    <w:rsid w:val="00AD1DDB"/>
    <w:rsid w:val="00AD2697"/>
    <w:rsid w:val="00AD7E5F"/>
    <w:rsid w:val="00AE3066"/>
    <w:rsid w:val="00AE3DD8"/>
    <w:rsid w:val="00AF68E4"/>
    <w:rsid w:val="00B00A87"/>
    <w:rsid w:val="00B01AA1"/>
    <w:rsid w:val="00B023E0"/>
    <w:rsid w:val="00B06025"/>
    <w:rsid w:val="00B30C81"/>
    <w:rsid w:val="00B30DA1"/>
    <w:rsid w:val="00B4793B"/>
    <w:rsid w:val="00B47ED2"/>
    <w:rsid w:val="00B56099"/>
    <w:rsid w:val="00B57D77"/>
    <w:rsid w:val="00B64A60"/>
    <w:rsid w:val="00B661AC"/>
    <w:rsid w:val="00B70B5A"/>
    <w:rsid w:val="00B8468D"/>
    <w:rsid w:val="00B937D7"/>
    <w:rsid w:val="00B96B67"/>
    <w:rsid w:val="00BB0EA4"/>
    <w:rsid w:val="00BC57EF"/>
    <w:rsid w:val="00BC69DB"/>
    <w:rsid w:val="00BE6B6B"/>
    <w:rsid w:val="00BF25F9"/>
    <w:rsid w:val="00BF34C4"/>
    <w:rsid w:val="00C00B04"/>
    <w:rsid w:val="00C06F38"/>
    <w:rsid w:val="00C13FD5"/>
    <w:rsid w:val="00C15633"/>
    <w:rsid w:val="00C15799"/>
    <w:rsid w:val="00C32E84"/>
    <w:rsid w:val="00C35415"/>
    <w:rsid w:val="00C357AD"/>
    <w:rsid w:val="00C516C7"/>
    <w:rsid w:val="00C51C5F"/>
    <w:rsid w:val="00C554CC"/>
    <w:rsid w:val="00C6069C"/>
    <w:rsid w:val="00C70477"/>
    <w:rsid w:val="00C74745"/>
    <w:rsid w:val="00C85119"/>
    <w:rsid w:val="00C95572"/>
    <w:rsid w:val="00C95C48"/>
    <w:rsid w:val="00CA41E7"/>
    <w:rsid w:val="00CD170C"/>
    <w:rsid w:val="00CD256B"/>
    <w:rsid w:val="00CD320B"/>
    <w:rsid w:val="00CD3F37"/>
    <w:rsid w:val="00CD5431"/>
    <w:rsid w:val="00CE4B93"/>
    <w:rsid w:val="00CF2491"/>
    <w:rsid w:val="00CF3963"/>
    <w:rsid w:val="00D00828"/>
    <w:rsid w:val="00D05086"/>
    <w:rsid w:val="00D1252E"/>
    <w:rsid w:val="00D13D9D"/>
    <w:rsid w:val="00D14AFE"/>
    <w:rsid w:val="00D416A3"/>
    <w:rsid w:val="00D459A2"/>
    <w:rsid w:val="00D530FF"/>
    <w:rsid w:val="00D53688"/>
    <w:rsid w:val="00D5407A"/>
    <w:rsid w:val="00D57772"/>
    <w:rsid w:val="00D72AE3"/>
    <w:rsid w:val="00D738D7"/>
    <w:rsid w:val="00D75A4D"/>
    <w:rsid w:val="00D80DB5"/>
    <w:rsid w:val="00D8478B"/>
    <w:rsid w:val="00D86151"/>
    <w:rsid w:val="00D9172D"/>
    <w:rsid w:val="00D92385"/>
    <w:rsid w:val="00D96E09"/>
    <w:rsid w:val="00D97E84"/>
    <w:rsid w:val="00DA5641"/>
    <w:rsid w:val="00DA7595"/>
    <w:rsid w:val="00DB0A68"/>
    <w:rsid w:val="00DC43A3"/>
    <w:rsid w:val="00DC4CF3"/>
    <w:rsid w:val="00DC5C01"/>
    <w:rsid w:val="00DD7C09"/>
    <w:rsid w:val="00DE3770"/>
    <w:rsid w:val="00DF0EB4"/>
    <w:rsid w:val="00DF111E"/>
    <w:rsid w:val="00E0124F"/>
    <w:rsid w:val="00E126F1"/>
    <w:rsid w:val="00E27C63"/>
    <w:rsid w:val="00E4360B"/>
    <w:rsid w:val="00E5762A"/>
    <w:rsid w:val="00E674D3"/>
    <w:rsid w:val="00E70FD0"/>
    <w:rsid w:val="00E72B2C"/>
    <w:rsid w:val="00E7309D"/>
    <w:rsid w:val="00E77C4B"/>
    <w:rsid w:val="00E9301F"/>
    <w:rsid w:val="00E9690A"/>
    <w:rsid w:val="00E97DC7"/>
    <w:rsid w:val="00EA3C0A"/>
    <w:rsid w:val="00EB2D92"/>
    <w:rsid w:val="00EE5249"/>
    <w:rsid w:val="00F000EF"/>
    <w:rsid w:val="00F2504E"/>
    <w:rsid w:val="00F2585B"/>
    <w:rsid w:val="00F4053F"/>
    <w:rsid w:val="00F44327"/>
    <w:rsid w:val="00F516E7"/>
    <w:rsid w:val="00F57BF7"/>
    <w:rsid w:val="00F6263E"/>
    <w:rsid w:val="00F627C2"/>
    <w:rsid w:val="00F736FD"/>
    <w:rsid w:val="00F84067"/>
    <w:rsid w:val="00FA3DA0"/>
    <w:rsid w:val="00FA50B4"/>
    <w:rsid w:val="00FA7A82"/>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E7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A048E"/>
    <w:rPr>
      <w:rFonts w:eastAsia="BatangChe"/>
      <w:sz w:val="24"/>
      <w:szCs w:val="24"/>
    </w:rPr>
  </w:style>
  <w:style w:type="paragraph" w:customStyle="1" w:styleId="Default">
    <w:name w:val="Default"/>
    <w:rsid w:val="007E0AA9"/>
    <w:pPr>
      <w:autoSpaceDE w:val="0"/>
      <w:autoSpaceDN w:val="0"/>
      <w:adjustRightInd w:val="0"/>
    </w:pPr>
    <w:rPr>
      <w:color w:val="000000"/>
      <w:sz w:val="24"/>
      <w:szCs w:val="24"/>
      <w:lang w:val="en-AU"/>
    </w:rPr>
  </w:style>
  <w:style w:type="character" w:customStyle="1" w:styleId="UnresolvedMention">
    <w:name w:val="Unresolved Mention"/>
    <w:basedOn w:val="DefaultParagraphFont"/>
    <w:uiPriority w:val="99"/>
    <w:semiHidden/>
    <w:unhideWhenUsed/>
    <w:rsid w:val="007E0A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A048E"/>
    <w:rPr>
      <w:rFonts w:eastAsia="BatangChe"/>
      <w:sz w:val="24"/>
      <w:szCs w:val="24"/>
    </w:rPr>
  </w:style>
  <w:style w:type="paragraph" w:customStyle="1" w:styleId="Default">
    <w:name w:val="Default"/>
    <w:rsid w:val="007E0AA9"/>
    <w:pPr>
      <w:autoSpaceDE w:val="0"/>
      <w:autoSpaceDN w:val="0"/>
      <w:adjustRightInd w:val="0"/>
    </w:pPr>
    <w:rPr>
      <w:color w:val="000000"/>
      <w:sz w:val="24"/>
      <w:szCs w:val="24"/>
      <w:lang w:val="en-AU"/>
    </w:rPr>
  </w:style>
  <w:style w:type="character" w:customStyle="1" w:styleId="UnresolvedMention">
    <w:name w:val="Unresolved Mention"/>
    <w:basedOn w:val="DefaultParagraphFont"/>
    <w:uiPriority w:val="99"/>
    <w:semiHidden/>
    <w:unhideWhenUsed/>
    <w:rsid w:val="007E0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tu.int/md/meetingdoc.asp?lang=en&amp;parent=R15-SG05-C-015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902F-E593-4CAB-BE64-70749E34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5361</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3</cp:revision>
  <cp:lastPrinted>2015-02-02T07:28:00Z</cp:lastPrinted>
  <dcterms:created xsi:type="dcterms:W3CDTF">2019-08-12T03:12:00Z</dcterms:created>
  <dcterms:modified xsi:type="dcterms:W3CDTF">2019-08-12T03:15:00Z</dcterms:modified>
</cp:coreProperties>
</file>