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60"/>
        <w:gridCol w:w="2160"/>
      </w:tblGrid>
      <w:tr w:rsidR="00815339" w:rsidTr="00815339">
        <w:trPr>
          <w:cantSplit/>
          <w:trHeight w:val="288"/>
        </w:trPr>
        <w:tc>
          <w:tcPr>
            <w:tcW w:w="1399" w:type="dxa"/>
            <w:vMerge w:val="restart"/>
            <w:tcBorders>
              <w:top w:val="nil"/>
              <w:left w:val="nil"/>
              <w:bottom w:val="single" w:sz="4" w:space="0" w:color="auto"/>
              <w:right w:val="nil"/>
            </w:tcBorders>
            <w:hideMark/>
          </w:tcPr>
          <w:p w:rsidR="00815339" w:rsidRDefault="00815339">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60" w:type="dxa"/>
            <w:tcBorders>
              <w:top w:val="nil"/>
              <w:left w:val="nil"/>
              <w:bottom w:val="nil"/>
              <w:right w:val="nil"/>
            </w:tcBorders>
            <w:hideMark/>
          </w:tcPr>
          <w:p w:rsidR="00815339" w:rsidRDefault="00815339">
            <w:pPr>
              <w:spacing w:before="40"/>
              <w:rPr>
                <w:sz w:val="22"/>
                <w:szCs w:val="22"/>
              </w:rPr>
            </w:pPr>
            <w:r>
              <w:rPr>
                <w:sz w:val="22"/>
                <w:szCs w:val="22"/>
              </w:rPr>
              <w:t>ASIA-PACIFIC TELECOMMUNITY</w:t>
            </w:r>
          </w:p>
        </w:tc>
        <w:tc>
          <w:tcPr>
            <w:tcW w:w="2160" w:type="dxa"/>
            <w:tcBorders>
              <w:top w:val="nil"/>
              <w:left w:val="nil"/>
              <w:bottom w:val="nil"/>
              <w:right w:val="nil"/>
            </w:tcBorders>
            <w:hideMark/>
          </w:tcPr>
          <w:p w:rsidR="00815339" w:rsidRDefault="00815339">
            <w:pPr>
              <w:pStyle w:val="Heading8"/>
              <w:spacing w:before="40"/>
              <w:rPr>
                <w:sz w:val="24"/>
                <w:szCs w:val="24"/>
              </w:rPr>
            </w:pPr>
            <w:r>
              <w:rPr>
                <w:sz w:val="24"/>
                <w:szCs w:val="24"/>
              </w:rPr>
              <w:t>Document No:</w:t>
            </w:r>
          </w:p>
        </w:tc>
      </w:tr>
      <w:tr w:rsidR="00815339" w:rsidTr="00815339">
        <w:trPr>
          <w:cantSplit/>
          <w:trHeight w:val="504"/>
        </w:trPr>
        <w:tc>
          <w:tcPr>
            <w:tcW w:w="1399" w:type="dxa"/>
            <w:vMerge/>
            <w:tcBorders>
              <w:top w:val="nil"/>
              <w:left w:val="nil"/>
              <w:bottom w:val="single" w:sz="4" w:space="0" w:color="auto"/>
              <w:right w:val="nil"/>
            </w:tcBorders>
            <w:vAlign w:val="center"/>
            <w:hideMark/>
          </w:tcPr>
          <w:p w:rsidR="00815339" w:rsidRDefault="00815339">
            <w:pPr>
              <w:rPr>
                <w:kern w:val="2"/>
                <w:lang w:eastAsia="ko-KR"/>
              </w:rPr>
            </w:pPr>
          </w:p>
        </w:tc>
        <w:tc>
          <w:tcPr>
            <w:tcW w:w="5760" w:type="dxa"/>
            <w:tcBorders>
              <w:top w:val="nil"/>
              <w:left w:val="nil"/>
              <w:bottom w:val="nil"/>
              <w:right w:val="nil"/>
            </w:tcBorders>
            <w:vAlign w:val="center"/>
            <w:hideMark/>
          </w:tcPr>
          <w:p w:rsidR="00815339" w:rsidRDefault="00815339">
            <w:pPr>
              <w:spacing w:before="40"/>
              <w:rPr>
                <w:b/>
              </w:rPr>
            </w:pPr>
            <w:r>
              <w:rPr>
                <w:b/>
              </w:rPr>
              <w:t>The 5</w:t>
            </w:r>
            <w:r>
              <w:rPr>
                <w:b/>
                <w:vertAlign w:val="superscript"/>
              </w:rPr>
              <w:t>th</w:t>
            </w:r>
            <w:r>
              <w:rPr>
                <w:b/>
              </w:rPr>
              <w:t xml:space="preserve"> Meeting of the APT Conference Preparatory</w:t>
            </w:r>
          </w:p>
          <w:p w:rsidR="00815339" w:rsidRDefault="00815339">
            <w:pPr>
              <w:spacing w:line="0" w:lineRule="atLeast"/>
            </w:pPr>
            <w:r>
              <w:rPr>
                <w:b/>
              </w:rPr>
              <w:t>Group for WRC-19 (APG19-5)</w:t>
            </w:r>
          </w:p>
        </w:tc>
        <w:tc>
          <w:tcPr>
            <w:tcW w:w="2160" w:type="dxa"/>
            <w:tcBorders>
              <w:top w:val="nil"/>
              <w:left w:val="nil"/>
              <w:bottom w:val="nil"/>
              <w:right w:val="nil"/>
            </w:tcBorders>
          </w:tcPr>
          <w:p w:rsidR="00815339" w:rsidRDefault="00815339">
            <w:pPr>
              <w:spacing w:before="40"/>
              <w:rPr>
                <w:b/>
                <w:bCs/>
                <w:lang w:val="fr-FR"/>
              </w:rPr>
            </w:pPr>
            <w:r>
              <w:rPr>
                <w:b/>
                <w:bCs/>
                <w:lang w:val="fr-FR"/>
              </w:rPr>
              <w:t>APG19-5/</w:t>
            </w:r>
            <w:r w:rsidR="00572985">
              <w:rPr>
                <w:b/>
                <w:bCs/>
                <w:lang w:val="fr-FR"/>
              </w:rPr>
              <w:t>OUT-09</w:t>
            </w:r>
          </w:p>
          <w:p w:rsidR="00815339" w:rsidRDefault="00815339">
            <w:pPr>
              <w:rPr>
                <w:b/>
                <w:bCs/>
                <w:lang w:val="en-GB"/>
              </w:rPr>
            </w:pPr>
          </w:p>
        </w:tc>
      </w:tr>
      <w:tr w:rsidR="00815339" w:rsidTr="00815339">
        <w:trPr>
          <w:cantSplit/>
          <w:trHeight w:val="288"/>
        </w:trPr>
        <w:tc>
          <w:tcPr>
            <w:tcW w:w="1399" w:type="dxa"/>
            <w:vMerge/>
            <w:tcBorders>
              <w:top w:val="nil"/>
              <w:left w:val="nil"/>
              <w:bottom w:val="single" w:sz="4" w:space="0" w:color="auto"/>
              <w:right w:val="nil"/>
            </w:tcBorders>
            <w:vAlign w:val="center"/>
            <w:hideMark/>
          </w:tcPr>
          <w:p w:rsidR="00815339" w:rsidRDefault="00815339">
            <w:pPr>
              <w:rPr>
                <w:kern w:val="2"/>
                <w:lang w:eastAsia="ko-KR"/>
              </w:rPr>
            </w:pPr>
          </w:p>
        </w:tc>
        <w:tc>
          <w:tcPr>
            <w:tcW w:w="5760" w:type="dxa"/>
            <w:tcBorders>
              <w:top w:val="nil"/>
              <w:left w:val="nil"/>
              <w:bottom w:val="single" w:sz="4" w:space="0" w:color="auto"/>
              <w:right w:val="nil"/>
            </w:tcBorders>
            <w:vAlign w:val="bottom"/>
            <w:hideMark/>
          </w:tcPr>
          <w:p w:rsidR="00815339" w:rsidRDefault="00815339">
            <w:pPr>
              <w:spacing w:before="40"/>
              <w:rPr>
                <w:b/>
              </w:rPr>
            </w:pPr>
            <w:r>
              <w:t>31 July – 6 August 2019, Tokyo, Japan</w:t>
            </w:r>
          </w:p>
        </w:tc>
        <w:tc>
          <w:tcPr>
            <w:tcW w:w="2160" w:type="dxa"/>
            <w:tcBorders>
              <w:top w:val="nil"/>
              <w:left w:val="nil"/>
              <w:bottom w:val="single" w:sz="4" w:space="0" w:color="auto"/>
              <w:right w:val="nil"/>
            </w:tcBorders>
            <w:vAlign w:val="bottom"/>
            <w:hideMark/>
          </w:tcPr>
          <w:p w:rsidR="00815339" w:rsidRDefault="00742596">
            <w:pPr>
              <w:spacing w:before="40"/>
              <w:rPr>
                <w:bCs/>
              </w:rPr>
            </w:pPr>
            <w:r>
              <w:rPr>
                <w:bCs/>
              </w:rPr>
              <w:t>5</w:t>
            </w:r>
            <w:r w:rsidR="007974EA">
              <w:rPr>
                <w:bCs/>
              </w:rPr>
              <w:t xml:space="preserve"> August</w:t>
            </w:r>
            <w:r w:rsidR="00815339">
              <w:rPr>
                <w:bCs/>
              </w:rPr>
              <w:t xml:space="preserve"> 2019</w:t>
            </w:r>
          </w:p>
        </w:tc>
      </w:tr>
    </w:tbl>
    <w:p w:rsidR="00DA7595" w:rsidRDefault="00DA7595" w:rsidP="00DA7595">
      <w:pPr>
        <w:rPr>
          <w:sz w:val="26"/>
          <w:szCs w:val="26"/>
          <w:lang w:eastAsia="ko-KR"/>
        </w:rPr>
      </w:pPr>
    </w:p>
    <w:p w:rsidR="00815339" w:rsidRPr="001A25A5" w:rsidRDefault="00815339" w:rsidP="00DA7595">
      <w:pPr>
        <w:rPr>
          <w:sz w:val="26"/>
          <w:szCs w:val="26"/>
          <w:lang w:eastAsia="ko-KR"/>
        </w:rPr>
      </w:pPr>
    </w:p>
    <w:p w:rsidR="009075E7" w:rsidRDefault="00572985" w:rsidP="009075E7">
      <w:pPr>
        <w:jc w:val="center"/>
        <w:rPr>
          <w:lang w:val="en-NZ"/>
        </w:rPr>
      </w:pPr>
      <w:bookmarkStart w:id="0" w:name="_Hlk534663717"/>
      <w:r>
        <w:rPr>
          <w:lang w:val="en-NZ"/>
        </w:rPr>
        <w:t>Working Party 3</w:t>
      </w:r>
    </w:p>
    <w:p w:rsidR="00A41EEA" w:rsidRPr="001D403E" w:rsidRDefault="00A41EEA" w:rsidP="009075E7">
      <w:pPr>
        <w:jc w:val="center"/>
        <w:rPr>
          <w:lang w:val="en-NZ"/>
        </w:rPr>
      </w:pPr>
    </w:p>
    <w:bookmarkEnd w:id="0"/>
    <w:p w:rsidR="0029062A" w:rsidRDefault="00A41EEA" w:rsidP="0029062A">
      <w:pPr>
        <w:jc w:val="center"/>
        <w:rPr>
          <w:b/>
          <w:bCs/>
          <w:caps/>
          <w:lang w:val="en-NZ"/>
        </w:rPr>
      </w:pPr>
      <w:r>
        <w:rPr>
          <w:b/>
          <w:bCs/>
          <w:caps/>
          <w:lang w:val="en-NZ"/>
        </w:rPr>
        <w:t xml:space="preserve"> </w:t>
      </w:r>
      <w:r w:rsidR="00971C6E">
        <w:rPr>
          <w:b/>
          <w:bCs/>
          <w:caps/>
          <w:lang w:val="en-NZ"/>
        </w:rPr>
        <w:t xml:space="preserve"> </w:t>
      </w:r>
      <w:r w:rsidR="0029062A">
        <w:rPr>
          <w:b/>
          <w:bCs/>
          <w:caps/>
          <w:lang w:val="en-NZ"/>
        </w:rPr>
        <w:t xml:space="preserve">APT VIEW AND PRELIMINARY APT COMMON PROPOSAL </w:t>
      </w:r>
    </w:p>
    <w:p w:rsidR="00ED6AE0" w:rsidRDefault="009075E7" w:rsidP="009075E7">
      <w:pPr>
        <w:jc w:val="center"/>
        <w:rPr>
          <w:b/>
          <w:bCs/>
          <w:caps/>
          <w:lang w:val="en-NZ"/>
        </w:rPr>
      </w:pPr>
      <w:r w:rsidRPr="005E4110">
        <w:rPr>
          <w:b/>
          <w:bCs/>
          <w:caps/>
          <w:lang w:val="en-NZ"/>
        </w:rPr>
        <w:t xml:space="preserve">on WRC-19 agenda item 7 </w:t>
      </w:r>
      <w:r w:rsidR="009D7D29">
        <w:rPr>
          <w:b/>
          <w:bCs/>
          <w:caps/>
          <w:lang w:val="en-NZ"/>
        </w:rPr>
        <w:t>(ISSUE C)</w:t>
      </w:r>
    </w:p>
    <w:p w:rsidR="003F61B8" w:rsidRDefault="003F61B8" w:rsidP="009075E7">
      <w:pPr>
        <w:jc w:val="center"/>
        <w:rPr>
          <w:b/>
          <w:bCs/>
          <w:caps/>
          <w:lang w:val="en-NZ"/>
        </w:rPr>
      </w:pPr>
    </w:p>
    <w:p w:rsidR="009075E7" w:rsidRPr="005E4110" w:rsidRDefault="009075E7" w:rsidP="009075E7">
      <w:pPr>
        <w:spacing w:after="120"/>
        <w:jc w:val="both"/>
        <w:rPr>
          <w:lang w:val="en-NZ"/>
        </w:rPr>
      </w:pPr>
      <w:r w:rsidRPr="005E4110">
        <w:rPr>
          <w:b/>
          <w:lang w:val="en-NZ"/>
        </w:rPr>
        <w:t xml:space="preserve">Agenda Item 7: </w:t>
      </w:r>
    </w:p>
    <w:p w:rsidR="009075E7" w:rsidRPr="005E4110" w:rsidRDefault="009075E7" w:rsidP="009075E7">
      <w:pPr>
        <w:spacing w:after="120"/>
        <w:jc w:val="both"/>
        <w:rPr>
          <w:i/>
        </w:rPr>
      </w:pPr>
      <w:r w:rsidRPr="005E4110">
        <w:rPr>
          <w:i/>
        </w:rPr>
        <w:t xml:space="preserve">to consider possible changes, and other options, in response to Resolution 86 (Rev. Marrakesh, 2002) of the </w:t>
      </w:r>
      <w:r w:rsidRPr="005E4110">
        <w:rPr>
          <w:i/>
          <w:lang w:val="en-NZ"/>
        </w:rPr>
        <w:t>Plenipotentiary</w:t>
      </w:r>
      <w:r w:rsidRPr="005E4110">
        <w:rPr>
          <w:i/>
        </w:rPr>
        <w:t xml:space="preserve"> Conference, an advance publication, coordination, notification and recording procedures for frequency assignments pertaining to satellite networks, in accordance with Resolution </w:t>
      </w:r>
      <w:r w:rsidRPr="005E4110">
        <w:rPr>
          <w:b/>
          <w:bCs/>
          <w:i/>
        </w:rPr>
        <w:t>86 (Rev.WRC</w:t>
      </w:r>
      <w:r w:rsidRPr="005E4110">
        <w:rPr>
          <w:b/>
          <w:bCs/>
          <w:i/>
        </w:rPr>
        <w:noBreakHyphen/>
        <w:t>07)</w:t>
      </w:r>
      <w:r w:rsidRPr="005E4110">
        <w:rPr>
          <w:i/>
        </w:rPr>
        <w:t>, in order to facilitate rational, efficient and economical use of radio frequencies and any associated orbits, including the geostationary</w:t>
      </w:r>
      <w:r w:rsidRPr="005E4110">
        <w:rPr>
          <w:i/>
        </w:rPr>
        <w:noBreakHyphen/>
        <w:t>satellite orbit</w:t>
      </w:r>
      <w:r>
        <w:rPr>
          <w:i/>
        </w:rPr>
        <w:t>.</w:t>
      </w:r>
    </w:p>
    <w:p w:rsidR="00316928" w:rsidRPr="009D7D29" w:rsidRDefault="00316928" w:rsidP="009D7D29">
      <w:pPr>
        <w:rPr>
          <w:b/>
          <w:bCs/>
          <w:u w:val="single"/>
        </w:rPr>
      </w:pPr>
      <w:bookmarkStart w:id="1" w:name="_Hlk15639308"/>
      <w:r w:rsidRPr="009D7D29">
        <w:rPr>
          <w:b/>
        </w:rPr>
        <w:t>Issue C – Issues for which consensus was achieved in ITU-R</w:t>
      </w:r>
    </w:p>
    <w:p w:rsidR="00316928" w:rsidRDefault="00316928" w:rsidP="00316928">
      <w:pPr>
        <w:rPr>
          <w:lang w:val="en-NZ" w:eastAsia="ko-KR"/>
        </w:rPr>
      </w:pPr>
    </w:p>
    <w:p w:rsidR="00316928" w:rsidRPr="00515AF1" w:rsidRDefault="00316928" w:rsidP="00316928">
      <w:pPr>
        <w:pStyle w:val="Style3"/>
        <w:rPr>
          <w:lang w:eastAsia="ko-KR"/>
        </w:rPr>
      </w:pPr>
      <w:r w:rsidRPr="00515AF1">
        <w:rPr>
          <w:lang w:eastAsia="ko-KR"/>
        </w:rPr>
        <w:t xml:space="preserve">1. </w:t>
      </w:r>
      <w:r w:rsidRPr="00515AF1">
        <w:rPr>
          <w:lang w:eastAsia="ko-KR"/>
        </w:rPr>
        <w:tab/>
        <w:t>Background</w:t>
      </w:r>
    </w:p>
    <w:p w:rsidR="00316928" w:rsidRDefault="00316928" w:rsidP="00316928">
      <w:pPr>
        <w:rPr>
          <w:lang w:eastAsia="zh-CN"/>
        </w:rPr>
      </w:pPr>
    </w:p>
    <w:p w:rsidR="00316928" w:rsidRDefault="00316928" w:rsidP="000A7299">
      <w:pPr>
        <w:jc w:val="both"/>
        <w:rPr>
          <w:lang w:eastAsia="zh-CN"/>
        </w:rPr>
      </w:pPr>
      <w:r>
        <w:rPr>
          <w:lang w:eastAsia="zh-CN"/>
        </w:rPr>
        <w:t xml:space="preserve">Issue C is a collection of several different topics that are viewed as being straightforward and for which consensus </w:t>
      </w:r>
      <w:r>
        <w:rPr>
          <w:rFonts w:eastAsia="SimSun"/>
          <w:lang w:eastAsia="zh-CN"/>
        </w:rPr>
        <w:t>was</w:t>
      </w:r>
      <w:r>
        <w:rPr>
          <w:lang w:eastAsia="zh-CN"/>
        </w:rPr>
        <w:t xml:space="preserve"> readily achieved within ITU-R. The issues address such things as resolving inconsistencies in regulatory provisions, clarifying certain existing practices, or increasing transparency in the regulatory process. The issues are separately numbered in the following sections.</w:t>
      </w:r>
    </w:p>
    <w:p w:rsidR="00316928" w:rsidRDefault="00316928" w:rsidP="00316928">
      <w:pPr>
        <w:rPr>
          <w:lang w:eastAsia="zh-CN"/>
        </w:rPr>
      </w:pPr>
    </w:p>
    <w:p w:rsidR="00316928" w:rsidRDefault="00316928" w:rsidP="00316928">
      <w:pPr>
        <w:pStyle w:val="Heading1"/>
      </w:pPr>
      <w:r>
        <w:t>Issue C1 - Inconsistency between provisions of RR No.11.43A of RR Article 11 and paragraph 8.13 of Article 8 of RR Appendix 30B</w:t>
      </w:r>
    </w:p>
    <w:p w:rsidR="00316928" w:rsidRPr="004B0590" w:rsidRDefault="00316928" w:rsidP="00316928"/>
    <w:p w:rsidR="00AC7FFD" w:rsidRPr="000A7299" w:rsidRDefault="00AC7FFD" w:rsidP="000A7299">
      <w:pPr>
        <w:pStyle w:val="Style3"/>
        <w:rPr>
          <w:lang w:eastAsia="ko-KR"/>
        </w:rPr>
      </w:pPr>
      <w:bookmarkStart w:id="2" w:name="_Toc508968228"/>
      <w:r w:rsidRPr="000A7299">
        <w:rPr>
          <w:lang w:eastAsia="ko-KR"/>
        </w:rPr>
        <w:t xml:space="preserve">1. </w:t>
      </w:r>
      <w:r w:rsidRPr="000A7299">
        <w:rPr>
          <w:lang w:eastAsia="ko-KR"/>
        </w:rPr>
        <w:tab/>
        <w:t>Background</w:t>
      </w:r>
    </w:p>
    <w:p w:rsidR="000A7299" w:rsidRDefault="000A7299" w:rsidP="00AC7FFD">
      <w:pPr>
        <w:jc w:val="both"/>
      </w:pPr>
    </w:p>
    <w:p w:rsidR="00AC7FFD" w:rsidRPr="008106BC" w:rsidRDefault="00AC7FFD" w:rsidP="00AC7FFD">
      <w:pPr>
        <w:jc w:val="both"/>
      </w:pPr>
      <w:r w:rsidRPr="008106BC">
        <w:t xml:space="preserve">Further review of the provisions dealing with any changes to the characteristics of an assignment submitted under provisions of </w:t>
      </w:r>
      <w:r w:rsidRPr="008106BC">
        <w:rPr>
          <w:spacing w:val="-2"/>
        </w:rPr>
        <w:t xml:space="preserve">RR </w:t>
      </w:r>
      <w:r w:rsidRPr="008106BC">
        <w:t xml:space="preserve">No. </w:t>
      </w:r>
      <w:r w:rsidRPr="008106BC">
        <w:rPr>
          <w:rStyle w:val="Artref"/>
        </w:rPr>
        <w:t>11.43A</w:t>
      </w:r>
      <w:r w:rsidRPr="008106BC">
        <w:t xml:space="preserve"> of RR Article </w:t>
      </w:r>
      <w:r w:rsidRPr="008106BC">
        <w:rPr>
          <w:rStyle w:val="Artref"/>
        </w:rPr>
        <w:t>11</w:t>
      </w:r>
      <w:r w:rsidRPr="008106BC">
        <w:t xml:space="preserve">, and that submitted under </w:t>
      </w:r>
      <w:r w:rsidRPr="008106BC">
        <w:rPr>
          <w:lang w:eastAsia="zh-CN"/>
        </w:rPr>
        <w:t>paragraph</w:t>
      </w:r>
      <w:r w:rsidRPr="008106BC">
        <w:t xml:space="preserve"> 8.13 of Article 8 of RR Appendix </w:t>
      </w:r>
      <w:r w:rsidRPr="008106BC">
        <w:rPr>
          <w:rStyle w:val="Appref"/>
          <w:bCs/>
        </w:rPr>
        <w:t>30B</w:t>
      </w:r>
      <w:r w:rsidRPr="008106BC">
        <w:t xml:space="preserve"> and confirmed as having been brought into use, reveals that there is a regulatory inconsistency between the objectives of the two provisions/paragraph as follows:</w:t>
      </w:r>
    </w:p>
    <w:p w:rsidR="000A7299" w:rsidRDefault="000A7299" w:rsidP="00AC7FFD">
      <w:pPr>
        <w:pStyle w:val="enumlev1"/>
        <w:spacing w:before="0"/>
        <w:ind w:left="0" w:firstLine="0"/>
        <w:jc w:val="both"/>
        <w:rPr>
          <w:i/>
          <w:iCs/>
          <w:szCs w:val="24"/>
        </w:rPr>
      </w:pPr>
    </w:p>
    <w:p w:rsidR="00AC7FFD" w:rsidRPr="008106BC" w:rsidRDefault="00AC7FFD" w:rsidP="00AC7FFD">
      <w:pPr>
        <w:pStyle w:val="enumlev1"/>
        <w:spacing w:before="0"/>
        <w:ind w:left="0" w:firstLine="0"/>
        <w:jc w:val="both"/>
        <w:rPr>
          <w:i/>
          <w:iCs/>
          <w:szCs w:val="24"/>
        </w:rPr>
      </w:pPr>
      <w:r w:rsidRPr="008106BC">
        <w:rPr>
          <w:i/>
          <w:iCs/>
          <w:szCs w:val="24"/>
        </w:rPr>
        <w:t>“</w:t>
      </w:r>
      <w:r w:rsidRPr="008106BC">
        <w:rPr>
          <w:rStyle w:val="Provsplit"/>
          <w:rFonts w:eastAsia="BatangChe"/>
          <w:i/>
          <w:iCs/>
          <w:szCs w:val="24"/>
        </w:rPr>
        <w:t>8.13</w:t>
      </w:r>
      <w:r w:rsidRPr="008106BC">
        <w:rPr>
          <w:i/>
          <w:iCs/>
          <w:szCs w:val="24"/>
        </w:rPr>
        <w:tab/>
        <w:t>A notice of a change in the characteristics of an assignment already recorded, as specified in Appendix </w:t>
      </w:r>
      <w:r w:rsidRPr="008106BC">
        <w:rPr>
          <w:rStyle w:val="Appref"/>
          <w:bCs/>
          <w:i/>
          <w:iCs/>
          <w:szCs w:val="24"/>
        </w:rPr>
        <w:t>4</w:t>
      </w:r>
      <w:r w:rsidRPr="008106BC">
        <w:rPr>
          <w:i/>
          <w:iCs/>
          <w:szCs w:val="24"/>
        </w:rPr>
        <w:t xml:space="preserve">, shall be examined by the Bureau under § 8.8 and § 8.9, as appropriate. Any changes to the characteristics of an assignment that has been </w:t>
      </w:r>
      <w:r w:rsidRPr="008106BC">
        <w:rPr>
          <w:bCs/>
          <w:i/>
          <w:iCs/>
          <w:szCs w:val="24"/>
        </w:rPr>
        <w:t>notified and</w:t>
      </w:r>
      <w:r w:rsidRPr="008106BC">
        <w:rPr>
          <w:i/>
          <w:iCs/>
          <w:szCs w:val="24"/>
        </w:rPr>
        <w:t xml:space="preserve"> confirmed as having been brought into use shall be brought into use within eight years from the date of the notification of the modification. Any changes to the characteristics of an assignment that has been notified but not yet brought into use shall be brought into use within the period provided for in §§ 6.1, 6.31 or 6.31bis of Article 6.    (WRC</w:t>
      </w:r>
      <w:r w:rsidRPr="008106BC">
        <w:rPr>
          <w:i/>
          <w:iCs/>
          <w:szCs w:val="24"/>
        </w:rPr>
        <w:noBreakHyphen/>
        <w:t>12)”</w:t>
      </w:r>
    </w:p>
    <w:p w:rsidR="000A7299" w:rsidRDefault="000A7299" w:rsidP="00AC7FFD">
      <w:pPr>
        <w:pStyle w:val="enumlev1"/>
        <w:spacing w:before="0"/>
        <w:ind w:left="0" w:firstLine="0"/>
        <w:jc w:val="both"/>
        <w:rPr>
          <w:rStyle w:val="Artdef"/>
          <w:bCs/>
          <w:i/>
          <w:iCs/>
          <w:szCs w:val="24"/>
        </w:rPr>
      </w:pPr>
    </w:p>
    <w:p w:rsidR="00AC7FFD" w:rsidRPr="008106BC" w:rsidRDefault="00AC7FFD" w:rsidP="00AC7FFD">
      <w:pPr>
        <w:pStyle w:val="enumlev1"/>
        <w:spacing w:before="0"/>
        <w:ind w:left="0" w:firstLine="0"/>
        <w:jc w:val="both"/>
        <w:rPr>
          <w:i/>
          <w:iCs/>
          <w:szCs w:val="24"/>
        </w:rPr>
      </w:pPr>
      <w:r w:rsidRPr="008106BC">
        <w:rPr>
          <w:rStyle w:val="Artdef"/>
          <w:bCs/>
          <w:i/>
          <w:iCs/>
          <w:szCs w:val="24"/>
        </w:rPr>
        <w:t>“</w:t>
      </w:r>
      <w:r w:rsidRPr="008106BC">
        <w:rPr>
          <w:rStyle w:val="Artdef"/>
          <w:i/>
          <w:iCs/>
          <w:szCs w:val="24"/>
        </w:rPr>
        <w:t>11.43A</w:t>
      </w:r>
      <w:r w:rsidRPr="008106BC">
        <w:rPr>
          <w:rStyle w:val="Artdef"/>
          <w:i/>
          <w:iCs/>
          <w:szCs w:val="24"/>
        </w:rPr>
        <w:tab/>
      </w:r>
      <w:r w:rsidRPr="008106BC">
        <w:rPr>
          <w:rStyle w:val="Artdef"/>
          <w:i/>
          <w:iCs/>
          <w:szCs w:val="24"/>
        </w:rPr>
        <w:tab/>
      </w:r>
      <w:r w:rsidRPr="008106BC">
        <w:rPr>
          <w:i/>
          <w:iCs/>
          <w:szCs w:val="24"/>
        </w:rPr>
        <w:t>A notice of a change in the characteristics of an assignment already recorded, as specified in Appendix </w:t>
      </w:r>
      <w:r w:rsidRPr="008106BC">
        <w:rPr>
          <w:rStyle w:val="ApprefBold"/>
          <w:rFonts w:eastAsia="BatangChe"/>
          <w:i/>
          <w:iCs/>
          <w:szCs w:val="24"/>
        </w:rPr>
        <w:t>4</w:t>
      </w:r>
      <w:r w:rsidRPr="008106BC">
        <w:rPr>
          <w:i/>
          <w:iCs/>
          <w:szCs w:val="24"/>
        </w:rPr>
        <w:t>, shall be examined by the Bureau under Nos. </w:t>
      </w:r>
      <w:r w:rsidRPr="008106BC">
        <w:rPr>
          <w:rStyle w:val="ApprefBold0"/>
          <w:rFonts w:eastAsia="MS Mincho"/>
          <w:i/>
          <w:iCs/>
          <w:szCs w:val="24"/>
        </w:rPr>
        <w:t>11.31</w:t>
      </w:r>
      <w:r w:rsidRPr="008106BC">
        <w:rPr>
          <w:i/>
          <w:iCs/>
          <w:szCs w:val="24"/>
        </w:rPr>
        <w:t xml:space="preserve"> to </w:t>
      </w:r>
      <w:r w:rsidRPr="008106BC">
        <w:rPr>
          <w:rStyle w:val="ApprefBold0"/>
          <w:rFonts w:eastAsia="MS Mincho"/>
          <w:i/>
          <w:iCs/>
          <w:szCs w:val="24"/>
        </w:rPr>
        <w:t>11.34</w:t>
      </w:r>
      <w:r w:rsidRPr="008106BC">
        <w:rPr>
          <w:i/>
          <w:iCs/>
          <w:szCs w:val="24"/>
        </w:rPr>
        <w:t xml:space="preserve">, as appropriate. Any change to the characteristics of an assignment that has been recorded </w:t>
      </w:r>
      <w:r w:rsidRPr="008106BC">
        <w:rPr>
          <w:i/>
          <w:iCs/>
          <w:szCs w:val="24"/>
        </w:rPr>
        <w:lastRenderedPageBreak/>
        <w:t>and confirmed as having been brought into use shall be brought into use within five years from the date of the notification of the modification. Any change to the characteristics of an assignment that has been recorded but not yet brought into use shall be brought into use within the period provided for in No. </w:t>
      </w:r>
      <w:r w:rsidRPr="008106BC">
        <w:rPr>
          <w:rStyle w:val="ApprefBold0"/>
          <w:rFonts w:eastAsia="MS Mincho"/>
          <w:i/>
          <w:iCs/>
          <w:szCs w:val="24"/>
        </w:rPr>
        <w:t>11.44</w:t>
      </w:r>
      <w:r w:rsidRPr="008106BC">
        <w:rPr>
          <w:i/>
          <w:iCs/>
          <w:szCs w:val="24"/>
        </w:rPr>
        <w:t>.    (WRC</w:t>
      </w:r>
      <w:r w:rsidRPr="008106BC">
        <w:rPr>
          <w:i/>
          <w:iCs/>
          <w:szCs w:val="24"/>
        </w:rPr>
        <w:noBreakHyphen/>
        <w:t>07)”</w:t>
      </w:r>
    </w:p>
    <w:p w:rsidR="000A7299" w:rsidRDefault="000A7299" w:rsidP="00AC7FFD">
      <w:pPr>
        <w:jc w:val="both"/>
      </w:pPr>
    </w:p>
    <w:p w:rsidR="00AC7FFD" w:rsidRPr="008106BC" w:rsidRDefault="00AC7FFD" w:rsidP="00AC7FFD">
      <w:pPr>
        <w:jc w:val="both"/>
      </w:pPr>
      <w:r w:rsidRPr="008106BC">
        <w:t xml:space="preserve">It is to be emphasized that the concept of the text of paragraph </w:t>
      </w:r>
      <w:r w:rsidRPr="008106BC">
        <w:rPr>
          <w:bCs/>
        </w:rPr>
        <w:t>8.13</w:t>
      </w:r>
      <w:r w:rsidRPr="008106BC">
        <w:t xml:space="preserve"> of Article </w:t>
      </w:r>
      <w:r w:rsidRPr="008106BC">
        <w:rPr>
          <w:bCs/>
        </w:rPr>
        <w:t>8</w:t>
      </w:r>
      <w:r w:rsidRPr="008106BC">
        <w:t xml:space="preserve"> of RR Appendix </w:t>
      </w:r>
      <w:r w:rsidRPr="008106BC">
        <w:rPr>
          <w:rStyle w:val="Appref"/>
          <w:bCs/>
        </w:rPr>
        <w:t>30B</w:t>
      </w:r>
      <w:r w:rsidRPr="008106BC">
        <w:t xml:space="preserve"> was borrowed/taken from provisions of RR No. </w:t>
      </w:r>
      <w:r w:rsidRPr="008106BC">
        <w:rPr>
          <w:rStyle w:val="Appref"/>
          <w:bCs/>
        </w:rPr>
        <w:t>11.43A</w:t>
      </w:r>
      <w:r w:rsidRPr="008106BC">
        <w:t xml:space="preserve"> of RR Article </w:t>
      </w:r>
      <w:r w:rsidRPr="008106BC">
        <w:rPr>
          <w:rStyle w:val="Appref"/>
          <w:bCs/>
        </w:rPr>
        <w:t>11</w:t>
      </w:r>
      <w:r w:rsidRPr="008106BC">
        <w:t xml:space="preserve">. However, in so doing an important element as contained in RR No. </w:t>
      </w:r>
      <w:r w:rsidRPr="008106BC">
        <w:rPr>
          <w:rStyle w:val="Appref"/>
          <w:bCs/>
        </w:rPr>
        <w:t>11.43A</w:t>
      </w:r>
      <w:r w:rsidRPr="008106BC">
        <w:t xml:space="preserve"> which referred to any change to the characteristics of an assignment that has been </w:t>
      </w:r>
      <w:r w:rsidRPr="008106BC">
        <w:rPr>
          <w:i/>
        </w:rPr>
        <w:t>recorded</w:t>
      </w:r>
      <w:r w:rsidRPr="008106BC">
        <w:t xml:space="preserve"> and confirmed as having been brought into use was changed to </w:t>
      </w:r>
      <w:r w:rsidRPr="008106BC">
        <w:rPr>
          <w:i/>
        </w:rPr>
        <w:t xml:space="preserve">notified </w:t>
      </w:r>
      <w:r w:rsidRPr="008106BC">
        <w:t>and confirmed as having been brought into use</w:t>
      </w:r>
      <w:r w:rsidRPr="008106BC">
        <w:rPr>
          <w:i/>
        </w:rPr>
        <w:t>,</w:t>
      </w:r>
      <w:r w:rsidRPr="008106BC">
        <w:t xml:space="preserve"> which is quite different.</w:t>
      </w:r>
    </w:p>
    <w:p w:rsidR="000A7299" w:rsidRDefault="000A7299" w:rsidP="00AC7FFD">
      <w:pPr>
        <w:jc w:val="both"/>
      </w:pPr>
    </w:p>
    <w:p w:rsidR="00AC7FFD" w:rsidRPr="008106BC" w:rsidRDefault="00AC7FFD" w:rsidP="00AC7FFD">
      <w:pPr>
        <w:jc w:val="both"/>
      </w:pPr>
      <w:r w:rsidRPr="008106BC">
        <w:t>An assignment may be notified but due to one or other reasons not yet recorded in the MIFR, but the notifying administration might have brought that assignment into use and its date of bringing it into use might have been confirmed.</w:t>
      </w:r>
    </w:p>
    <w:p w:rsidR="000A7299" w:rsidRDefault="000A7299" w:rsidP="00AC7FFD">
      <w:pPr>
        <w:jc w:val="both"/>
      </w:pPr>
    </w:p>
    <w:p w:rsidR="00AC7FFD" w:rsidRPr="008106BC" w:rsidRDefault="00AC7FFD" w:rsidP="00AC7FFD">
      <w:pPr>
        <w:jc w:val="both"/>
        <w:rPr>
          <w:lang w:val="en-NZ" w:eastAsia="ko-KR"/>
        </w:rPr>
      </w:pPr>
      <w:r w:rsidRPr="008106BC">
        <w:t>It is also worth mentioning that an assignment may be notified but being returned to its notifying administration on relevant regulatory grounds. That assignment shall not be benefited as being recorded.</w:t>
      </w:r>
    </w:p>
    <w:p w:rsidR="00AC7FFD" w:rsidRPr="008106BC" w:rsidRDefault="00AC7FFD" w:rsidP="00AC7FFD">
      <w:pPr>
        <w:jc w:val="both"/>
        <w:rPr>
          <w:lang w:val="en-NZ"/>
        </w:rPr>
      </w:pPr>
    </w:p>
    <w:p w:rsidR="00AC7FFD" w:rsidRPr="000A7299" w:rsidRDefault="00AC7FFD" w:rsidP="000A7299">
      <w:pPr>
        <w:pStyle w:val="Style3"/>
        <w:rPr>
          <w:lang w:eastAsia="ko-KR"/>
        </w:rPr>
      </w:pPr>
      <w:r w:rsidRPr="000A7299">
        <w:rPr>
          <w:lang w:eastAsia="ko-KR"/>
        </w:rPr>
        <w:t xml:space="preserve">2. </w:t>
      </w:r>
      <w:r w:rsidRPr="000A7299">
        <w:rPr>
          <w:lang w:eastAsia="ko-KR"/>
        </w:rPr>
        <w:tab/>
        <w:t>Documents</w:t>
      </w:r>
    </w:p>
    <w:p w:rsidR="00AC7FFD" w:rsidRPr="008106BC" w:rsidRDefault="00AC7FFD" w:rsidP="008A1A4F">
      <w:pPr>
        <w:numPr>
          <w:ilvl w:val="0"/>
          <w:numId w:val="2"/>
        </w:numPr>
        <w:ind w:leftChars="145" w:left="708"/>
        <w:jc w:val="both"/>
        <w:rPr>
          <w:lang w:val="en-NZ"/>
        </w:rPr>
      </w:pPr>
      <w:r w:rsidRPr="008106BC">
        <w:rPr>
          <w:lang w:val="en-NZ"/>
        </w:rPr>
        <w:t>Input Documents APG19-5/</w:t>
      </w:r>
      <w:r w:rsidRPr="008106BC">
        <w:t>INP-</w:t>
      </w:r>
      <w:hyperlink r:id="rId8" w:history="1">
        <w:r w:rsidR="00A527B6" w:rsidRPr="00BE3376">
          <w:rPr>
            <w:rStyle w:val="Hyperlink"/>
          </w:rPr>
          <w:t>44</w:t>
        </w:r>
        <w:r w:rsidR="00A527B6">
          <w:rPr>
            <w:rStyle w:val="Hyperlink"/>
          </w:rPr>
          <w:t xml:space="preserve"> (Rev.1)</w:t>
        </w:r>
        <w:r w:rsidR="00A527B6" w:rsidRPr="00BE3376">
          <w:rPr>
            <w:rStyle w:val="Hyperlink"/>
          </w:rPr>
          <w:t xml:space="preserve"> (AUS)</w:t>
        </w:r>
      </w:hyperlink>
      <w:r w:rsidR="00A527B6">
        <w:t xml:space="preserve">, </w:t>
      </w:r>
      <w:hyperlink r:id="rId9" w:history="1">
        <w:r w:rsidR="00A527B6" w:rsidRPr="00BE3376">
          <w:rPr>
            <w:rStyle w:val="Hyperlink"/>
          </w:rPr>
          <w:t>51 (INS)</w:t>
        </w:r>
      </w:hyperlink>
      <w:r w:rsidRPr="008106BC">
        <w:t xml:space="preserve">, </w:t>
      </w:r>
      <w:hyperlink r:id="rId10" w:history="1">
        <w:r w:rsidR="00B723F6" w:rsidRPr="00BE3376">
          <w:rPr>
            <w:rStyle w:val="Hyperlink"/>
          </w:rPr>
          <w:t>67 (CHN)</w:t>
        </w:r>
      </w:hyperlink>
      <w:r w:rsidRPr="008106BC">
        <w:t xml:space="preserve">, </w:t>
      </w:r>
      <w:hyperlink r:id="rId11" w:history="1">
        <w:r w:rsidR="00A527B6" w:rsidRPr="00BE3376">
          <w:rPr>
            <w:rStyle w:val="Hyperlink"/>
          </w:rPr>
          <w:t>81 (J)</w:t>
        </w:r>
      </w:hyperlink>
      <w:r w:rsidRPr="008106BC">
        <w:t xml:space="preserve">, </w:t>
      </w:r>
      <w:hyperlink r:id="rId12" w:history="1">
        <w:r w:rsidR="00A527B6" w:rsidRPr="00BE3376">
          <w:rPr>
            <w:rStyle w:val="Hyperlink"/>
          </w:rPr>
          <w:t>108 (MLA &amp; THA)</w:t>
        </w:r>
      </w:hyperlink>
      <w:r w:rsidRPr="008106BC">
        <w:t xml:space="preserve">, </w:t>
      </w:r>
      <w:hyperlink r:id="rId13" w:history="1">
        <w:r w:rsidR="00B723F6" w:rsidRPr="00BE3376">
          <w:rPr>
            <w:rStyle w:val="Hyperlink"/>
          </w:rPr>
          <w:t>119 (VTN)</w:t>
        </w:r>
      </w:hyperlink>
      <w:r w:rsidRPr="008106BC">
        <w:t xml:space="preserve">, </w:t>
      </w:r>
      <w:hyperlink r:id="rId14" w:history="1">
        <w:r w:rsidR="00A527B6" w:rsidRPr="00704703">
          <w:rPr>
            <w:rStyle w:val="Hyperlink"/>
          </w:rPr>
          <w:t>129 (KOR)</w:t>
        </w:r>
      </w:hyperlink>
    </w:p>
    <w:p w:rsidR="00AC7FFD" w:rsidRDefault="00AC7FFD" w:rsidP="008A1A4F">
      <w:pPr>
        <w:numPr>
          <w:ilvl w:val="0"/>
          <w:numId w:val="2"/>
        </w:numPr>
        <w:ind w:leftChars="145" w:left="708"/>
        <w:jc w:val="both"/>
        <w:rPr>
          <w:lang w:val="en-NZ"/>
        </w:rPr>
      </w:pPr>
      <w:r w:rsidRPr="008106BC">
        <w:rPr>
          <w:lang w:val="en-NZ"/>
        </w:rPr>
        <w:t xml:space="preserve">Information Documents </w:t>
      </w:r>
      <w:r w:rsidR="00EA7EE4" w:rsidRPr="009E3975">
        <w:t>APG19-5/INF-</w:t>
      </w:r>
      <w:hyperlink r:id="rId15" w:history="1">
        <w:r w:rsidR="00EA7EE4" w:rsidRPr="005851A7">
          <w:rPr>
            <w:rStyle w:val="Hyperlink"/>
            <w:rFonts w:hint="eastAsia"/>
          </w:rPr>
          <w:t>1</w:t>
        </w:r>
        <w:r w:rsidR="00EA7EE4" w:rsidRPr="005851A7">
          <w:rPr>
            <w:rStyle w:val="Hyperlink"/>
          </w:rPr>
          <w:t xml:space="preserve"> (WMO)</w:t>
        </w:r>
      </w:hyperlink>
      <w:r w:rsidR="00EA7EE4" w:rsidRPr="009E3975">
        <w:rPr>
          <w:rFonts w:hint="eastAsia"/>
        </w:rPr>
        <w:t xml:space="preserve">, </w:t>
      </w:r>
      <w:hyperlink r:id="rId16" w:history="1">
        <w:r w:rsidR="00EA7EE4" w:rsidRPr="00C93A83">
          <w:rPr>
            <w:rStyle w:val="Hyperlink"/>
          </w:rPr>
          <w:t>1</w:t>
        </w:r>
        <w:r w:rsidR="00EA7EE4">
          <w:rPr>
            <w:rStyle w:val="Hyperlink"/>
          </w:rPr>
          <w:t>8</w:t>
        </w:r>
        <w:r w:rsidR="00EA7EE4" w:rsidRPr="00C93A83">
          <w:rPr>
            <w:rStyle w:val="Hyperlink"/>
          </w:rPr>
          <w:t xml:space="preserve"> (CEPT)</w:t>
        </w:r>
      </w:hyperlink>
      <w:r w:rsidR="00EA7EE4">
        <w:t xml:space="preserve">, </w:t>
      </w:r>
      <w:hyperlink r:id="rId17" w:history="1">
        <w:r w:rsidR="00EA7EE4" w:rsidRPr="00C93A83">
          <w:rPr>
            <w:rStyle w:val="Hyperlink"/>
          </w:rPr>
          <w:t>1</w:t>
        </w:r>
        <w:r w:rsidR="00EA7EE4">
          <w:rPr>
            <w:rStyle w:val="Hyperlink"/>
          </w:rPr>
          <w:t>9</w:t>
        </w:r>
        <w:r w:rsidR="00EA7EE4" w:rsidRPr="00C93A83">
          <w:rPr>
            <w:rStyle w:val="Hyperlink"/>
          </w:rPr>
          <w:t xml:space="preserve"> (</w:t>
        </w:r>
        <w:r w:rsidR="00EA7EE4">
          <w:rPr>
            <w:rStyle w:val="Hyperlink"/>
          </w:rPr>
          <w:t>ATU</w:t>
        </w:r>
        <w:r w:rsidR="00EA7EE4" w:rsidRPr="00C93A83">
          <w:rPr>
            <w:rStyle w:val="Hyperlink"/>
          </w:rPr>
          <w:t>)</w:t>
        </w:r>
      </w:hyperlink>
      <w:r w:rsidR="00EA7EE4" w:rsidRPr="009E3975">
        <w:t xml:space="preserve">, </w:t>
      </w:r>
      <w:hyperlink r:id="rId18" w:history="1">
        <w:r w:rsidR="00EA7EE4" w:rsidRPr="005851A7">
          <w:rPr>
            <w:rStyle w:val="Hyperlink"/>
          </w:rPr>
          <w:t>20 (CITEL)</w:t>
        </w:r>
      </w:hyperlink>
      <w:r w:rsidR="00EA7EE4" w:rsidRPr="009E3975">
        <w:t xml:space="preserve">, </w:t>
      </w:r>
      <w:hyperlink r:id="rId19" w:history="1">
        <w:r w:rsidR="00EA7EE4" w:rsidRPr="00C20C39">
          <w:rPr>
            <w:rStyle w:val="Hyperlink"/>
            <w:lang w:val="en-NZ"/>
          </w:rPr>
          <w:t>22 (RCC)</w:t>
        </w:r>
      </w:hyperlink>
    </w:p>
    <w:p w:rsidR="00AC7FFD" w:rsidRPr="008106BC" w:rsidRDefault="00AC7FFD" w:rsidP="00AC7FFD">
      <w:pPr>
        <w:jc w:val="both"/>
        <w:rPr>
          <w:b/>
          <w:lang w:val="en-NZ" w:eastAsia="ko-KR"/>
        </w:rPr>
      </w:pPr>
    </w:p>
    <w:p w:rsidR="00AC7FFD" w:rsidRDefault="00AC7FFD" w:rsidP="000A7299">
      <w:pPr>
        <w:pStyle w:val="Style3"/>
        <w:rPr>
          <w:lang w:eastAsia="ko-KR"/>
        </w:rPr>
      </w:pPr>
      <w:r w:rsidRPr="000A7299">
        <w:rPr>
          <w:lang w:eastAsia="ko-KR"/>
        </w:rPr>
        <w:t xml:space="preserve">3. </w:t>
      </w:r>
      <w:r w:rsidRPr="000A7299">
        <w:rPr>
          <w:lang w:eastAsia="ko-KR"/>
        </w:rPr>
        <w:tab/>
        <w:t>Summary of discussions</w:t>
      </w:r>
    </w:p>
    <w:p w:rsidR="000A7299" w:rsidRPr="000A7299" w:rsidRDefault="000A7299" w:rsidP="00065FF7">
      <w:pPr>
        <w:rPr>
          <w:lang w:eastAsia="ko-KR"/>
        </w:rPr>
      </w:pPr>
    </w:p>
    <w:p w:rsidR="00AC7FFD" w:rsidRDefault="00AC7FFD" w:rsidP="000A7299">
      <w:pPr>
        <w:pStyle w:val="Style2"/>
      </w:pPr>
      <w:r w:rsidRPr="000A7299">
        <w:t>3.1</w:t>
      </w:r>
      <w:r w:rsidRPr="000A7299">
        <w:tab/>
        <w:t>Summary of APT Members’ views</w:t>
      </w:r>
    </w:p>
    <w:p w:rsidR="000A7299" w:rsidRPr="000A7299" w:rsidRDefault="000A7299" w:rsidP="00065FF7"/>
    <w:p w:rsidR="00097F0D" w:rsidRPr="00097F0D" w:rsidRDefault="00AC7FFD" w:rsidP="00097F0D">
      <w:pPr>
        <w:jc w:val="both"/>
        <w:rPr>
          <w:b/>
          <w:lang w:val="en-NZ" w:eastAsia="ko-KR"/>
        </w:rPr>
      </w:pPr>
      <w:r w:rsidRPr="008106BC">
        <w:rPr>
          <w:b/>
          <w:lang w:val="en-NZ" w:eastAsia="ko-KR"/>
        </w:rPr>
        <w:t xml:space="preserve">3.1.1 </w:t>
      </w:r>
      <w:r w:rsidRPr="008106BC">
        <w:rPr>
          <w:b/>
          <w:lang w:val="en-NZ" w:eastAsia="ko-KR"/>
        </w:rPr>
        <w:tab/>
        <w:t xml:space="preserve">Australia </w:t>
      </w:r>
      <w:r w:rsidRPr="00097F0D">
        <w:rPr>
          <w:b/>
          <w:lang w:val="en-NZ" w:eastAsia="ko-KR"/>
        </w:rPr>
        <w:t xml:space="preserve">- </w:t>
      </w:r>
      <w:r w:rsidRPr="008106BC">
        <w:rPr>
          <w:b/>
          <w:lang w:val="en-NZ" w:eastAsia="ko-KR"/>
        </w:rPr>
        <w:t xml:space="preserve">Document </w:t>
      </w:r>
      <w:r w:rsidR="00097F0D" w:rsidRPr="00097F0D">
        <w:rPr>
          <w:b/>
          <w:lang w:val="en-NZ" w:eastAsia="ko-KR"/>
        </w:rPr>
        <w:t>APG19-5/INP-</w:t>
      </w:r>
      <w:hyperlink r:id="rId20" w:history="1">
        <w:r w:rsidR="00097F0D" w:rsidRPr="00097F0D">
          <w:rPr>
            <w:b/>
            <w:lang w:val="en-NZ" w:eastAsia="ko-KR"/>
          </w:rPr>
          <w:t xml:space="preserve">44 </w:t>
        </w:r>
      </w:hyperlink>
      <w:r w:rsidR="00097F0D" w:rsidRPr="00097F0D">
        <w:rPr>
          <w:b/>
          <w:lang w:val="en-NZ" w:eastAsia="ko-KR"/>
        </w:rPr>
        <w:t>(Rev.1)</w:t>
      </w:r>
    </w:p>
    <w:p w:rsidR="00AC7FFD" w:rsidRDefault="00AC7FFD" w:rsidP="008A1A4F">
      <w:pPr>
        <w:numPr>
          <w:ilvl w:val="0"/>
          <w:numId w:val="2"/>
        </w:numPr>
        <w:ind w:leftChars="145" w:left="708"/>
        <w:jc w:val="both"/>
      </w:pPr>
      <w:r w:rsidRPr="008106BC">
        <w:t>Issue C (sub-issues C1, C2, C3, C4, C5, C6, C7): Australia supports the single Method of the CPM Report text for these Issues.</w:t>
      </w:r>
    </w:p>
    <w:p w:rsidR="000A7299" w:rsidRPr="008106BC" w:rsidRDefault="000A7299" w:rsidP="00AC7FFD">
      <w:pPr>
        <w:jc w:val="both"/>
      </w:pPr>
    </w:p>
    <w:p w:rsidR="00AC7FFD" w:rsidRPr="008106BC" w:rsidRDefault="00AC7FFD" w:rsidP="00AC7FFD">
      <w:pPr>
        <w:jc w:val="both"/>
        <w:rPr>
          <w:b/>
          <w:lang w:val="en-NZ" w:eastAsia="ko-KR"/>
        </w:rPr>
      </w:pPr>
      <w:r w:rsidRPr="008106BC">
        <w:rPr>
          <w:b/>
          <w:lang w:val="en-NZ" w:eastAsia="ko-KR"/>
        </w:rPr>
        <w:t xml:space="preserve">3.1.2 </w:t>
      </w:r>
      <w:r w:rsidRPr="008106BC">
        <w:rPr>
          <w:b/>
          <w:lang w:val="en-NZ" w:eastAsia="ko-KR"/>
        </w:rPr>
        <w:tab/>
        <w:t xml:space="preserve">Indonesia </w:t>
      </w:r>
      <w:r w:rsidRPr="008106BC">
        <w:rPr>
          <w:lang w:val="en-NZ" w:eastAsia="ko-KR"/>
        </w:rPr>
        <w:t>-</w:t>
      </w:r>
      <w:r w:rsidRPr="008106BC">
        <w:rPr>
          <w:b/>
          <w:lang w:val="en-NZ" w:eastAsia="ko-KR"/>
        </w:rPr>
        <w:t xml:space="preserve"> Document APG19-5/INP-51</w:t>
      </w:r>
    </w:p>
    <w:p w:rsidR="00AC7FFD" w:rsidRDefault="00AC7FFD" w:rsidP="008A1A4F">
      <w:pPr>
        <w:numPr>
          <w:ilvl w:val="0"/>
          <w:numId w:val="2"/>
        </w:numPr>
        <w:ind w:leftChars="145" w:left="708"/>
        <w:jc w:val="both"/>
      </w:pPr>
      <w:r w:rsidRPr="008106BC">
        <w:t xml:space="preserve">Indonesia is of the view to </w:t>
      </w:r>
      <w:r w:rsidRPr="008106BC">
        <w:rPr>
          <w:lang w:eastAsia="ko-KR"/>
        </w:rPr>
        <w:t xml:space="preserve">support the single method in CPM Report which proposes the </w:t>
      </w:r>
      <w:r w:rsidRPr="008106BC">
        <w:t>alignment</w:t>
      </w:r>
      <w:r w:rsidRPr="008106BC">
        <w:rPr>
          <w:lang w:eastAsia="ko-KR"/>
        </w:rPr>
        <w:t xml:space="preserve"> of the text of paragraph 8.13 </w:t>
      </w:r>
      <w:r w:rsidRPr="008106BC">
        <w:t xml:space="preserve">of Article 8 of RR Appendix </w:t>
      </w:r>
      <w:r w:rsidRPr="008106BC">
        <w:rPr>
          <w:b/>
        </w:rPr>
        <w:t>30B</w:t>
      </w:r>
      <w:r w:rsidRPr="008106BC">
        <w:t xml:space="preserve"> with that of RR No. </w:t>
      </w:r>
      <w:r w:rsidRPr="008106BC">
        <w:rPr>
          <w:b/>
        </w:rPr>
        <w:t>11.43A</w:t>
      </w:r>
      <w:r w:rsidRPr="008106BC">
        <w:t xml:space="preserve"> of RR Article </w:t>
      </w:r>
      <w:r w:rsidRPr="008106BC">
        <w:rPr>
          <w:b/>
        </w:rPr>
        <w:t>11</w:t>
      </w:r>
      <w:r w:rsidRPr="008106BC">
        <w:t xml:space="preserve"> while ensuring that this alignment should not impact on any other regulatory practice at present.</w:t>
      </w:r>
    </w:p>
    <w:p w:rsidR="000A7299" w:rsidRPr="008106BC" w:rsidRDefault="000A7299" w:rsidP="00AC7FFD">
      <w:pPr>
        <w:jc w:val="both"/>
      </w:pPr>
    </w:p>
    <w:p w:rsidR="00AC7FFD" w:rsidRPr="008106BC" w:rsidRDefault="00AC7FFD" w:rsidP="00AC7FFD">
      <w:pPr>
        <w:jc w:val="both"/>
        <w:rPr>
          <w:b/>
          <w:lang w:val="en-NZ" w:eastAsia="ko-KR"/>
        </w:rPr>
      </w:pPr>
      <w:r w:rsidRPr="008106BC">
        <w:rPr>
          <w:b/>
          <w:lang w:val="en-NZ" w:eastAsia="ko-KR"/>
        </w:rPr>
        <w:t xml:space="preserve">3.1.3 </w:t>
      </w:r>
      <w:r w:rsidRPr="008106BC">
        <w:rPr>
          <w:b/>
          <w:lang w:val="en-NZ" w:eastAsia="ko-KR"/>
        </w:rPr>
        <w:tab/>
        <w:t xml:space="preserve">China </w:t>
      </w:r>
      <w:r w:rsidRPr="008106BC">
        <w:rPr>
          <w:lang w:val="en-NZ" w:eastAsia="ko-KR"/>
        </w:rPr>
        <w:t>-</w:t>
      </w:r>
      <w:r w:rsidRPr="008106BC">
        <w:rPr>
          <w:b/>
          <w:lang w:val="en-NZ" w:eastAsia="ko-KR"/>
        </w:rPr>
        <w:t xml:space="preserve"> Document APG19-5/INP-67</w:t>
      </w:r>
    </w:p>
    <w:p w:rsidR="00AC7FFD" w:rsidRDefault="00AC7FFD" w:rsidP="008A1A4F">
      <w:pPr>
        <w:numPr>
          <w:ilvl w:val="0"/>
          <w:numId w:val="2"/>
        </w:numPr>
        <w:ind w:leftChars="145" w:left="708"/>
        <w:jc w:val="both"/>
        <w:rPr>
          <w:rFonts w:eastAsia="SimSun"/>
          <w:lang w:eastAsia="zh-CN"/>
        </w:rPr>
      </w:pPr>
      <w:r w:rsidRPr="008106BC">
        <w:rPr>
          <w:rFonts w:eastAsia="SimSun"/>
          <w:lang w:eastAsia="zh-CN"/>
        </w:rPr>
        <w:t>For issues C1 to C7, China supports the single method in relevant CPM report to address these sub-</w:t>
      </w:r>
      <w:r w:rsidRPr="000A7299">
        <w:t>topics</w:t>
      </w:r>
      <w:r w:rsidRPr="008106BC">
        <w:rPr>
          <w:rFonts w:eastAsia="SimSun"/>
          <w:lang w:eastAsia="zh-CN"/>
        </w:rPr>
        <w:t xml:space="preserve"> under Issue C for improvements of RR.</w:t>
      </w:r>
    </w:p>
    <w:p w:rsidR="000A7299" w:rsidRPr="008106BC" w:rsidRDefault="000A7299" w:rsidP="00AC7FFD">
      <w:pPr>
        <w:jc w:val="both"/>
        <w:rPr>
          <w:rFonts w:eastAsia="SimSun"/>
          <w:lang w:eastAsia="zh-CN"/>
        </w:rPr>
      </w:pPr>
    </w:p>
    <w:p w:rsidR="00AC7FFD" w:rsidRPr="008106BC" w:rsidRDefault="00AC7FFD" w:rsidP="00AC7FFD">
      <w:pPr>
        <w:jc w:val="both"/>
        <w:rPr>
          <w:b/>
          <w:lang w:val="en-NZ" w:eastAsia="ko-KR"/>
        </w:rPr>
      </w:pPr>
      <w:r w:rsidRPr="008106BC">
        <w:rPr>
          <w:b/>
          <w:lang w:val="en-NZ" w:eastAsia="ko-KR"/>
        </w:rPr>
        <w:t xml:space="preserve">3.1.4 </w:t>
      </w:r>
      <w:r w:rsidRPr="008106BC">
        <w:rPr>
          <w:b/>
          <w:lang w:val="en-NZ" w:eastAsia="ko-KR"/>
        </w:rPr>
        <w:tab/>
        <w:t xml:space="preserve">Japan </w:t>
      </w:r>
      <w:r w:rsidRPr="008106BC">
        <w:rPr>
          <w:lang w:val="en-NZ" w:eastAsia="ko-KR"/>
        </w:rPr>
        <w:t>-</w:t>
      </w:r>
      <w:r w:rsidRPr="008106BC">
        <w:rPr>
          <w:b/>
          <w:lang w:val="en-NZ" w:eastAsia="ko-KR"/>
        </w:rPr>
        <w:t xml:space="preserve"> Document APG19-5/INP-81</w:t>
      </w:r>
    </w:p>
    <w:p w:rsidR="00AC7FFD" w:rsidRDefault="00AC7FFD" w:rsidP="008A1A4F">
      <w:pPr>
        <w:numPr>
          <w:ilvl w:val="0"/>
          <w:numId w:val="2"/>
        </w:numPr>
        <w:ind w:leftChars="145" w:left="708"/>
        <w:jc w:val="both"/>
        <w:rPr>
          <w:lang w:val="en-AU"/>
        </w:rPr>
      </w:pPr>
      <w:r w:rsidRPr="000A7299">
        <w:t>Japan</w:t>
      </w:r>
      <w:r w:rsidRPr="008106BC">
        <w:rPr>
          <w:rFonts w:eastAsiaTheme="minorEastAsia"/>
          <w:lang w:eastAsia="ja-JP"/>
        </w:rPr>
        <w:t xml:space="preserve"> </w:t>
      </w:r>
      <w:r w:rsidRPr="008106BC">
        <w:rPr>
          <w:lang w:val="en-AU"/>
        </w:rPr>
        <w:t>supports all the single Method of the CPM Report for Issue C.</w:t>
      </w:r>
    </w:p>
    <w:p w:rsidR="000A7299" w:rsidRPr="008106BC" w:rsidRDefault="000A7299" w:rsidP="00AC7FFD">
      <w:pPr>
        <w:jc w:val="both"/>
        <w:rPr>
          <w:lang w:val="en-NZ"/>
        </w:rPr>
      </w:pPr>
    </w:p>
    <w:p w:rsidR="009D7D29" w:rsidRDefault="009D7D29">
      <w:pPr>
        <w:rPr>
          <w:b/>
          <w:lang w:val="en-NZ" w:eastAsia="ko-KR"/>
        </w:rPr>
      </w:pPr>
      <w:r>
        <w:rPr>
          <w:b/>
          <w:lang w:val="en-NZ" w:eastAsia="ko-KR"/>
        </w:rPr>
        <w:br w:type="page"/>
      </w:r>
    </w:p>
    <w:p w:rsidR="00AC7FFD" w:rsidRPr="008106BC" w:rsidRDefault="00AC7FFD" w:rsidP="00AC7FFD">
      <w:pPr>
        <w:jc w:val="both"/>
        <w:rPr>
          <w:b/>
          <w:lang w:val="en-NZ" w:eastAsia="ko-KR"/>
        </w:rPr>
      </w:pPr>
      <w:r w:rsidRPr="008106BC">
        <w:rPr>
          <w:b/>
          <w:lang w:val="en-NZ" w:eastAsia="ko-KR"/>
        </w:rPr>
        <w:lastRenderedPageBreak/>
        <w:t xml:space="preserve">3.1.5 </w:t>
      </w:r>
      <w:r w:rsidRPr="008106BC">
        <w:rPr>
          <w:b/>
          <w:lang w:val="en-NZ" w:eastAsia="ko-KR"/>
        </w:rPr>
        <w:tab/>
        <w:t xml:space="preserve">Malaysia </w:t>
      </w:r>
      <w:r w:rsidRPr="008106BC">
        <w:rPr>
          <w:lang w:val="en-NZ" w:eastAsia="ko-KR"/>
        </w:rPr>
        <w:t>-</w:t>
      </w:r>
      <w:r w:rsidRPr="008106BC">
        <w:rPr>
          <w:b/>
          <w:lang w:val="en-NZ" w:eastAsia="ko-KR"/>
        </w:rPr>
        <w:t xml:space="preserve"> Document APG19-5/INP-108</w:t>
      </w:r>
    </w:p>
    <w:p w:rsidR="00AC7FFD" w:rsidRPr="008106BC" w:rsidRDefault="00AC7FFD" w:rsidP="008A1A4F">
      <w:pPr>
        <w:numPr>
          <w:ilvl w:val="0"/>
          <w:numId w:val="2"/>
        </w:numPr>
        <w:ind w:leftChars="145" w:left="708"/>
        <w:jc w:val="both"/>
      </w:pPr>
      <w:r w:rsidRPr="008106BC">
        <w:t>Malaysia and Thailand support the consideration of possible changes of Radio Regulations to resolve inconsistencies in regulatory provision, clarifying certain existing practices, or increasing transparency in the regulatory process.</w:t>
      </w:r>
    </w:p>
    <w:p w:rsidR="00AC7FFD" w:rsidRDefault="00AC7FFD" w:rsidP="008A1A4F">
      <w:pPr>
        <w:numPr>
          <w:ilvl w:val="0"/>
          <w:numId w:val="2"/>
        </w:numPr>
        <w:ind w:leftChars="145" w:left="708"/>
        <w:jc w:val="both"/>
        <w:rPr>
          <w:rFonts w:eastAsia="SimSun"/>
          <w:lang w:eastAsia="zh-CN"/>
        </w:rPr>
      </w:pPr>
      <w:r w:rsidRPr="008106BC">
        <w:t xml:space="preserve">Therefore, Malaysia and Thailand </w:t>
      </w:r>
      <w:r w:rsidRPr="008106BC">
        <w:rPr>
          <w:rFonts w:eastAsia="SimSun"/>
          <w:lang w:eastAsia="zh-CN"/>
        </w:rPr>
        <w:t>support the single method in each of these sub issues within Issue C.</w:t>
      </w:r>
    </w:p>
    <w:p w:rsidR="000A7299" w:rsidRPr="008106BC" w:rsidRDefault="000A7299" w:rsidP="00AC7FFD">
      <w:pPr>
        <w:jc w:val="both"/>
        <w:rPr>
          <w:lang w:val="en-NZ"/>
        </w:rPr>
      </w:pPr>
    </w:p>
    <w:p w:rsidR="00AC7FFD" w:rsidRPr="008106BC" w:rsidRDefault="00AC7FFD" w:rsidP="00AC7FFD">
      <w:pPr>
        <w:jc w:val="both"/>
        <w:rPr>
          <w:b/>
          <w:lang w:val="en-NZ" w:eastAsia="ko-KR"/>
        </w:rPr>
      </w:pPr>
      <w:r w:rsidRPr="008106BC">
        <w:rPr>
          <w:b/>
          <w:lang w:val="en-NZ" w:eastAsia="ko-KR"/>
        </w:rPr>
        <w:t xml:space="preserve">3.1.6 </w:t>
      </w:r>
      <w:r w:rsidRPr="008106BC">
        <w:rPr>
          <w:b/>
          <w:lang w:val="en-NZ" w:eastAsia="ko-KR"/>
        </w:rPr>
        <w:tab/>
        <w:t xml:space="preserve">Thailand </w:t>
      </w:r>
      <w:r w:rsidRPr="008106BC">
        <w:rPr>
          <w:lang w:val="en-NZ" w:eastAsia="ko-KR"/>
        </w:rPr>
        <w:t>-</w:t>
      </w:r>
      <w:r w:rsidRPr="008106BC">
        <w:rPr>
          <w:b/>
          <w:lang w:val="en-NZ" w:eastAsia="ko-KR"/>
        </w:rPr>
        <w:t xml:space="preserve"> Document APG19-5/INP-108</w:t>
      </w:r>
    </w:p>
    <w:p w:rsidR="00AC7FFD" w:rsidRPr="008106BC" w:rsidRDefault="00AC7FFD" w:rsidP="008A1A4F">
      <w:pPr>
        <w:numPr>
          <w:ilvl w:val="0"/>
          <w:numId w:val="2"/>
        </w:numPr>
        <w:ind w:leftChars="145" w:left="708"/>
        <w:jc w:val="both"/>
      </w:pPr>
      <w:r w:rsidRPr="008106BC">
        <w:t>Malaysia and Thailand support the consideration of possible changes of Radio Regulations to resolve inconsistencies in regulatory provision, clarifying certain existing practices, or increasing transparency in the regulatory process.</w:t>
      </w:r>
    </w:p>
    <w:p w:rsidR="00AC7FFD" w:rsidRDefault="00AC7FFD" w:rsidP="008A1A4F">
      <w:pPr>
        <w:numPr>
          <w:ilvl w:val="0"/>
          <w:numId w:val="2"/>
        </w:numPr>
        <w:ind w:leftChars="145" w:left="708"/>
        <w:jc w:val="both"/>
        <w:rPr>
          <w:rFonts w:eastAsia="SimSun"/>
          <w:lang w:eastAsia="zh-CN"/>
        </w:rPr>
      </w:pPr>
      <w:r w:rsidRPr="008106BC">
        <w:t xml:space="preserve">Therefore, Malaysia and Thailand </w:t>
      </w:r>
      <w:r w:rsidRPr="008106BC">
        <w:rPr>
          <w:rFonts w:eastAsia="SimSun"/>
          <w:lang w:eastAsia="zh-CN"/>
        </w:rPr>
        <w:t>support the single method in each of these sub issues within Issue C.</w:t>
      </w:r>
    </w:p>
    <w:p w:rsidR="000A7299" w:rsidRPr="008106BC" w:rsidRDefault="000A7299" w:rsidP="00AC7FFD">
      <w:pPr>
        <w:jc w:val="both"/>
        <w:rPr>
          <w:lang w:val="en-NZ"/>
        </w:rPr>
      </w:pPr>
    </w:p>
    <w:p w:rsidR="00AC7FFD" w:rsidRPr="008106BC" w:rsidRDefault="00AC7FFD" w:rsidP="00AC7FFD">
      <w:pPr>
        <w:jc w:val="both"/>
        <w:rPr>
          <w:b/>
          <w:lang w:val="en-NZ" w:eastAsia="ko-KR"/>
        </w:rPr>
      </w:pPr>
      <w:r w:rsidRPr="008106BC">
        <w:rPr>
          <w:b/>
          <w:lang w:val="en-NZ" w:eastAsia="ko-KR"/>
        </w:rPr>
        <w:t xml:space="preserve">3.1.7 </w:t>
      </w:r>
      <w:r w:rsidRPr="008106BC">
        <w:rPr>
          <w:b/>
          <w:lang w:val="en-NZ" w:eastAsia="ko-KR"/>
        </w:rPr>
        <w:tab/>
        <w:t xml:space="preserve">Viet Nam </w:t>
      </w:r>
      <w:r w:rsidRPr="008106BC">
        <w:rPr>
          <w:lang w:val="en-NZ" w:eastAsia="ko-KR"/>
        </w:rPr>
        <w:t>-</w:t>
      </w:r>
      <w:r w:rsidRPr="008106BC">
        <w:rPr>
          <w:b/>
          <w:lang w:val="en-NZ" w:eastAsia="ko-KR"/>
        </w:rPr>
        <w:t xml:space="preserve"> Document APG19-5/INP-119</w:t>
      </w:r>
    </w:p>
    <w:p w:rsidR="00AC7FFD" w:rsidRDefault="00AC7FFD" w:rsidP="008A1A4F">
      <w:pPr>
        <w:numPr>
          <w:ilvl w:val="0"/>
          <w:numId w:val="2"/>
        </w:numPr>
        <w:ind w:leftChars="145" w:left="708"/>
        <w:jc w:val="both"/>
      </w:pPr>
      <w:r w:rsidRPr="008106BC">
        <w:rPr>
          <w:lang w:eastAsia="ko-KR"/>
        </w:rPr>
        <w:t xml:space="preserve">Viet Nam supports the single method to address this issue by aligning the text of paragraph 8.13 </w:t>
      </w:r>
      <w:r w:rsidRPr="008106BC">
        <w:t xml:space="preserve">of Article 8 of RR Appendix </w:t>
      </w:r>
      <w:r w:rsidRPr="008106BC">
        <w:rPr>
          <w:b/>
        </w:rPr>
        <w:t>30B</w:t>
      </w:r>
      <w:r w:rsidRPr="008106BC">
        <w:t xml:space="preserve"> with that of RR No. </w:t>
      </w:r>
      <w:r w:rsidRPr="008106BC">
        <w:rPr>
          <w:b/>
        </w:rPr>
        <w:t>11.43A</w:t>
      </w:r>
      <w:r w:rsidRPr="008106BC">
        <w:t xml:space="preserve"> of RR Article </w:t>
      </w:r>
      <w:r w:rsidRPr="008106BC">
        <w:rPr>
          <w:b/>
        </w:rPr>
        <w:t>11</w:t>
      </w:r>
      <w:r w:rsidRPr="008106BC">
        <w:t xml:space="preserve"> while ensuring that this alignment should not impact on any other current regulatory practice.</w:t>
      </w:r>
    </w:p>
    <w:p w:rsidR="000A7299" w:rsidRPr="008106BC" w:rsidRDefault="000A7299" w:rsidP="00AC7FFD">
      <w:pPr>
        <w:jc w:val="both"/>
      </w:pPr>
    </w:p>
    <w:p w:rsidR="00AC7FFD" w:rsidRPr="008106BC" w:rsidRDefault="00AC7FFD" w:rsidP="00AC7FFD">
      <w:pPr>
        <w:jc w:val="both"/>
        <w:rPr>
          <w:b/>
          <w:lang w:val="en-NZ" w:eastAsia="ko-KR"/>
        </w:rPr>
      </w:pPr>
      <w:r w:rsidRPr="008106BC">
        <w:rPr>
          <w:b/>
          <w:lang w:val="en-NZ" w:eastAsia="ko-KR"/>
        </w:rPr>
        <w:t xml:space="preserve">3.1.8 </w:t>
      </w:r>
      <w:r w:rsidRPr="008106BC">
        <w:rPr>
          <w:b/>
          <w:lang w:val="en-NZ" w:eastAsia="ko-KR"/>
        </w:rPr>
        <w:tab/>
        <w:t xml:space="preserve">Korea </w:t>
      </w:r>
      <w:r w:rsidRPr="008106BC">
        <w:rPr>
          <w:lang w:val="en-NZ" w:eastAsia="ko-KR"/>
        </w:rPr>
        <w:t>-</w:t>
      </w:r>
      <w:r w:rsidRPr="008106BC">
        <w:rPr>
          <w:b/>
          <w:lang w:val="en-NZ" w:eastAsia="ko-KR"/>
        </w:rPr>
        <w:t xml:space="preserve"> Document APG19-5/INP-129</w:t>
      </w:r>
    </w:p>
    <w:p w:rsidR="00AC7FFD" w:rsidRPr="008106BC" w:rsidRDefault="00AC7FFD" w:rsidP="008A1A4F">
      <w:pPr>
        <w:numPr>
          <w:ilvl w:val="0"/>
          <w:numId w:val="2"/>
        </w:numPr>
        <w:ind w:leftChars="145" w:left="708"/>
        <w:jc w:val="both"/>
        <w:rPr>
          <w:lang w:val="en-NZ"/>
        </w:rPr>
      </w:pPr>
      <w:r w:rsidRPr="008106BC">
        <w:rPr>
          <w:lang w:val="en-GB" w:eastAsia="ko-KR"/>
        </w:rPr>
        <w:t xml:space="preserve">The Republic of Korea supports the single Method in the CPM Report </w:t>
      </w:r>
      <w:r w:rsidRPr="008106BC">
        <w:t>to align the text of paragraph 8.13 of Article 8 of RR Appendix </w:t>
      </w:r>
      <w:r w:rsidRPr="008106BC">
        <w:rPr>
          <w:rStyle w:val="Appref"/>
          <w:bCs/>
        </w:rPr>
        <w:t xml:space="preserve">30B </w:t>
      </w:r>
      <w:r w:rsidRPr="008106BC">
        <w:t xml:space="preserve">with that of RR No. </w:t>
      </w:r>
      <w:r w:rsidRPr="008106BC">
        <w:rPr>
          <w:rStyle w:val="Artref"/>
        </w:rPr>
        <w:t>11.43A</w:t>
      </w:r>
      <w:r w:rsidRPr="008106BC">
        <w:t xml:space="preserve"> of Article </w:t>
      </w:r>
      <w:r w:rsidRPr="008106BC">
        <w:rPr>
          <w:rStyle w:val="Artref"/>
        </w:rPr>
        <w:t>11</w:t>
      </w:r>
      <w:r w:rsidRPr="008106BC">
        <w:t>.</w:t>
      </w:r>
    </w:p>
    <w:p w:rsidR="00AC7FFD" w:rsidRPr="008106BC" w:rsidRDefault="00AC7FFD" w:rsidP="00AC7FFD">
      <w:pPr>
        <w:jc w:val="both"/>
        <w:rPr>
          <w:lang w:val="en-NZ"/>
        </w:rPr>
      </w:pPr>
    </w:p>
    <w:p w:rsidR="00AC7FFD" w:rsidRPr="000A7299" w:rsidRDefault="00AC7FFD" w:rsidP="000A7299">
      <w:pPr>
        <w:pStyle w:val="Style2"/>
      </w:pPr>
      <w:r w:rsidRPr="000A7299">
        <w:t xml:space="preserve">3.2 </w:t>
      </w:r>
      <w:r w:rsidRPr="000A7299">
        <w:tab/>
        <w:t>Summary of issues raised during the meeting</w:t>
      </w:r>
    </w:p>
    <w:p w:rsidR="00AC7FFD" w:rsidRPr="008106BC" w:rsidRDefault="00AC7FFD" w:rsidP="008A1A4F">
      <w:pPr>
        <w:numPr>
          <w:ilvl w:val="0"/>
          <w:numId w:val="2"/>
        </w:numPr>
        <w:ind w:leftChars="145" w:left="708"/>
        <w:jc w:val="both"/>
        <w:rPr>
          <w:lang w:val="en-NZ" w:eastAsia="ko-KR"/>
        </w:rPr>
      </w:pPr>
      <w:r w:rsidRPr="000A7299">
        <w:t>None</w:t>
      </w:r>
      <w:r w:rsidRPr="008106BC">
        <w:rPr>
          <w:lang w:val="en-NZ" w:eastAsia="ko-KR"/>
        </w:rPr>
        <w:t>.</w:t>
      </w:r>
    </w:p>
    <w:p w:rsidR="00AC7FFD" w:rsidRPr="008106BC" w:rsidRDefault="00AC7FFD" w:rsidP="00AC7FFD">
      <w:pPr>
        <w:jc w:val="both"/>
        <w:rPr>
          <w:b/>
          <w:lang w:val="en-NZ" w:eastAsia="ko-KR"/>
        </w:rPr>
      </w:pPr>
    </w:p>
    <w:p w:rsidR="00AC7FFD" w:rsidRPr="00065FF7" w:rsidRDefault="00AC7FFD" w:rsidP="00065FF7">
      <w:pPr>
        <w:pStyle w:val="Style3"/>
        <w:rPr>
          <w:lang w:eastAsia="ko-KR"/>
        </w:rPr>
      </w:pPr>
      <w:r w:rsidRPr="00065FF7">
        <w:rPr>
          <w:lang w:eastAsia="ko-KR"/>
        </w:rPr>
        <w:t xml:space="preserve">4. </w:t>
      </w:r>
      <w:r w:rsidRPr="00065FF7">
        <w:rPr>
          <w:lang w:eastAsia="ko-KR"/>
        </w:rPr>
        <w:tab/>
        <w:t>APT View</w:t>
      </w:r>
      <w:r w:rsidR="003B77F2">
        <w:rPr>
          <w:lang w:eastAsia="ko-KR"/>
        </w:rPr>
        <w:t>s</w:t>
      </w:r>
    </w:p>
    <w:p w:rsidR="00AC7FFD" w:rsidRPr="008106BC" w:rsidRDefault="00AC7FFD" w:rsidP="008A1A4F">
      <w:pPr>
        <w:numPr>
          <w:ilvl w:val="0"/>
          <w:numId w:val="2"/>
        </w:numPr>
        <w:ind w:leftChars="145" w:left="708"/>
        <w:jc w:val="both"/>
      </w:pPr>
      <w:r w:rsidRPr="008106BC">
        <w:rPr>
          <w:lang w:eastAsia="ko-KR"/>
        </w:rPr>
        <w:t>APT Members support t</w:t>
      </w:r>
      <w:r w:rsidR="00AB364A">
        <w:rPr>
          <w:lang w:eastAsia="ko-KR"/>
        </w:rPr>
        <w:t>he single method in the CPM Report</w:t>
      </w:r>
      <w:r w:rsidRPr="008106BC">
        <w:rPr>
          <w:lang w:eastAsia="ko-KR"/>
        </w:rPr>
        <w:t xml:space="preserve"> to address this issue by aligning the text of paragraph 8.13 </w:t>
      </w:r>
      <w:r w:rsidRPr="008106BC">
        <w:t xml:space="preserve">of Article 8 of RR Appendix </w:t>
      </w:r>
      <w:r w:rsidRPr="008106BC">
        <w:rPr>
          <w:b/>
        </w:rPr>
        <w:t>30B</w:t>
      </w:r>
      <w:r w:rsidRPr="008106BC">
        <w:t xml:space="preserve"> with that of RR No. </w:t>
      </w:r>
      <w:r w:rsidRPr="008106BC">
        <w:rPr>
          <w:b/>
        </w:rPr>
        <w:t>11.43A</w:t>
      </w:r>
      <w:r w:rsidRPr="008106BC">
        <w:t xml:space="preserve"> of RR Article </w:t>
      </w:r>
      <w:r w:rsidRPr="008106BC">
        <w:rPr>
          <w:b/>
        </w:rPr>
        <w:t>11</w:t>
      </w:r>
      <w:r w:rsidRPr="008106BC">
        <w:t xml:space="preserve"> while ensuring that this alignment should not impact on any other current regulatory practice.</w:t>
      </w:r>
    </w:p>
    <w:p w:rsidR="00AC7FFD" w:rsidRPr="008106BC" w:rsidRDefault="00AC7FFD" w:rsidP="00AC7FFD">
      <w:pPr>
        <w:jc w:val="both"/>
        <w:rPr>
          <w:lang w:val="en-NZ"/>
        </w:rPr>
      </w:pPr>
    </w:p>
    <w:p w:rsidR="00AC7FFD" w:rsidRPr="00065FF7" w:rsidRDefault="00AC7FFD" w:rsidP="00065FF7">
      <w:pPr>
        <w:pStyle w:val="Style3"/>
        <w:rPr>
          <w:lang w:eastAsia="ko-KR"/>
        </w:rPr>
      </w:pPr>
      <w:r w:rsidRPr="00065FF7">
        <w:rPr>
          <w:lang w:eastAsia="ko-KR"/>
        </w:rPr>
        <w:t xml:space="preserve">5. </w:t>
      </w:r>
      <w:r w:rsidRPr="00065FF7">
        <w:rPr>
          <w:lang w:eastAsia="ko-KR"/>
        </w:rPr>
        <w:tab/>
        <w:t>Preliminary APT Common Proposal</w:t>
      </w:r>
      <w:r w:rsidR="00C93D26">
        <w:rPr>
          <w:lang w:eastAsia="ko-KR"/>
        </w:rPr>
        <w:t>(s)</w:t>
      </w:r>
    </w:p>
    <w:p w:rsidR="000A7299" w:rsidRDefault="000A7299" w:rsidP="00AC7FFD">
      <w:pPr>
        <w:jc w:val="both"/>
        <w:rPr>
          <w:b/>
          <w:lang w:val="en-NZ"/>
        </w:rPr>
      </w:pPr>
    </w:p>
    <w:bookmarkStart w:id="3" w:name="_MON_1626544965"/>
    <w:bookmarkEnd w:id="3"/>
    <w:p w:rsidR="000F6834" w:rsidRPr="00412D60" w:rsidRDefault="00AB364A" w:rsidP="000F6834">
      <w:pPr>
        <w:jc w:val="both"/>
        <w:rPr>
          <w:b/>
          <w:lang w:val="en-NZ"/>
        </w:rPr>
      </w:pPr>
      <w:r>
        <w:rPr>
          <w:b/>
          <w:lang w:val="en-NZ"/>
        </w:rPr>
        <w:object w:dxaOrig="1311"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2.75pt" o:ole="">
            <v:imagedata r:id="rId21" o:title=""/>
          </v:shape>
          <o:OLEObject Type="Embed" ProgID="Word.Document.12" ShapeID="_x0000_i1025" DrawAspect="Icon" ObjectID="_1626783712" r:id="rId22">
            <o:FieldCodes>\s</o:FieldCodes>
          </o:OLEObject>
        </w:object>
      </w:r>
    </w:p>
    <w:p w:rsidR="00AC7FFD" w:rsidRPr="000A7299" w:rsidRDefault="00AC7FFD" w:rsidP="00AC7FFD">
      <w:pPr>
        <w:jc w:val="both"/>
        <w:rPr>
          <w:b/>
          <w:lang w:val="en-NZ"/>
        </w:rPr>
      </w:pPr>
    </w:p>
    <w:p w:rsidR="00AC7FFD" w:rsidRDefault="00AC7FFD" w:rsidP="00AC7FFD">
      <w:pPr>
        <w:jc w:val="both"/>
        <w:rPr>
          <w:b/>
          <w:highlight w:val="yellow"/>
          <w:lang w:val="en-NZ"/>
        </w:rPr>
      </w:pPr>
    </w:p>
    <w:p w:rsidR="000A7299" w:rsidRPr="008106BC" w:rsidRDefault="000A7299" w:rsidP="00AC7FFD">
      <w:pPr>
        <w:jc w:val="both"/>
        <w:rPr>
          <w:b/>
          <w:highlight w:val="yellow"/>
          <w:lang w:val="en-NZ"/>
        </w:rPr>
      </w:pPr>
    </w:p>
    <w:p w:rsidR="00AC7FFD" w:rsidRPr="008106BC" w:rsidRDefault="00AC7FFD" w:rsidP="000A7299"/>
    <w:p w:rsidR="00AC7FFD" w:rsidRPr="008106BC" w:rsidRDefault="00AC7FFD" w:rsidP="00AC7FFD">
      <w:pPr>
        <w:jc w:val="both"/>
        <w:rPr>
          <w:b/>
        </w:rPr>
      </w:pPr>
      <w:bookmarkStart w:id="4" w:name="_Toc508968327"/>
    </w:p>
    <w:bookmarkEnd w:id="4"/>
    <w:p w:rsidR="00AC7FFD" w:rsidRDefault="00AC7FFD">
      <w:pPr>
        <w:rPr>
          <w:b/>
          <w:bCs/>
          <w:u w:val="single"/>
        </w:rPr>
      </w:pPr>
      <w:r>
        <w:br w:type="page"/>
      </w:r>
    </w:p>
    <w:p w:rsidR="00E26D4A" w:rsidRDefault="00E26D4A" w:rsidP="00E26D4A">
      <w:pPr>
        <w:pStyle w:val="Heading1"/>
      </w:pPr>
      <w:r>
        <w:lastRenderedPageBreak/>
        <w:t>Issue C2 - Clarification of the possibility to notify/bring into use only one of the blocks/one sub-band under AP30B Article 6</w:t>
      </w:r>
      <w:bookmarkEnd w:id="2"/>
    </w:p>
    <w:p w:rsidR="00E26D4A" w:rsidRDefault="00E26D4A" w:rsidP="00E26D4A"/>
    <w:p w:rsidR="00AC7FFD" w:rsidRPr="008106BC" w:rsidRDefault="00AC7FFD" w:rsidP="00065FF7">
      <w:pPr>
        <w:pStyle w:val="Style3"/>
        <w:rPr>
          <w:b w:val="0"/>
          <w:szCs w:val="24"/>
          <w:lang w:val="en-NZ" w:eastAsia="ko-KR"/>
        </w:rPr>
      </w:pPr>
      <w:r w:rsidRPr="008106BC">
        <w:rPr>
          <w:szCs w:val="24"/>
          <w:lang w:val="en-NZ" w:eastAsia="ko-KR"/>
        </w:rPr>
        <w:t xml:space="preserve">1. </w:t>
      </w:r>
      <w:r w:rsidRPr="008106BC">
        <w:rPr>
          <w:szCs w:val="24"/>
          <w:lang w:val="en-NZ" w:eastAsia="ko-KR"/>
        </w:rPr>
        <w:tab/>
      </w:r>
      <w:r w:rsidRPr="00065FF7">
        <w:rPr>
          <w:lang w:eastAsia="ko-KR"/>
        </w:rPr>
        <w:t>Background</w:t>
      </w:r>
    </w:p>
    <w:p w:rsidR="00065FF7" w:rsidRDefault="00065FF7" w:rsidP="00AC7FFD">
      <w:pPr>
        <w:jc w:val="both"/>
      </w:pPr>
    </w:p>
    <w:p w:rsidR="00065FF7" w:rsidRDefault="00AC7FFD" w:rsidP="00AC7FFD">
      <w:pPr>
        <w:jc w:val="both"/>
      </w:pPr>
      <w:r w:rsidRPr="008106BC">
        <w:t xml:space="preserve">RR Appendix </w:t>
      </w:r>
      <w:r w:rsidRPr="008106BC">
        <w:rPr>
          <w:rStyle w:val="Appref"/>
          <w:bCs/>
        </w:rPr>
        <w:t>30B</w:t>
      </w:r>
      <w:r w:rsidRPr="008106BC">
        <w:t xml:space="preserve"> consists of two blocks/sub-bands of 250 MHz each in the 13-11 GHz frequency band, i.e. </w:t>
      </w:r>
      <w:r w:rsidRPr="008106BC">
        <w:rPr>
          <w:bCs/>
        </w:rPr>
        <w:t>10.70</w:t>
      </w:r>
      <w:r w:rsidRPr="008106BC">
        <w:rPr>
          <w:bCs/>
        </w:rPr>
        <w:noBreakHyphen/>
        <w:t>10.95 GHz, 11.2-11.45 GHz for downlink and 12.75-13.0 GHz, 13.0-13.25 GHz for uplink</w:t>
      </w:r>
      <w:r w:rsidRPr="008106BC">
        <w:t>. Submission from administrations when applying Article </w:t>
      </w:r>
      <w:r w:rsidRPr="008106BC">
        <w:rPr>
          <w:bCs/>
        </w:rPr>
        <w:t>6</w:t>
      </w:r>
      <w:r w:rsidRPr="008106BC">
        <w:t xml:space="preserve"> of RR Appendix </w:t>
      </w:r>
      <w:r w:rsidRPr="008106BC">
        <w:rPr>
          <w:rStyle w:val="Appref"/>
          <w:bCs/>
        </w:rPr>
        <w:t>30B</w:t>
      </w:r>
      <w:r w:rsidRPr="008106BC">
        <w:t xml:space="preserve"> for additional use usually covers both blocks/sub-bands of 250 MHz mentioned above or may only submit either of the two blocks for additional use or while successfully applying Article </w:t>
      </w:r>
      <w:r w:rsidRPr="008106BC">
        <w:rPr>
          <w:bCs/>
        </w:rPr>
        <w:t>6</w:t>
      </w:r>
      <w:r w:rsidRPr="008106BC">
        <w:t>for the two blocks/sub</w:t>
      </w:r>
      <w:r w:rsidRPr="008106BC">
        <w:noBreakHyphen/>
        <w:t>bands, when applying Article </w:t>
      </w:r>
      <w:r w:rsidRPr="008106BC">
        <w:rPr>
          <w:rStyle w:val="Artref"/>
        </w:rPr>
        <w:t>8</w:t>
      </w:r>
      <w:r w:rsidRPr="008106BC">
        <w:t>, only bring into use one block/sub-band of the 13-11 GHz.</w:t>
      </w:r>
    </w:p>
    <w:p w:rsidR="00AC7FFD" w:rsidRPr="008106BC" w:rsidRDefault="00AC7FFD" w:rsidP="00AC7FFD">
      <w:pPr>
        <w:jc w:val="both"/>
      </w:pPr>
      <w:r w:rsidRPr="008106BC">
        <w:t xml:space="preserve"> </w:t>
      </w:r>
    </w:p>
    <w:p w:rsidR="00AC7FFD" w:rsidRDefault="00AC7FFD" w:rsidP="00AC7FFD">
      <w:pPr>
        <w:jc w:val="both"/>
      </w:pPr>
      <w:r w:rsidRPr="008106BC">
        <w:t xml:space="preserve">There is no provision in the Appendix prohibiting, strictly speaking, to allow administrations to submit an application for one of the blocks/sub-bands in an explicit submission of one of the blocks/sub-bands under RR Appendix </w:t>
      </w:r>
      <w:r w:rsidRPr="008106BC">
        <w:rPr>
          <w:rStyle w:val="Appref"/>
          <w:bCs/>
          <w:spacing w:val="-2"/>
        </w:rPr>
        <w:t>30B</w:t>
      </w:r>
      <w:r w:rsidRPr="008106BC">
        <w:t xml:space="preserve">. This concept is analogous to that stipulated in footnote 4 associated with paragraph </w:t>
      </w:r>
      <w:r w:rsidRPr="008106BC">
        <w:rPr>
          <w:bCs/>
        </w:rPr>
        <w:t>6.1 of Article 6 of</w:t>
      </w:r>
      <w:r w:rsidRPr="008106BC">
        <w:t xml:space="preserve"> the Appendix. However, there is no specific provision authorizing that application when submitting RR Appendix </w:t>
      </w:r>
      <w:r w:rsidRPr="008106BC">
        <w:rPr>
          <w:rStyle w:val="Appref"/>
          <w:bCs/>
          <w:spacing w:val="-2"/>
        </w:rPr>
        <w:t>4</w:t>
      </w:r>
      <w:r w:rsidRPr="008106BC">
        <w:t xml:space="preserve"> for either of two sub-bands. Nevertheless, the Rules of Procedure relating to paragraphs 6.5 of Article </w:t>
      </w:r>
      <w:r w:rsidRPr="008106BC">
        <w:rPr>
          <w:bCs/>
        </w:rPr>
        <w:t>6</w:t>
      </w:r>
      <w:r w:rsidRPr="008106BC">
        <w:t xml:space="preserve"> of the RR Appendix </w:t>
      </w:r>
      <w:r w:rsidRPr="008106BC">
        <w:rPr>
          <w:rStyle w:val="Appref"/>
          <w:bCs/>
          <w:spacing w:val="-2"/>
        </w:rPr>
        <w:t>30B</w:t>
      </w:r>
      <w:r w:rsidRPr="008106BC">
        <w:t xml:space="preserve"> in its sub-paragraph 1 stipulates that:</w:t>
      </w:r>
    </w:p>
    <w:p w:rsidR="00065FF7" w:rsidRPr="008106BC" w:rsidRDefault="00065FF7" w:rsidP="00AC7FFD">
      <w:pPr>
        <w:jc w:val="both"/>
      </w:pPr>
    </w:p>
    <w:p w:rsidR="00AC7FFD" w:rsidRPr="008106BC" w:rsidRDefault="00AC7FFD" w:rsidP="00065FF7">
      <w:pPr>
        <w:jc w:val="both"/>
        <w:rPr>
          <w:lang w:val="en-GB"/>
        </w:rPr>
      </w:pPr>
      <w:r w:rsidRPr="00065FF7">
        <w:rPr>
          <w:b/>
        </w:rPr>
        <w:t>Quote</w:t>
      </w:r>
    </w:p>
    <w:p w:rsidR="00AC7FFD" w:rsidRPr="008106BC" w:rsidRDefault="00AC7FFD" w:rsidP="00AC7FFD">
      <w:pPr>
        <w:jc w:val="both"/>
        <w:rPr>
          <w:i/>
          <w:iCs/>
        </w:rPr>
      </w:pPr>
      <w:r w:rsidRPr="008106BC">
        <w:rPr>
          <w:i/>
          <w:iCs/>
        </w:rPr>
        <w:t>“1</w:t>
      </w:r>
      <w:r w:rsidRPr="008106BC">
        <w:rPr>
          <w:i/>
          <w:iCs/>
        </w:rPr>
        <w:tab/>
        <w:t>The planning exercise and the interference analysis were made by WARC Orb-88 for the whole band of 300 MHz (6/4 GHz) or 500 MHz (13/11 GHz) on a co-channel basis. It may happen that two administrations conclude agreement on the shared use of the frequency bands. In the compatibility examination by the Bureau, the mutual interference between non-overlapping frequency assignments shall not be taken into consideration in formulating findings”.</w:t>
      </w:r>
    </w:p>
    <w:p w:rsidR="00AC7FFD" w:rsidRPr="008106BC" w:rsidRDefault="00AC7FFD" w:rsidP="00065FF7">
      <w:pPr>
        <w:jc w:val="both"/>
        <w:rPr>
          <w:lang w:val="en-GB"/>
        </w:rPr>
      </w:pPr>
      <w:r w:rsidRPr="00065FF7">
        <w:rPr>
          <w:b/>
        </w:rPr>
        <w:t>Unquote</w:t>
      </w:r>
    </w:p>
    <w:p w:rsidR="00065FF7" w:rsidRDefault="00065FF7" w:rsidP="00AC7FFD">
      <w:pPr>
        <w:jc w:val="both"/>
      </w:pPr>
    </w:p>
    <w:p w:rsidR="00AC7FFD" w:rsidRPr="008106BC" w:rsidRDefault="00AC7FFD" w:rsidP="00AC7FFD">
      <w:pPr>
        <w:jc w:val="both"/>
        <w:rPr>
          <w:lang w:val="en-NZ" w:eastAsia="ko-KR"/>
        </w:rPr>
      </w:pPr>
      <w:r w:rsidRPr="008106BC">
        <w:t>The Rules of Procedure were established in order that a dispute between two administrations relating to the use of the entire frequency bands (two blocks/sub-bands) on a given orbital position could be satisfactorily resolved. The adoption of the Rules mentioned above permitted each of these two administrations using one of the two blocks/sub-bands, each of 250 MHz be used at two closely orbital positions.</w:t>
      </w:r>
    </w:p>
    <w:p w:rsidR="00AC7FFD" w:rsidRPr="008106BC" w:rsidRDefault="00AC7FFD" w:rsidP="00AC7FFD">
      <w:pPr>
        <w:jc w:val="both"/>
        <w:rPr>
          <w:lang w:val="en-NZ"/>
        </w:rPr>
      </w:pPr>
    </w:p>
    <w:p w:rsidR="00AC7FFD" w:rsidRPr="00065FF7" w:rsidRDefault="00AC7FFD" w:rsidP="00065FF7">
      <w:pPr>
        <w:pStyle w:val="Style3"/>
        <w:rPr>
          <w:lang w:eastAsia="ko-KR"/>
        </w:rPr>
      </w:pPr>
      <w:r w:rsidRPr="00065FF7">
        <w:rPr>
          <w:lang w:eastAsia="ko-KR"/>
        </w:rPr>
        <w:t xml:space="preserve">2. </w:t>
      </w:r>
      <w:r w:rsidRPr="00065FF7">
        <w:rPr>
          <w:lang w:eastAsia="ko-KR"/>
        </w:rPr>
        <w:tab/>
        <w:t>Documents</w:t>
      </w:r>
    </w:p>
    <w:p w:rsidR="00AC7FFD" w:rsidRPr="008106BC" w:rsidRDefault="00AC7FFD" w:rsidP="008A1A4F">
      <w:pPr>
        <w:numPr>
          <w:ilvl w:val="0"/>
          <w:numId w:val="2"/>
        </w:numPr>
        <w:ind w:leftChars="145" w:left="708"/>
        <w:jc w:val="both"/>
        <w:rPr>
          <w:lang w:val="en-NZ"/>
        </w:rPr>
      </w:pPr>
      <w:r w:rsidRPr="008106BC">
        <w:rPr>
          <w:lang w:val="en-NZ"/>
        </w:rPr>
        <w:t xml:space="preserve">Input Documents APG19-5/ </w:t>
      </w:r>
      <w:r w:rsidRPr="008106BC">
        <w:t>INP-</w:t>
      </w:r>
      <w:hyperlink r:id="rId23" w:history="1">
        <w:r w:rsidR="00B30427" w:rsidRPr="00BE3376">
          <w:rPr>
            <w:rStyle w:val="Hyperlink"/>
          </w:rPr>
          <w:t>44</w:t>
        </w:r>
        <w:r w:rsidR="00B30427">
          <w:rPr>
            <w:rStyle w:val="Hyperlink"/>
          </w:rPr>
          <w:t xml:space="preserve"> (Rev.1)</w:t>
        </w:r>
        <w:r w:rsidR="00B30427" w:rsidRPr="00BE3376">
          <w:rPr>
            <w:rStyle w:val="Hyperlink"/>
          </w:rPr>
          <w:t xml:space="preserve"> (AUS)</w:t>
        </w:r>
      </w:hyperlink>
      <w:r w:rsidR="00B30427">
        <w:t xml:space="preserve">, </w:t>
      </w:r>
      <w:hyperlink r:id="rId24" w:history="1">
        <w:r w:rsidR="00B30427" w:rsidRPr="00BE3376">
          <w:rPr>
            <w:rStyle w:val="Hyperlink"/>
          </w:rPr>
          <w:t>51 (INS)</w:t>
        </w:r>
      </w:hyperlink>
      <w:r w:rsidR="00B30427" w:rsidRPr="008106BC">
        <w:t xml:space="preserve">, </w:t>
      </w:r>
      <w:hyperlink r:id="rId25" w:history="1">
        <w:r w:rsidR="00B30427" w:rsidRPr="00BE3376">
          <w:rPr>
            <w:rStyle w:val="Hyperlink"/>
          </w:rPr>
          <w:t>67 (CHN)</w:t>
        </w:r>
      </w:hyperlink>
      <w:r w:rsidR="00B30427" w:rsidRPr="008106BC">
        <w:t xml:space="preserve">, </w:t>
      </w:r>
      <w:hyperlink r:id="rId26" w:history="1">
        <w:r w:rsidR="00B30427" w:rsidRPr="00BE3376">
          <w:rPr>
            <w:rStyle w:val="Hyperlink"/>
          </w:rPr>
          <w:t>81 (J)</w:t>
        </w:r>
      </w:hyperlink>
      <w:r w:rsidR="00B30427" w:rsidRPr="008106BC">
        <w:t xml:space="preserve">, </w:t>
      </w:r>
      <w:hyperlink r:id="rId27" w:history="1">
        <w:r w:rsidR="00B30427" w:rsidRPr="00BE3376">
          <w:rPr>
            <w:rStyle w:val="Hyperlink"/>
          </w:rPr>
          <w:t>108 (MLA &amp; THA)</w:t>
        </w:r>
      </w:hyperlink>
      <w:r w:rsidR="00B30427" w:rsidRPr="008106BC">
        <w:t xml:space="preserve">, </w:t>
      </w:r>
      <w:hyperlink r:id="rId28" w:history="1">
        <w:r w:rsidR="00B30427" w:rsidRPr="00BE3376">
          <w:rPr>
            <w:rStyle w:val="Hyperlink"/>
          </w:rPr>
          <w:t>119 (VTN)</w:t>
        </w:r>
      </w:hyperlink>
      <w:r w:rsidR="00B30427" w:rsidRPr="008106BC">
        <w:t xml:space="preserve">, </w:t>
      </w:r>
      <w:hyperlink r:id="rId29" w:history="1">
        <w:r w:rsidR="00B30427" w:rsidRPr="00704703">
          <w:rPr>
            <w:rStyle w:val="Hyperlink"/>
          </w:rPr>
          <w:t>129 (KOR)</w:t>
        </w:r>
      </w:hyperlink>
    </w:p>
    <w:p w:rsidR="00AC7FFD" w:rsidRPr="008106BC" w:rsidRDefault="00AC7FFD" w:rsidP="008A1A4F">
      <w:pPr>
        <w:numPr>
          <w:ilvl w:val="0"/>
          <w:numId w:val="2"/>
        </w:numPr>
        <w:ind w:leftChars="145" w:left="708"/>
        <w:jc w:val="both"/>
        <w:rPr>
          <w:lang w:val="en-NZ"/>
        </w:rPr>
      </w:pPr>
      <w:r w:rsidRPr="008106BC">
        <w:rPr>
          <w:lang w:val="en-NZ"/>
        </w:rPr>
        <w:t>Information Documents APG19-5/INF-</w:t>
      </w:r>
      <w:hyperlink r:id="rId30" w:history="1">
        <w:r w:rsidR="00B30427" w:rsidRPr="005851A7">
          <w:rPr>
            <w:rStyle w:val="Hyperlink"/>
            <w:rFonts w:hint="eastAsia"/>
          </w:rPr>
          <w:t>1</w:t>
        </w:r>
        <w:r w:rsidR="00B30427" w:rsidRPr="005851A7">
          <w:rPr>
            <w:rStyle w:val="Hyperlink"/>
          </w:rPr>
          <w:t xml:space="preserve"> (WMO)</w:t>
        </w:r>
      </w:hyperlink>
      <w:r w:rsidR="00B30427" w:rsidRPr="009E3975">
        <w:rPr>
          <w:rFonts w:hint="eastAsia"/>
        </w:rPr>
        <w:t xml:space="preserve">, </w:t>
      </w:r>
      <w:hyperlink r:id="rId31" w:history="1">
        <w:r w:rsidR="00B30427" w:rsidRPr="00C93A83">
          <w:rPr>
            <w:rStyle w:val="Hyperlink"/>
          </w:rPr>
          <w:t>1</w:t>
        </w:r>
        <w:r w:rsidR="00B30427">
          <w:rPr>
            <w:rStyle w:val="Hyperlink"/>
          </w:rPr>
          <w:t>8</w:t>
        </w:r>
        <w:r w:rsidR="00B30427" w:rsidRPr="00C93A83">
          <w:rPr>
            <w:rStyle w:val="Hyperlink"/>
          </w:rPr>
          <w:t xml:space="preserve"> (CEPT)</w:t>
        </w:r>
      </w:hyperlink>
      <w:r w:rsidR="00B30427">
        <w:t xml:space="preserve">, </w:t>
      </w:r>
      <w:hyperlink r:id="rId32" w:history="1">
        <w:r w:rsidR="00B30427" w:rsidRPr="00C93A83">
          <w:rPr>
            <w:rStyle w:val="Hyperlink"/>
          </w:rPr>
          <w:t>1</w:t>
        </w:r>
        <w:r w:rsidR="00B30427">
          <w:rPr>
            <w:rStyle w:val="Hyperlink"/>
          </w:rPr>
          <w:t>9</w:t>
        </w:r>
        <w:r w:rsidR="00B30427" w:rsidRPr="00C93A83">
          <w:rPr>
            <w:rStyle w:val="Hyperlink"/>
          </w:rPr>
          <w:t xml:space="preserve"> (</w:t>
        </w:r>
        <w:r w:rsidR="00B30427">
          <w:rPr>
            <w:rStyle w:val="Hyperlink"/>
          </w:rPr>
          <w:t>ATU</w:t>
        </w:r>
        <w:r w:rsidR="00B30427" w:rsidRPr="00C93A83">
          <w:rPr>
            <w:rStyle w:val="Hyperlink"/>
          </w:rPr>
          <w:t>)</w:t>
        </w:r>
      </w:hyperlink>
      <w:r w:rsidR="00B30427" w:rsidRPr="009E3975">
        <w:t xml:space="preserve">, </w:t>
      </w:r>
      <w:hyperlink r:id="rId33" w:history="1">
        <w:r w:rsidR="00B30427" w:rsidRPr="005851A7">
          <w:rPr>
            <w:rStyle w:val="Hyperlink"/>
          </w:rPr>
          <w:t>20 (CITEL)</w:t>
        </w:r>
      </w:hyperlink>
      <w:r w:rsidR="00B30427" w:rsidRPr="009E3975">
        <w:t xml:space="preserve">, </w:t>
      </w:r>
      <w:hyperlink r:id="rId34" w:history="1">
        <w:r w:rsidR="00B30427" w:rsidRPr="00C20C39">
          <w:rPr>
            <w:rStyle w:val="Hyperlink"/>
            <w:lang w:val="en-NZ"/>
          </w:rPr>
          <w:t>22 (RCC)</w:t>
        </w:r>
      </w:hyperlink>
    </w:p>
    <w:p w:rsidR="00AC7FFD" w:rsidRPr="008106BC" w:rsidRDefault="00AC7FFD" w:rsidP="00AC7FFD">
      <w:pPr>
        <w:jc w:val="both"/>
        <w:rPr>
          <w:b/>
          <w:lang w:val="en-NZ" w:eastAsia="ko-KR"/>
        </w:rPr>
      </w:pPr>
    </w:p>
    <w:p w:rsidR="00AC7FFD" w:rsidRDefault="00AC7FFD" w:rsidP="00065FF7">
      <w:pPr>
        <w:pStyle w:val="Style3"/>
        <w:rPr>
          <w:szCs w:val="24"/>
          <w:lang w:val="en-NZ" w:eastAsia="ko-KR"/>
        </w:rPr>
      </w:pPr>
      <w:r w:rsidRPr="008106BC">
        <w:rPr>
          <w:szCs w:val="24"/>
          <w:lang w:val="en-NZ" w:eastAsia="ko-KR"/>
        </w:rPr>
        <w:t xml:space="preserve">3. </w:t>
      </w:r>
      <w:r w:rsidRPr="008106BC">
        <w:rPr>
          <w:szCs w:val="24"/>
          <w:lang w:val="en-NZ" w:eastAsia="ko-KR"/>
        </w:rPr>
        <w:tab/>
        <w:t>Summary of discussions</w:t>
      </w:r>
    </w:p>
    <w:p w:rsidR="00065FF7" w:rsidRPr="008106BC" w:rsidRDefault="00065FF7" w:rsidP="00065FF7">
      <w:pPr>
        <w:rPr>
          <w:lang w:val="en-NZ" w:eastAsia="ko-KR"/>
        </w:rPr>
      </w:pPr>
    </w:p>
    <w:p w:rsidR="00AC7FFD" w:rsidRPr="00065FF7" w:rsidRDefault="00AC7FFD" w:rsidP="00065FF7">
      <w:pPr>
        <w:pStyle w:val="Style2"/>
      </w:pPr>
      <w:r w:rsidRPr="00065FF7">
        <w:t>3.1</w:t>
      </w:r>
      <w:r w:rsidRPr="00065FF7">
        <w:tab/>
        <w:t>Summary of APT Members’ views</w:t>
      </w:r>
    </w:p>
    <w:p w:rsidR="00065FF7" w:rsidRPr="008106BC" w:rsidRDefault="00065FF7" w:rsidP="00AC7FFD">
      <w:pPr>
        <w:jc w:val="both"/>
        <w:rPr>
          <w:b/>
          <w:lang w:val="en-NZ" w:eastAsia="ko-KR"/>
        </w:rPr>
      </w:pPr>
    </w:p>
    <w:p w:rsidR="00AC7FFD" w:rsidRPr="008106BC" w:rsidRDefault="00AC7FFD" w:rsidP="00AC7FFD">
      <w:pPr>
        <w:jc w:val="both"/>
        <w:rPr>
          <w:b/>
          <w:lang w:val="en-NZ" w:eastAsia="ko-KR"/>
        </w:rPr>
      </w:pPr>
      <w:r w:rsidRPr="008106BC">
        <w:rPr>
          <w:b/>
          <w:lang w:val="en-NZ" w:eastAsia="ko-KR"/>
        </w:rPr>
        <w:t xml:space="preserve">3.1.1 </w:t>
      </w:r>
      <w:r w:rsidRPr="008106BC">
        <w:rPr>
          <w:b/>
          <w:lang w:val="en-NZ" w:eastAsia="ko-KR"/>
        </w:rPr>
        <w:tab/>
        <w:t xml:space="preserve">Australia </w:t>
      </w:r>
      <w:r w:rsidRPr="00065FF7">
        <w:rPr>
          <w:b/>
          <w:lang w:val="en-NZ" w:eastAsia="ko-KR"/>
        </w:rPr>
        <w:t xml:space="preserve">- </w:t>
      </w:r>
      <w:r w:rsidR="00097F0D" w:rsidRPr="008106BC">
        <w:rPr>
          <w:b/>
          <w:lang w:val="en-NZ" w:eastAsia="ko-KR"/>
        </w:rPr>
        <w:t xml:space="preserve">Document </w:t>
      </w:r>
      <w:r w:rsidR="00097F0D" w:rsidRPr="00097F0D">
        <w:rPr>
          <w:b/>
          <w:lang w:val="en-NZ" w:eastAsia="ko-KR"/>
        </w:rPr>
        <w:t>APG19-5/INP-</w:t>
      </w:r>
      <w:hyperlink r:id="rId35" w:history="1">
        <w:r w:rsidR="00097F0D" w:rsidRPr="00097F0D">
          <w:rPr>
            <w:b/>
            <w:lang w:val="en-NZ" w:eastAsia="ko-KR"/>
          </w:rPr>
          <w:t xml:space="preserve">44 </w:t>
        </w:r>
      </w:hyperlink>
      <w:r w:rsidR="00097F0D" w:rsidRPr="00097F0D">
        <w:rPr>
          <w:b/>
          <w:lang w:val="en-NZ" w:eastAsia="ko-KR"/>
        </w:rPr>
        <w:t>(Rev.1)</w:t>
      </w:r>
    </w:p>
    <w:p w:rsidR="00AC7FFD" w:rsidRDefault="00AC7FFD" w:rsidP="008A1A4F">
      <w:pPr>
        <w:numPr>
          <w:ilvl w:val="0"/>
          <w:numId w:val="2"/>
        </w:numPr>
        <w:ind w:leftChars="145" w:left="708"/>
        <w:jc w:val="both"/>
      </w:pPr>
      <w:r w:rsidRPr="008106BC">
        <w:t>Issue C (sub-issues C1, C2, C3, C4, C5, C6, C7): Australia supports the single Method of the CPM Report text for these Issues.</w:t>
      </w:r>
    </w:p>
    <w:p w:rsidR="00065FF7" w:rsidRPr="008106BC" w:rsidRDefault="00065FF7" w:rsidP="00AC7FFD">
      <w:pPr>
        <w:jc w:val="both"/>
        <w:rPr>
          <w:lang w:val="en-NZ"/>
        </w:rPr>
      </w:pPr>
    </w:p>
    <w:p w:rsidR="00AC7FFD" w:rsidRPr="008106BC" w:rsidRDefault="00AC7FFD" w:rsidP="00AC7FFD">
      <w:pPr>
        <w:jc w:val="both"/>
        <w:rPr>
          <w:b/>
          <w:lang w:val="en-NZ" w:eastAsia="ko-KR"/>
        </w:rPr>
      </w:pPr>
      <w:r w:rsidRPr="008106BC">
        <w:rPr>
          <w:b/>
          <w:lang w:val="en-NZ" w:eastAsia="ko-KR"/>
        </w:rPr>
        <w:lastRenderedPageBreak/>
        <w:t xml:space="preserve">3.1.2 </w:t>
      </w:r>
      <w:r w:rsidRPr="008106BC">
        <w:rPr>
          <w:b/>
          <w:lang w:val="en-NZ" w:eastAsia="ko-KR"/>
        </w:rPr>
        <w:tab/>
        <w:t xml:space="preserve">Indonesia </w:t>
      </w:r>
      <w:r w:rsidRPr="00065FF7">
        <w:rPr>
          <w:b/>
          <w:lang w:val="en-NZ" w:eastAsia="ko-KR"/>
        </w:rPr>
        <w:t>-</w:t>
      </w:r>
      <w:r w:rsidRPr="008106BC">
        <w:rPr>
          <w:b/>
          <w:lang w:val="en-NZ" w:eastAsia="ko-KR"/>
        </w:rPr>
        <w:t xml:space="preserve"> Document APG19-5/INP-51</w:t>
      </w:r>
    </w:p>
    <w:p w:rsidR="00AC7FFD" w:rsidRPr="008106BC" w:rsidRDefault="00AC7FFD" w:rsidP="008A1A4F">
      <w:pPr>
        <w:numPr>
          <w:ilvl w:val="0"/>
          <w:numId w:val="2"/>
        </w:numPr>
        <w:ind w:leftChars="145" w:left="708"/>
        <w:jc w:val="both"/>
        <w:rPr>
          <w:lang w:val="en-GB" w:eastAsia="ko-KR"/>
        </w:rPr>
      </w:pPr>
      <w:r w:rsidRPr="008106BC">
        <w:t xml:space="preserve">Indonesia is of the view to </w:t>
      </w:r>
      <w:r w:rsidRPr="008106BC">
        <w:rPr>
          <w:lang w:eastAsia="ko-KR"/>
        </w:rPr>
        <w:t xml:space="preserve">support the single method in CPM Report which propose </w:t>
      </w:r>
      <w:r w:rsidRPr="008106BC">
        <w:rPr>
          <w:lang w:val="en-GB" w:eastAsia="ko-KR"/>
        </w:rPr>
        <w:t xml:space="preserve">to add another </w:t>
      </w:r>
      <w:r w:rsidRPr="00065FF7">
        <w:t>footnote</w:t>
      </w:r>
      <w:r w:rsidRPr="008106BC">
        <w:rPr>
          <w:lang w:val="en-GB" w:eastAsia="ko-KR"/>
        </w:rPr>
        <w:t xml:space="preserve"> to paragraph 6.1 of Article 6 of RR Appendix </w:t>
      </w:r>
      <w:r w:rsidRPr="008106BC">
        <w:rPr>
          <w:b/>
          <w:bCs/>
          <w:lang w:val="en-GB" w:eastAsia="ko-KR"/>
        </w:rPr>
        <w:t>30B</w:t>
      </w:r>
      <w:r w:rsidRPr="008106BC">
        <w:rPr>
          <w:lang w:val="en-GB" w:eastAsia="ko-KR"/>
        </w:rPr>
        <w:t xml:space="preserve"> to allow the administration as follows:</w:t>
      </w:r>
    </w:p>
    <w:p w:rsidR="00AC7FFD" w:rsidRPr="008106BC" w:rsidRDefault="00AC7FFD" w:rsidP="008A1A4F">
      <w:pPr>
        <w:pStyle w:val="ListParagraph"/>
        <w:numPr>
          <w:ilvl w:val="0"/>
          <w:numId w:val="10"/>
        </w:numPr>
        <w:contextualSpacing w:val="0"/>
        <w:jc w:val="both"/>
        <w:rPr>
          <w:lang w:val="en-GB" w:eastAsia="ko-KR"/>
        </w:rPr>
      </w:pPr>
      <w:r w:rsidRPr="008106BC">
        <w:rPr>
          <w:lang w:val="en-GB" w:eastAsia="ko-KR"/>
        </w:rPr>
        <w:t>to submit under paragraph 6.1 an additional use for the two blocks/sub-bands in 10</w:t>
      </w:r>
      <w:r w:rsidRPr="008106BC">
        <w:rPr>
          <w:lang w:val="en-GB" w:eastAsia="ko-KR"/>
        </w:rPr>
        <w:noBreakHyphen/>
        <w:t>11 GHz but only bring into use one of the blocks/one sub-band or,</w:t>
      </w:r>
    </w:p>
    <w:p w:rsidR="00AC7FFD" w:rsidRPr="008106BC" w:rsidRDefault="00AC7FFD" w:rsidP="008A1A4F">
      <w:pPr>
        <w:pStyle w:val="ListParagraph"/>
        <w:numPr>
          <w:ilvl w:val="0"/>
          <w:numId w:val="10"/>
        </w:numPr>
        <w:contextualSpacing w:val="0"/>
        <w:jc w:val="both"/>
        <w:rPr>
          <w:lang w:val="en-GB" w:eastAsia="ko-KR"/>
        </w:rPr>
      </w:pPr>
      <w:r w:rsidRPr="008106BC">
        <w:rPr>
          <w:lang w:val="en-GB" w:eastAsia="ko-KR"/>
        </w:rPr>
        <w:t>to submit under paragraph 6.1 an application of an additional use for only one of the two blocks/sub-bands in 10-11 GHz and notify and bring into use that block/sub-band only;</w:t>
      </w:r>
    </w:p>
    <w:p w:rsidR="00AC7FFD" w:rsidRPr="008106BC" w:rsidRDefault="00AC7FFD" w:rsidP="008A1A4F">
      <w:pPr>
        <w:pStyle w:val="ListParagraph"/>
        <w:numPr>
          <w:ilvl w:val="0"/>
          <w:numId w:val="10"/>
        </w:numPr>
        <w:contextualSpacing w:val="0"/>
        <w:jc w:val="both"/>
        <w:rPr>
          <w:lang w:val="en-GB" w:eastAsia="ko-KR"/>
        </w:rPr>
      </w:pPr>
      <w:r w:rsidRPr="008106BC">
        <w:rPr>
          <w:lang w:val="en-GB" w:eastAsia="ko-KR"/>
        </w:rPr>
        <w:t>to allow/authorize the Bureau, in applying Article 6, to act according to the nature of submission and further process them accordingly, i.e. to process the two blocks/sub-bands or process one of the two block/sub-bands and further process the submission as received;</w:t>
      </w:r>
    </w:p>
    <w:p w:rsidR="00AC7FFD" w:rsidRDefault="00AC7FFD" w:rsidP="008A1A4F">
      <w:pPr>
        <w:numPr>
          <w:ilvl w:val="0"/>
          <w:numId w:val="2"/>
        </w:numPr>
        <w:ind w:leftChars="145" w:left="708"/>
        <w:jc w:val="both"/>
        <w:rPr>
          <w:lang w:val="en-GB" w:eastAsia="ko-KR"/>
        </w:rPr>
      </w:pPr>
      <w:r w:rsidRPr="008106BC">
        <w:rPr>
          <w:lang w:val="en-GB" w:eastAsia="ko-KR"/>
        </w:rPr>
        <w:t xml:space="preserve">to allow/authorize the Bureau, in applying Article 8, to maintain one of the two blocks/sub-bands as notified even though the entire two blocks/sub-bands were submitted under Article 6 and </w:t>
      </w:r>
      <w:r w:rsidRPr="00065FF7">
        <w:t>successfully</w:t>
      </w:r>
      <w:r w:rsidRPr="008106BC">
        <w:rPr>
          <w:lang w:val="en-GB" w:eastAsia="ko-KR"/>
        </w:rPr>
        <w:t xml:space="preserve"> coordinated under that Article but only one of the blocks/sub-bands is notified or brought into use.</w:t>
      </w:r>
    </w:p>
    <w:p w:rsidR="00065FF7" w:rsidRPr="008106BC" w:rsidRDefault="00065FF7" w:rsidP="00AC7FFD">
      <w:pPr>
        <w:jc w:val="both"/>
        <w:rPr>
          <w:lang w:val="en-NZ"/>
        </w:rPr>
      </w:pPr>
    </w:p>
    <w:p w:rsidR="00AC7FFD" w:rsidRPr="008106BC" w:rsidRDefault="00AC7FFD" w:rsidP="00AC7FFD">
      <w:pPr>
        <w:jc w:val="both"/>
        <w:rPr>
          <w:b/>
          <w:lang w:val="en-NZ" w:eastAsia="ko-KR"/>
        </w:rPr>
      </w:pPr>
      <w:r w:rsidRPr="008106BC">
        <w:rPr>
          <w:b/>
          <w:lang w:val="en-NZ" w:eastAsia="ko-KR"/>
        </w:rPr>
        <w:t xml:space="preserve">3.1.3 </w:t>
      </w:r>
      <w:r w:rsidRPr="008106BC">
        <w:rPr>
          <w:b/>
          <w:lang w:val="en-NZ" w:eastAsia="ko-KR"/>
        </w:rPr>
        <w:tab/>
        <w:t xml:space="preserve">China </w:t>
      </w:r>
      <w:r w:rsidRPr="00065FF7">
        <w:rPr>
          <w:b/>
          <w:lang w:val="en-NZ" w:eastAsia="ko-KR"/>
        </w:rPr>
        <w:t>-</w:t>
      </w:r>
      <w:r w:rsidRPr="008106BC">
        <w:rPr>
          <w:b/>
          <w:lang w:val="en-NZ" w:eastAsia="ko-KR"/>
        </w:rPr>
        <w:t xml:space="preserve"> Document APG19-5/INP-67</w:t>
      </w:r>
    </w:p>
    <w:p w:rsidR="00AC7FFD" w:rsidRDefault="00AC7FFD" w:rsidP="008A1A4F">
      <w:pPr>
        <w:numPr>
          <w:ilvl w:val="0"/>
          <w:numId w:val="2"/>
        </w:numPr>
        <w:ind w:leftChars="145" w:left="708"/>
        <w:jc w:val="both"/>
        <w:rPr>
          <w:rFonts w:eastAsia="SimSun"/>
          <w:lang w:eastAsia="zh-CN"/>
        </w:rPr>
      </w:pPr>
      <w:r w:rsidRPr="008106BC">
        <w:rPr>
          <w:rFonts w:eastAsia="SimSun"/>
          <w:lang w:eastAsia="zh-CN"/>
        </w:rPr>
        <w:t>For issues C1 to C7, China supports the single method in relevant CPM report to address these sub-</w:t>
      </w:r>
      <w:r w:rsidRPr="003C74B2">
        <w:rPr>
          <w:lang w:val="en-GB" w:eastAsia="ko-KR"/>
        </w:rPr>
        <w:t>topics</w:t>
      </w:r>
      <w:r w:rsidRPr="008106BC">
        <w:rPr>
          <w:rFonts w:eastAsia="SimSun"/>
          <w:lang w:eastAsia="zh-CN"/>
        </w:rPr>
        <w:t xml:space="preserve"> under Issue C for improvements of RR.</w:t>
      </w:r>
    </w:p>
    <w:p w:rsidR="00065FF7" w:rsidRPr="008106BC" w:rsidRDefault="00065FF7" w:rsidP="00AC7FFD">
      <w:pPr>
        <w:jc w:val="both"/>
        <w:rPr>
          <w:rFonts w:eastAsia="SimSun"/>
          <w:lang w:eastAsia="zh-CN"/>
        </w:rPr>
      </w:pPr>
    </w:p>
    <w:p w:rsidR="00AC7FFD" w:rsidRPr="008106BC" w:rsidRDefault="00AC7FFD" w:rsidP="00AC7FFD">
      <w:pPr>
        <w:jc w:val="both"/>
        <w:rPr>
          <w:b/>
          <w:lang w:val="en-NZ" w:eastAsia="ko-KR"/>
        </w:rPr>
      </w:pPr>
      <w:r w:rsidRPr="008106BC">
        <w:rPr>
          <w:b/>
          <w:lang w:val="en-NZ" w:eastAsia="ko-KR"/>
        </w:rPr>
        <w:t xml:space="preserve">3.1.4 </w:t>
      </w:r>
      <w:r w:rsidRPr="008106BC">
        <w:rPr>
          <w:b/>
          <w:lang w:val="en-NZ" w:eastAsia="ko-KR"/>
        </w:rPr>
        <w:tab/>
        <w:t xml:space="preserve">Japan </w:t>
      </w:r>
      <w:r w:rsidRPr="00065FF7">
        <w:rPr>
          <w:b/>
          <w:lang w:val="en-NZ" w:eastAsia="ko-KR"/>
        </w:rPr>
        <w:t>-</w:t>
      </w:r>
      <w:r w:rsidRPr="008106BC">
        <w:rPr>
          <w:b/>
          <w:lang w:val="en-NZ" w:eastAsia="ko-KR"/>
        </w:rPr>
        <w:t xml:space="preserve"> Document APG19-5/INP-81</w:t>
      </w:r>
    </w:p>
    <w:p w:rsidR="00AC7FFD" w:rsidRDefault="00AC7FFD" w:rsidP="008A1A4F">
      <w:pPr>
        <w:numPr>
          <w:ilvl w:val="0"/>
          <w:numId w:val="2"/>
        </w:numPr>
        <w:ind w:leftChars="145" w:left="708"/>
        <w:jc w:val="both"/>
        <w:rPr>
          <w:lang w:val="en-AU"/>
        </w:rPr>
      </w:pPr>
      <w:r w:rsidRPr="008106BC">
        <w:rPr>
          <w:rFonts w:eastAsiaTheme="minorEastAsia"/>
          <w:lang w:eastAsia="ja-JP"/>
        </w:rPr>
        <w:t xml:space="preserve">Japan </w:t>
      </w:r>
      <w:r w:rsidRPr="008106BC">
        <w:rPr>
          <w:lang w:val="en-AU"/>
        </w:rPr>
        <w:t>supports all the single Method of the CPM Report for Issue C</w:t>
      </w:r>
      <w:r w:rsidR="00065FF7">
        <w:rPr>
          <w:lang w:val="en-AU"/>
        </w:rPr>
        <w:t>.</w:t>
      </w:r>
    </w:p>
    <w:p w:rsidR="00065FF7" w:rsidRPr="008106BC" w:rsidRDefault="00065FF7" w:rsidP="00AC7FFD">
      <w:pPr>
        <w:jc w:val="both"/>
        <w:rPr>
          <w:lang w:val="en-NZ"/>
        </w:rPr>
      </w:pPr>
    </w:p>
    <w:p w:rsidR="00AC7FFD" w:rsidRPr="008106BC" w:rsidRDefault="00AC7FFD" w:rsidP="00AC7FFD">
      <w:pPr>
        <w:jc w:val="both"/>
        <w:rPr>
          <w:b/>
          <w:lang w:val="en-NZ" w:eastAsia="ko-KR"/>
        </w:rPr>
      </w:pPr>
      <w:r w:rsidRPr="008106BC">
        <w:rPr>
          <w:b/>
          <w:lang w:val="en-NZ" w:eastAsia="ko-KR"/>
        </w:rPr>
        <w:t xml:space="preserve">3.1.5 </w:t>
      </w:r>
      <w:r w:rsidRPr="008106BC">
        <w:rPr>
          <w:b/>
          <w:lang w:val="en-NZ" w:eastAsia="ko-KR"/>
        </w:rPr>
        <w:tab/>
        <w:t xml:space="preserve">Malaysia </w:t>
      </w:r>
      <w:r w:rsidRPr="00065FF7">
        <w:rPr>
          <w:b/>
          <w:lang w:val="en-NZ" w:eastAsia="ko-KR"/>
        </w:rPr>
        <w:t>-</w:t>
      </w:r>
      <w:r w:rsidRPr="008106BC">
        <w:rPr>
          <w:b/>
          <w:lang w:val="en-NZ" w:eastAsia="ko-KR"/>
        </w:rPr>
        <w:t xml:space="preserve"> Document APG19-5/INP-108</w:t>
      </w:r>
    </w:p>
    <w:p w:rsidR="00AC7FFD" w:rsidRPr="008106BC" w:rsidRDefault="00AC7FFD" w:rsidP="008A1A4F">
      <w:pPr>
        <w:numPr>
          <w:ilvl w:val="0"/>
          <w:numId w:val="2"/>
        </w:numPr>
        <w:ind w:leftChars="145" w:left="708"/>
        <w:jc w:val="both"/>
      </w:pPr>
      <w:r w:rsidRPr="008106BC">
        <w:t xml:space="preserve">Malaysia and Thailand support the consideration of possible changes of Radio Regulations to resolve inconsistencies in regulatory provision, clarifying certain existing practices, or </w:t>
      </w:r>
      <w:r w:rsidRPr="003C74B2">
        <w:rPr>
          <w:rFonts w:eastAsiaTheme="minorEastAsia"/>
          <w:lang w:eastAsia="ja-JP"/>
        </w:rPr>
        <w:t>increasing</w:t>
      </w:r>
      <w:r w:rsidRPr="008106BC">
        <w:t xml:space="preserve"> transparency in the regulatory process.</w:t>
      </w:r>
    </w:p>
    <w:p w:rsidR="00AC7FFD" w:rsidRDefault="00AC7FFD" w:rsidP="008A1A4F">
      <w:pPr>
        <w:numPr>
          <w:ilvl w:val="0"/>
          <w:numId w:val="2"/>
        </w:numPr>
        <w:ind w:leftChars="145" w:left="708"/>
        <w:jc w:val="both"/>
        <w:rPr>
          <w:rFonts w:eastAsia="SimSun"/>
          <w:lang w:eastAsia="zh-CN"/>
        </w:rPr>
      </w:pPr>
      <w:r w:rsidRPr="003C74B2">
        <w:rPr>
          <w:rFonts w:eastAsiaTheme="minorEastAsia"/>
          <w:lang w:eastAsia="ja-JP"/>
        </w:rPr>
        <w:t>Therefore</w:t>
      </w:r>
      <w:r w:rsidRPr="008106BC">
        <w:t xml:space="preserve">, Malaysia and Thailand </w:t>
      </w:r>
      <w:r w:rsidRPr="008106BC">
        <w:rPr>
          <w:rFonts w:eastAsia="SimSun"/>
          <w:lang w:eastAsia="zh-CN"/>
        </w:rPr>
        <w:t>support the single method in each of these sub issues within Issue C.</w:t>
      </w:r>
    </w:p>
    <w:p w:rsidR="00065FF7" w:rsidRPr="008106BC" w:rsidRDefault="00065FF7" w:rsidP="00AC7FFD">
      <w:pPr>
        <w:jc w:val="both"/>
        <w:rPr>
          <w:lang w:val="en-NZ"/>
        </w:rPr>
      </w:pPr>
    </w:p>
    <w:p w:rsidR="00AC7FFD" w:rsidRPr="008106BC" w:rsidRDefault="00AC7FFD" w:rsidP="00AC7FFD">
      <w:pPr>
        <w:jc w:val="both"/>
        <w:rPr>
          <w:b/>
          <w:lang w:val="en-NZ" w:eastAsia="ko-KR"/>
        </w:rPr>
      </w:pPr>
      <w:r w:rsidRPr="008106BC">
        <w:rPr>
          <w:b/>
          <w:lang w:val="en-NZ" w:eastAsia="ko-KR"/>
        </w:rPr>
        <w:t xml:space="preserve">3.1.6 </w:t>
      </w:r>
      <w:r w:rsidRPr="008106BC">
        <w:rPr>
          <w:b/>
          <w:lang w:val="en-NZ" w:eastAsia="ko-KR"/>
        </w:rPr>
        <w:tab/>
        <w:t xml:space="preserve">Thailand </w:t>
      </w:r>
      <w:r w:rsidRPr="00065FF7">
        <w:rPr>
          <w:b/>
          <w:lang w:val="en-NZ" w:eastAsia="ko-KR"/>
        </w:rPr>
        <w:t>-</w:t>
      </w:r>
      <w:r w:rsidRPr="008106BC">
        <w:rPr>
          <w:b/>
          <w:lang w:val="en-NZ" w:eastAsia="ko-KR"/>
        </w:rPr>
        <w:t xml:space="preserve"> Document APG19-5/INP-108</w:t>
      </w:r>
    </w:p>
    <w:p w:rsidR="00AC7FFD" w:rsidRPr="003C74B2" w:rsidRDefault="00AC7FFD" w:rsidP="008A1A4F">
      <w:pPr>
        <w:numPr>
          <w:ilvl w:val="0"/>
          <w:numId w:val="2"/>
        </w:numPr>
        <w:ind w:leftChars="145" w:left="708"/>
        <w:jc w:val="both"/>
        <w:rPr>
          <w:rFonts w:eastAsiaTheme="minorEastAsia"/>
          <w:lang w:eastAsia="ja-JP"/>
        </w:rPr>
      </w:pPr>
      <w:r w:rsidRPr="008106BC">
        <w:t xml:space="preserve">Malaysia and Thailand support the consideration of possible changes of Radio Regulations to resolve </w:t>
      </w:r>
      <w:r w:rsidRPr="003C74B2">
        <w:rPr>
          <w:rFonts w:eastAsiaTheme="minorEastAsia"/>
          <w:lang w:eastAsia="ja-JP"/>
        </w:rPr>
        <w:t>inconsistencies in regulatory provision, clarifying certain existing practices, or increasing transparency in the regulatory process.</w:t>
      </w:r>
    </w:p>
    <w:p w:rsidR="00AC7FFD" w:rsidRDefault="00AC7FFD" w:rsidP="008A1A4F">
      <w:pPr>
        <w:numPr>
          <w:ilvl w:val="0"/>
          <w:numId w:val="2"/>
        </w:numPr>
        <w:ind w:leftChars="145" w:left="708"/>
        <w:jc w:val="both"/>
        <w:rPr>
          <w:rFonts w:eastAsia="SimSun"/>
          <w:lang w:eastAsia="zh-CN"/>
        </w:rPr>
      </w:pPr>
      <w:r w:rsidRPr="003C74B2">
        <w:rPr>
          <w:rFonts w:eastAsiaTheme="minorEastAsia"/>
          <w:lang w:eastAsia="ja-JP"/>
        </w:rPr>
        <w:t>Therefore, Malaysia</w:t>
      </w:r>
      <w:r w:rsidRPr="008106BC">
        <w:t xml:space="preserve"> and Thailand </w:t>
      </w:r>
      <w:r w:rsidRPr="008106BC">
        <w:rPr>
          <w:rFonts w:eastAsia="SimSun"/>
          <w:lang w:eastAsia="zh-CN"/>
        </w:rPr>
        <w:t>support the single method in each of these sub issues within Issue C.</w:t>
      </w:r>
    </w:p>
    <w:p w:rsidR="00065FF7" w:rsidRPr="008106BC" w:rsidRDefault="00065FF7" w:rsidP="00AC7FFD">
      <w:pPr>
        <w:jc w:val="both"/>
        <w:rPr>
          <w:rFonts w:eastAsia="SimSun"/>
          <w:lang w:eastAsia="zh-CN"/>
        </w:rPr>
      </w:pPr>
    </w:p>
    <w:p w:rsidR="00AC7FFD" w:rsidRPr="008106BC" w:rsidRDefault="00AC7FFD" w:rsidP="00AC7FFD">
      <w:pPr>
        <w:jc w:val="both"/>
        <w:rPr>
          <w:b/>
          <w:lang w:val="en-NZ" w:eastAsia="ko-KR"/>
        </w:rPr>
      </w:pPr>
      <w:r w:rsidRPr="008106BC">
        <w:rPr>
          <w:b/>
          <w:lang w:val="en-NZ" w:eastAsia="ko-KR"/>
        </w:rPr>
        <w:t xml:space="preserve">3.1.7 </w:t>
      </w:r>
      <w:r w:rsidRPr="008106BC">
        <w:rPr>
          <w:b/>
          <w:lang w:val="en-NZ" w:eastAsia="ko-KR"/>
        </w:rPr>
        <w:tab/>
        <w:t xml:space="preserve">Viet Nam </w:t>
      </w:r>
      <w:r w:rsidRPr="00065FF7">
        <w:rPr>
          <w:b/>
          <w:lang w:val="en-NZ" w:eastAsia="ko-KR"/>
        </w:rPr>
        <w:t>-</w:t>
      </w:r>
      <w:r w:rsidRPr="008106BC">
        <w:rPr>
          <w:b/>
          <w:lang w:val="en-NZ" w:eastAsia="ko-KR"/>
        </w:rPr>
        <w:t xml:space="preserve"> Document APG19-5/INP-119</w:t>
      </w:r>
    </w:p>
    <w:p w:rsidR="00AC7FFD" w:rsidRDefault="00AC7FFD" w:rsidP="008A1A4F">
      <w:pPr>
        <w:numPr>
          <w:ilvl w:val="0"/>
          <w:numId w:val="2"/>
        </w:numPr>
        <w:ind w:leftChars="145" w:left="708"/>
        <w:jc w:val="both"/>
        <w:rPr>
          <w:color w:val="000000" w:themeColor="text1"/>
          <w:lang w:eastAsia="ko-KR"/>
        </w:rPr>
      </w:pPr>
      <w:r w:rsidRPr="008106BC">
        <w:rPr>
          <w:lang w:val="en-AU"/>
        </w:rPr>
        <w:t>Viet</w:t>
      </w:r>
      <w:r w:rsidRPr="008106BC">
        <w:rPr>
          <w:color w:val="000000" w:themeColor="text1"/>
          <w:lang w:eastAsia="ko-KR"/>
        </w:rPr>
        <w:t xml:space="preserve"> Nam </w:t>
      </w:r>
      <w:r w:rsidRPr="003C74B2">
        <w:rPr>
          <w:rFonts w:eastAsiaTheme="minorEastAsia"/>
          <w:lang w:eastAsia="ja-JP"/>
        </w:rPr>
        <w:t>supports</w:t>
      </w:r>
      <w:r w:rsidRPr="008106BC">
        <w:rPr>
          <w:color w:val="000000" w:themeColor="text1"/>
          <w:lang w:eastAsia="ko-KR"/>
        </w:rPr>
        <w:t xml:space="preserve"> a single method as described in </w:t>
      </w:r>
      <w:r w:rsidRPr="008106BC">
        <w:t xml:space="preserve">§ </w:t>
      </w:r>
      <w:r w:rsidRPr="008106BC">
        <w:rPr>
          <w:color w:val="000000" w:themeColor="text1"/>
          <w:lang w:eastAsia="ko-KR"/>
        </w:rPr>
        <w:t>3/7/3.4.2 of CPM report.</w:t>
      </w:r>
    </w:p>
    <w:p w:rsidR="00065FF7" w:rsidRPr="008106BC" w:rsidRDefault="00065FF7" w:rsidP="00AC7FFD">
      <w:pPr>
        <w:jc w:val="both"/>
        <w:rPr>
          <w:color w:val="000000" w:themeColor="text1"/>
          <w:lang w:eastAsia="ko-KR"/>
        </w:rPr>
      </w:pPr>
    </w:p>
    <w:p w:rsidR="00AC7FFD" w:rsidRPr="008106BC" w:rsidRDefault="00AC7FFD" w:rsidP="00AC7FFD">
      <w:pPr>
        <w:jc w:val="both"/>
        <w:rPr>
          <w:b/>
          <w:lang w:val="en-NZ" w:eastAsia="ko-KR"/>
        </w:rPr>
      </w:pPr>
      <w:r w:rsidRPr="008106BC">
        <w:rPr>
          <w:b/>
          <w:lang w:val="en-NZ" w:eastAsia="ko-KR"/>
        </w:rPr>
        <w:t xml:space="preserve">3.1.8 </w:t>
      </w:r>
      <w:r w:rsidRPr="008106BC">
        <w:rPr>
          <w:b/>
          <w:lang w:val="en-NZ" w:eastAsia="ko-KR"/>
        </w:rPr>
        <w:tab/>
        <w:t xml:space="preserve">Korea </w:t>
      </w:r>
      <w:r w:rsidRPr="00065FF7">
        <w:rPr>
          <w:b/>
          <w:lang w:val="en-NZ" w:eastAsia="ko-KR"/>
        </w:rPr>
        <w:t>-</w:t>
      </w:r>
      <w:r w:rsidRPr="008106BC">
        <w:rPr>
          <w:b/>
          <w:lang w:val="en-NZ" w:eastAsia="ko-KR"/>
        </w:rPr>
        <w:t xml:space="preserve"> Document APG19-5/INP-129</w:t>
      </w:r>
    </w:p>
    <w:p w:rsidR="00AC7FFD" w:rsidRPr="008106BC" w:rsidRDefault="00AC7FFD" w:rsidP="008A1A4F">
      <w:pPr>
        <w:numPr>
          <w:ilvl w:val="0"/>
          <w:numId w:val="2"/>
        </w:numPr>
        <w:ind w:leftChars="145" w:left="708"/>
        <w:jc w:val="both"/>
        <w:rPr>
          <w:lang w:val="en-GB" w:eastAsia="ko-KR"/>
        </w:rPr>
      </w:pPr>
      <w:r w:rsidRPr="008106BC">
        <w:rPr>
          <w:lang w:val="en-GB" w:eastAsia="ko-KR"/>
        </w:rPr>
        <w:t xml:space="preserve">The </w:t>
      </w:r>
      <w:r w:rsidRPr="003C74B2">
        <w:rPr>
          <w:rFonts w:eastAsiaTheme="minorEastAsia"/>
          <w:lang w:eastAsia="ja-JP"/>
        </w:rPr>
        <w:t>Republic</w:t>
      </w:r>
      <w:r w:rsidRPr="008106BC">
        <w:rPr>
          <w:lang w:val="en-GB" w:eastAsia="ko-KR"/>
        </w:rPr>
        <w:t xml:space="preserve"> of Korea supports the single Method in the CPM Report to allow administration:</w:t>
      </w:r>
    </w:p>
    <w:p w:rsidR="00AC7FFD" w:rsidRPr="008106BC" w:rsidRDefault="00AC7FFD" w:rsidP="008A1A4F">
      <w:pPr>
        <w:pStyle w:val="enumlev1"/>
        <w:numPr>
          <w:ilvl w:val="2"/>
          <w:numId w:val="11"/>
        </w:numPr>
        <w:spacing w:before="0"/>
        <w:ind w:left="1080" w:hanging="283"/>
        <w:jc w:val="both"/>
        <w:rPr>
          <w:szCs w:val="24"/>
        </w:rPr>
      </w:pPr>
      <w:r w:rsidRPr="008106BC">
        <w:rPr>
          <w:szCs w:val="24"/>
        </w:rPr>
        <w:t xml:space="preserve">to submit under </w:t>
      </w:r>
      <w:r w:rsidRPr="008106BC">
        <w:rPr>
          <w:szCs w:val="24"/>
          <w:lang w:eastAsia="ko-KR"/>
        </w:rPr>
        <w:t>§</w:t>
      </w:r>
      <w:r w:rsidRPr="008106BC">
        <w:rPr>
          <w:szCs w:val="24"/>
        </w:rPr>
        <w:t xml:space="preserve"> 6.1 of RR Appendix </w:t>
      </w:r>
      <w:r w:rsidRPr="008106BC">
        <w:rPr>
          <w:b/>
          <w:szCs w:val="24"/>
        </w:rPr>
        <w:t>30B</w:t>
      </w:r>
      <w:r w:rsidRPr="008106BC">
        <w:rPr>
          <w:szCs w:val="24"/>
        </w:rPr>
        <w:t xml:space="preserve"> an additional use for the two blocks/sub-bands in 10</w:t>
      </w:r>
      <w:r w:rsidRPr="008106BC">
        <w:rPr>
          <w:szCs w:val="24"/>
        </w:rPr>
        <w:noBreakHyphen/>
        <w:t>11 GHz but only bring into use one of the blocks/one sub-band or,</w:t>
      </w:r>
    </w:p>
    <w:p w:rsidR="00AC7FFD" w:rsidRPr="008106BC" w:rsidRDefault="00AC7FFD" w:rsidP="008A1A4F">
      <w:pPr>
        <w:pStyle w:val="enumlev1"/>
        <w:numPr>
          <w:ilvl w:val="2"/>
          <w:numId w:val="11"/>
        </w:numPr>
        <w:spacing w:before="0"/>
        <w:ind w:left="1080" w:hanging="283"/>
        <w:jc w:val="both"/>
        <w:rPr>
          <w:spacing w:val="-2"/>
          <w:szCs w:val="24"/>
        </w:rPr>
      </w:pPr>
      <w:r w:rsidRPr="008106BC">
        <w:rPr>
          <w:spacing w:val="-2"/>
          <w:szCs w:val="24"/>
        </w:rPr>
        <w:lastRenderedPageBreak/>
        <w:t xml:space="preserve">to submit under </w:t>
      </w:r>
      <w:r w:rsidRPr="008106BC">
        <w:rPr>
          <w:szCs w:val="24"/>
          <w:lang w:eastAsia="ko-KR"/>
        </w:rPr>
        <w:t>§</w:t>
      </w:r>
      <w:r w:rsidRPr="008106BC">
        <w:rPr>
          <w:szCs w:val="24"/>
        </w:rPr>
        <w:t xml:space="preserve"> 6.1 of RR Appendix </w:t>
      </w:r>
      <w:r w:rsidRPr="008106BC">
        <w:rPr>
          <w:b/>
          <w:szCs w:val="24"/>
        </w:rPr>
        <w:t>30B</w:t>
      </w:r>
      <w:r w:rsidRPr="008106BC">
        <w:rPr>
          <w:szCs w:val="24"/>
        </w:rPr>
        <w:t xml:space="preserve"> </w:t>
      </w:r>
      <w:r w:rsidRPr="008106BC">
        <w:rPr>
          <w:spacing w:val="-2"/>
          <w:szCs w:val="24"/>
        </w:rPr>
        <w:t>an application of an additional use for only one of the two blocks/sub-bands in 10-11 GHz and notify and bring into use that block/sub-band only</w:t>
      </w:r>
      <w:r w:rsidRPr="008106BC">
        <w:rPr>
          <w:spacing w:val="-2"/>
          <w:szCs w:val="24"/>
          <w:lang w:eastAsia="ko-KR"/>
        </w:rPr>
        <w:t xml:space="preserve"> </w:t>
      </w:r>
      <w:r w:rsidRPr="008106BC">
        <w:rPr>
          <w:spacing w:val="-2"/>
          <w:szCs w:val="24"/>
        </w:rPr>
        <w:t>and allow or authorize the Bureau:</w:t>
      </w:r>
    </w:p>
    <w:p w:rsidR="00AC7FFD" w:rsidRPr="008106BC" w:rsidRDefault="00AC7FFD" w:rsidP="008A1A4F">
      <w:pPr>
        <w:pStyle w:val="enumlev1"/>
        <w:numPr>
          <w:ilvl w:val="2"/>
          <w:numId w:val="11"/>
        </w:numPr>
        <w:spacing w:before="0"/>
        <w:ind w:left="1080" w:hanging="283"/>
        <w:jc w:val="both"/>
        <w:rPr>
          <w:szCs w:val="24"/>
        </w:rPr>
      </w:pPr>
      <w:r w:rsidRPr="008106BC">
        <w:rPr>
          <w:szCs w:val="24"/>
        </w:rPr>
        <w:t xml:space="preserve">in applying Article 6 of RR Appendix </w:t>
      </w:r>
      <w:r w:rsidRPr="008106BC">
        <w:rPr>
          <w:b/>
          <w:szCs w:val="24"/>
        </w:rPr>
        <w:t>30B</w:t>
      </w:r>
      <w:r w:rsidRPr="008106BC">
        <w:rPr>
          <w:szCs w:val="24"/>
        </w:rPr>
        <w:t>, to act according to the nature of submission and further process them accordingly, i.e. to process the two blocks/sub-bands or process one of the two block/sub-bands and further process the submission as received;</w:t>
      </w:r>
    </w:p>
    <w:p w:rsidR="00AC7FFD" w:rsidRPr="003C74B2" w:rsidRDefault="00AC7FFD" w:rsidP="008A1A4F">
      <w:pPr>
        <w:pStyle w:val="enumlev1"/>
        <w:numPr>
          <w:ilvl w:val="2"/>
          <w:numId w:val="11"/>
        </w:numPr>
        <w:spacing w:before="0"/>
        <w:ind w:left="1080" w:hanging="283"/>
        <w:jc w:val="both"/>
        <w:rPr>
          <w:rFonts w:eastAsia="SimSun"/>
          <w:szCs w:val="24"/>
          <w:lang w:eastAsia="zh-CN"/>
        </w:rPr>
      </w:pPr>
      <w:r w:rsidRPr="003C74B2">
        <w:rPr>
          <w:szCs w:val="24"/>
        </w:rPr>
        <w:t xml:space="preserve">in applying Article 8 of RR Appendix </w:t>
      </w:r>
      <w:r w:rsidRPr="003C74B2">
        <w:rPr>
          <w:b/>
          <w:szCs w:val="24"/>
        </w:rPr>
        <w:t>30B</w:t>
      </w:r>
      <w:r w:rsidRPr="003C74B2">
        <w:rPr>
          <w:szCs w:val="24"/>
        </w:rPr>
        <w:t xml:space="preserve">, to maintain one of the two blocks/sub-bands as notified even though the entire two blocks/sub-bands were submitted under Article 6 of RR Appendix </w:t>
      </w:r>
      <w:r w:rsidRPr="003C74B2">
        <w:rPr>
          <w:b/>
          <w:szCs w:val="24"/>
        </w:rPr>
        <w:t>30B</w:t>
      </w:r>
      <w:r w:rsidRPr="003C74B2">
        <w:rPr>
          <w:szCs w:val="24"/>
        </w:rPr>
        <w:t xml:space="preserve">  and successfully coordinated under that Article but only one of the block/sub-bands is notified or brought into use.</w:t>
      </w:r>
    </w:p>
    <w:p w:rsidR="00AC7FFD" w:rsidRPr="008106BC" w:rsidRDefault="00AC7FFD" w:rsidP="00AC7FFD">
      <w:pPr>
        <w:jc w:val="both"/>
        <w:rPr>
          <w:lang w:val="en-NZ"/>
        </w:rPr>
      </w:pPr>
    </w:p>
    <w:p w:rsidR="00AC7FFD" w:rsidRPr="00065FF7" w:rsidRDefault="00AC7FFD" w:rsidP="00065FF7">
      <w:pPr>
        <w:pStyle w:val="Style2"/>
      </w:pPr>
      <w:r w:rsidRPr="00065FF7">
        <w:t xml:space="preserve">3.2 </w:t>
      </w:r>
      <w:r w:rsidRPr="00065FF7">
        <w:tab/>
        <w:t>Summary of issues raised during the meeting</w:t>
      </w:r>
    </w:p>
    <w:p w:rsidR="00AC7FFD" w:rsidRPr="008106BC" w:rsidRDefault="00AC7FFD" w:rsidP="008A1A4F">
      <w:pPr>
        <w:numPr>
          <w:ilvl w:val="0"/>
          <w:numId w:val="2"/>
        </w:numPr>
        <w:ind w:leftChars="145" w:left="708"/>
        <w:jc w:val="both"/>
        <w:rPr>
          <w:lang w:val="en-NZ" w:eastAsia="ko-KR"/>
        </w:rPr>
      </w:pPr>
      <w:r w:rsidRPr="003C74B2">
        <w:rPr>
          <w:spacing w:val="-2"/>
        </w:rPr>
        <w:t>None</w:t>
      </w:r>
      <w:r w:rsidRPr="008106BC">
        <w:rPr>
          <w:lang w:val="en-NZ" w:eastAsia="ko-KR"/>
        </w:rPr>
        <w:t>.</w:t>
      </w:r>
    </w:p>
    <w:p w:rsidR="00AC7FFD" w:rsidRPr="008106BC" w:rsidRDefault="00AC7FFD" w:rsidP="00AC7FFD">
      <w:pPr>
        <w:jc w:val="both"/>
        <w:rPr>
          <w:b/>
          <w:lang w:val="en-NZ" w:eastAsia="ko-KR"/>
        </w:rPr>
      </w:pPr>
    </w:p>
    <w:p w:rsidR="00AC7FFD" w:rsidRPr="00065FF7" w:rsidRDefault="00AC7FFD" w:rsidP="00065FF7">
      <w:pPr>
        <w:pStyle w:val="Style3"/>
        <w:rPr>
          <w:szCs w:val="24"/>
          <w:lang w:val="en-NZ" w:eastAsia="ko-KR"/>
        </w:rPr>
      </w:pPr>
      <w:r w:rsidRPr="008106BC">
        <w:rPr>
          <w:szCs w:val="24"/>
          <w:lang w:val="en-NZ" w:eastAsia="ko-KR"/>
        </w:rPr>
        <w:t xml:space="preserve">4. </w:t>
      </w:r>
      <w:r w:rsidRPr="008106BC">
        <w:rPr>
          <w:szCs w:val="24"/>
          <w:lang w:val="en-NZ" w:eastAsia="ko-KR"/>
        </w:rPr>
        <w:tab/>
        <w:t>APT View(s)</w:t>
      </w:r>
    </w:p>
    <w:p w:rsidR="00AC7FFD" w:rsidRPr="008106BC" w:rsidRDefault="00AC7FFD" w:rsidP="008A1A4F">
      <w:pPr>
        <w:numPr>
          <w:ilvl w:val="0"/>
          <w:numId w:val="2"/>
        </w:numPr>
        <w:ind w:leftChars="145" w:left="708"/>
        <w:jc w:val="both"/>
        <w:rPr>
          <w:lang w:eastAsia="ko-KR"/>
        </w:rPr>
      </w:pPr>
      <w:r w:rsidRPr="008106BC">
        <w:rPr>
          <w:lang w:eastAsia="ko-KR"/>
        </w:rPr>
        <w:t>APT Members support t</w:t>
      </w:r>
      <w:r w:rsidR="00AB364A">
        <w:rPr>
          <w:lang w:eastAsia="ko-KR"/>
        </w:rPr>
        <w:t>he single method in the CPM Report</w:t>
      </w:r>
      <w:r w:rsidRPr="008106BC">
        <w:rPr>
          <w:lang w:eastAsia="ko-KR"/>
        </w:rPr>
        <w:t xml:space="preserve"> which can allow administrations to </w:t>
      </w:r>
      <w:r w:rsidRPr="008106BC">
        <w:rPr>
          <w:lang w:val="en-GB" w:eastAsia="ko-KR"/>
        </w:rPr>
        <w:t>submit</w:t>
      </w:r>
      <w:r w:rsidRPr="008106BC">
        <w:rPr>
          <w:lang w:eastAsia="ko-KR"/>
        </w:rPr>
        <w:t xml:space="preserve"> an application for one of the blocks/sub-bands of 250 MHz (</w:t>
      </w:r>
      <w:r w:rsidRPr="008106BC">
        <w:rPr>
          <w:spacing w:val="-2"/>
        </w:rPr>
        <w:t>10.7-10.95 GHz or 11.2</w:t>
      </w:r>
      <w:r w:rsidRPr="008106BC">
        <w:rPr>
          <w:spacing w:val="-2"/>
        </w:rPr>
        <w:noBreakHyphen/>
        <w:t>11.</w:t>
      </w:r>
      <w:r w:rsidRPr="003C74B2">
        <w:rPr>
          <w:lang w:val="en-GB" w:eastAsia="ko-KR"/>
        </w:rPr>
        <w:t>45</w:t>
      </w:r>
      <w:r w:rsidRPr="008106BC">
        <w:rPr>
          <w:spacing w:val="-2"/>
        </w:rPr>
        <w:t xml:space="preserve"> GHz for downlink and 12.75-13.0 GHz or 13.0-13.25 GHz for uplink) </w:t>
      </w:r>
      <w:r w:rsidRPr="008106BC">
        <w:rPr>
          <w:lang w:eastAsia="ko-KR"/>
        </w:rPr>
        <w:t xml:space="preserve">in an explicit submission of one of the blocks/sub-bands under RR Appendix </w:t>
      </w:r>
      <w:r w:rsidRPr="008106BC">
        <w:rPr>
          <w:b/>
          <w:lang w:eastAsia="ko-KR"/>
        </w:rPr>
        <w:t>30B</w:t>
      </w:r>
      <w:r w:rsidRPr="008106BC">
        <w:rPr>
          <w:lang w:eastAsia="ko-KR"/>
        </w:rPr>
        <w:t>.</w:t>
      </w:r>
    </w:p>
    <w:p w:rsidR="00AC7FFD" w:rsidRPr="008106BC" w:rsidRDefault="00AC7FFD" w:rsidP="00AC7FFD">
      <w:pPr>
        <w:jc w:val="both"/>
        <w:rPr>
          <w:lang w:val="en-NZ"/>
        </w:rPr>
      </w:pPr>
    </w:p>
    <w:p w:rsidR="00AC7FFD" w:rsidRPr="00065FF7" w:rsidRDefault="00AC7FFD" w:rsidP="00065FF7">
      <w:pPr>
        <w:pStyle w:val="Style3"/>
        <w:rPr>
          <w:szCs w:val="24"/>
          <w:lang w:val="en-NZ" w:eastAsia="ko-KR"/>
        </w:rPr>
      </w:pPr>
      <w:r w:rsidRPr="008106BC">
        <w:rPr>
          <w:szCs w:val="24"/>
          <w:lang w:val="en-NZ" w:eastAsia="ko-KR"/>
        </w:rPr>
        <w:t xml:space="preserve">5. </w:t>
      </w:r>
      <w:r w:rsidRPr="008106BC">
        <w:rPr>
          <w:szCs w:val="24"/>
          <w:lang w:val="en-NZ" w:eastAsia="ko-KR"/>
        </w:rPr>
        <w:tab/>
        <w:t>Preliminary APT Common Proposal(s)</w:t>
      </w:r>
    </w:p>
    <w:p w:rsidR="00AC7FFD" w:rsidRPr="008106BC" w:rsidRDefault="00AC7FFD" w:rsidP="00AC7FFD">
      <w:pPr>
        <w:jc w:val="both"/>
        <w:rPr>
          <w:b/>
          <w:highlight w:val="yellow"/>
          <w:lang w:val="en-NZ"/>
        </w:rPr>
      </w:pPr>
    </w:p>
    <w:bookmarkStart w:id="5" w:name="_GoBack"/>
    <w:bookmarkStart w:id="6" w:name="_MON_1626545018"/>
    <w:bookmarkEnd w:id="6"/>
    <w:p w:rsidR="000F6834" w:rsidRPr="00412D60" w:rsidRDefault="00AB364A" w:rsidP="000F6834">
      <w:pPr>
        <w:jc w:val="both"/>
        <w:rPr>
          <w:b/>
          <w:lang w:val="en-NZ"/>
        </w:rPr>
      </w:pPr>
      <w:r>
        <w:rPr>
          <w:b/>
          <w:lang w:val="en-NZ"/>
        </w:rPr>
        <w:object w:dxaOrig="1311" w:dyaOrig="849">
          <v:shape id="_x0000_i1026" type="#_x0000_t75" style="width:66pt;height:42.75pt" o:ole="">
            <v:imagedata r:id="rId21" o:title=""/>
          </v:shape>
          <o:OLEObject Type="Embed" ProgID="Word.Document.12" ShapeID="_x0000_i1026" DrawAspect="Icon" ObjectID="_1626783713" r:id="rId36">
            <o:FieldCodes>\s</o:FieldCodes>
          </o:OLEObject>
        </w:object>
      </w:r>
      <w:bookmarkEnd w:id="5"/>
    </w:p>
    <w:p w:rsidR="00AC7FFD" w:rsidRPr="00065FF7" w:rsidRDefault="00AC7FFD" w:rsidP="00AC7FFD">
      <w:pPr>
        <w:jc w:val="both"/>
        <w:rPr>
          <w:b/>
          <w:lang w:val="en-NZ"/>
        </w:rPr>
      </w:pPr>
    </w:p>
    <w:p w:rsidR="00AC7FFD" w:rsidRDefault="00AC7FFD" w:rsidP="00E26D4A"/>
    <w:p w:rsidR="003E2A34" w:rsidRDefault="003E2A34">
      <w:pPr>
        <w:rPr>
          <w:b/>
          <w:bCs/>
          <w:u w:val="single"/>
        </w:rPr>
      </w:pPr>
      <w:r>
        <w:br w:type="page"/>
      </w:r>
    </w:p>
    <w:p w:rsidR="00E26D4A" w:rsidRDefault="00E26D4A" w:rsidP="00E26D4A">
      <w:pPr>
        <w:pStyle w:val="Heading1"/>
      </w:pPr>
      <w:r>
        <w:lastRenderedPageBreak/>
        <w:t>Issue C3 - AP30B MOD to Article 6 No. 6.10</w:t>
      </w:r>
    </w:p>
    <w:p w:rsidR="00E26D4A" w:rsidRDefault="00E26D4A" w:rsidP="00E26D4A">
      <w:pPr>
        <w:rPr>
          <w:highlight w:val="yellow"/>
        </w:rPr>
      </w:pPr>
    </w:p>
    <w:p w:rsidR="003E2A34" w:rsidRPr="008103CC" w:rsidRDefault="003E2A34" w:rsidP="008103CC">
      <w:pPr>
        <w:pStyle w:val="Style3"/>
        <w:rPr>
          <w:szCs w:val="24"/>
          <w:lang w:val="en-NZ" w:eastAsia="ko-KR"/>
        </w:rPr>
      </w:pPr>
      <w:r w:rsidRPr="008106BC">
        <w:rPr>
          <w:szCs w:val="24"/>
          <w:lang w:val="en-NZ" w:eastAsia="ko-KR"/>
        </w:rPr>
        <w:t xml:space="preserve">1. </w:t>
      </w:r>
      <w:r w:rsidRPr="008106BC">
        <w:rPr>
          <w:szCs w:val="24"/>
          <w:lang w:val="en-NZ" w:eastAsia="ko-KR"/>
        </w:rPr>
        <w:tab/>
        <w:t>Background</w:t>
      </w:r>
    </w:p>
    <w:p w:rsidR="007E2205" w:rsidRDefault="007E2205" w:rsidP="003E2A34">
      <w:pPr>
        <w:jc w:val="both"/>
      </w:pPr>
    </w:p>
    <w:p w:rsidR="003E2A34" w:rsidRDefault="003E2A34" w:rsidP="003E2A34">
      <w:pPr>
        <w:jc w:val="both"/>
      </w:pPr>
      <w:r w:rsidRPr="008106BC">
        <w:t xml:space="preserve">Issue C3 addresses the consequences for not replying to the letters from the Bureau initiated by a request for its assistance by a notifying administration seeking the inclusion of the territory of a foreign administration under </w:t>
      </w:r>
      <w:r w:rsidRPr="008106BC">
        <w:rPr>
          <w:iCs/>
        </w:rPr>
        <w:t>§ 6.6</w:t>
      </w:r>
      <w:r w:rsidRPr="008106BC">
        <w:t xml:space="preserve"> of RR Appendix</w:t>
      </w:r>
      <w:r w:rsidRPr="008106BC">
        <w:rPr>
          <w:rStyle w:val="Appref"/>
          <w:bCs/>
        </w:rPr>
        <w:t>30B</w:t>
      </w:r>
      <w:r w:rsidRPr="008106BC">
        <w:t>.</w:t>
      </w:r>
    </w:p>
    <w:p w:rsidR="007E2205" w:rsidRPr="008106BC" w:rsidRDefault="007E2205" w:rsidP="003E2A34">
      <w:pPr>
        <w:jc w:val="both"/>
      </w:pPr>
    </w:p>
    <w:p w:rsidR="003E2A34" w:rsidRDefault="003E2A34" w:rsidP="003E2A34">
      <w:pPr>
        <w:jc w:val="both"/>
      </w:pPr>
      <w:r w:rsidRPr="008106BC">
        <w:t xml:space="preserve">An administration intending to convert an RR Appendix </w:t>
      </w:r>
      <w:r w:rsidRPr="008106BC">
        <w:rPr>
          <w:rStyle w:val="Appref"/>
          <w:bCs/>
          <w:spacing w:val="-2"/>
        </w:rPr>
        <w:t>30B</w:t>
      </w:r>
      <w:r w:rsidRPr="008106BC">
        <w:t xml:space="preserve"> allotment into an assignment, introduce an additional system</w:t>
      </w:r>
      <w:r w:rsidRPr="008106BC">
        <w:rPr>
          <w:rStyle w:val="FootnoteReference"/>
          <w:spacing w:val="-2"/>
        </w:rPr>
        <w:footnoteReference w:id="1"/>
      </w:r>
      <w:r w:rsidRPr="008106BC">
        <w:t xml:space="preserve"> or modify the characteristics of an assignment in the RR Appendix </w:t>
      </w:r>
      <w:r w:rsidRPr="008106BC">
        <w:rPr>
          <w:rStyle w:val="Appref"/>
          <w:bCs/>
          <w:spacing w:val="-2"/>
        </w:rPr>
        <w:t>30B</w:t>
      </w:r>
      <w:r w:rsidRPr="008106BC">
        <w:t xml:space="preserve"> List, must submit the information specified in RR Appendix </w:t>
      </w:r>
      <w:r w:rsidRPr="008106BC">
        <w:rPr>
          <w:rStyle w:val="Appref"/>
          <w:bCs/>
          <w:spacing w:val="-2"/>
        </w:rPr>
        <w:t>4</w:t>
      </w:r>
      <w:r w:rsidRPr="008106BC">
        <w:t xml:space="preserve"> to the Bureau. Following the receipt of the notice, the Bureau examines and publishes it in a Special Section of the BR IFIC. Among other things, this Special Section can contain two types of requirements to seek and obtain the agreement of those affected administrations whose: </w:t>
      </w:r>
    </w:p>
    <w:p w:rsidR="007E2205" w:rsidRPr="008106BC" w:rsidRDefault="007E2205" w:rsidP="003E2A34">
      <w:pPr>
        <w:jc w:val="both"/>
      </w:pPr>
    </w:p>
    <w:p w:rsidR="003E2A34" w:rsidRPr="008106BC" w:rsidRDefault="003E2A34" w:rsidP="003E2A34">
      <w:pPr>
        <w:pStyle w:val="enumlev1"/>
        <w:spacing w:before="0"/>
        <w:jc w:val="both"/>
        <w:rPr>
          <w:szCs w:val="24"/>
        </w:rPr>
      </w:pPr>
      <w:r w:rsidRPr="008106BC">
        <w:rPr>
          <w:szCs w:val="24"/>
        </w:rPr>
        <w:t>–</w:t>
      </w:r>
      <w:r w:rsidRPr="008106BC">
        <w:rPr>
          <w:szCs w:val="24"/>
        </w:rPr>
        <w:tab/>
        <w:t xml:space="preserve">allotments in the RR Appendix </w:t>
      </w:r>
      <w:r w:rsidRPr="008106BC">
        <w:rPr>
          <w:rStyle w:val="Appref"/>
          <w:bCs/>
          <w:szCs w:val="24"/>
        </w:rPr>
        <w:t>30B</w:t>
      </w:r>
      <w:r w:rsidRPr="008106BC">
        <w:rPr>
          <w:szCs w:val="24"/>
        </w:rPr>
        <w:t xml:space="preserve"> Plan or assignments in the RR Appendix </w:t>
      </w:r>
      <w:r w:rsidRPr="008106BC">
        <w:rPr>
          <w:rStyle w:val="Appref"/>
          <w:bCs/>
          <w:szCs w:val="24"/>
        </w:rPr>
        <w:t>30B</w:t>
      </w:r>
      <w:r w:rsidRPr="008106BC">
        <w:rPr>
          <w:szCs w:val="24"/>
        </w:rPr>
        <w:t xml:space="preserve"> List or those already examined by the Bureau (requirements identified under § 6.5 of RR Appendix </w:t>
      </w:r>
      <w:r w:rsidRPr="008106BC">
        <w:rPr>
          <w:rStyle w:val="Appref"/>
          <w:bCs/>
          <w:szCs w:val="24"/>
        </w:rPr>
        <w:t>30B</w:t>
      </w:r>
      <w:r w:rsidRPr="008106BC">
        <w:rPr>
          <w:szCs w:val="24"/>
        </w:rPr>
        <w:t>), or</w:t>
      </w:r>
    </w:p>
    <w:p w:rsidR="003E2A34" w:rsidRPr="008106BC" w:rsidRDefault="003E2A34" w:rsidP="003E2A34">
      <w:pPr>
        <w:pStyle w:val="enumlev1"/>
        <w:spacing w:before="0"/>
        <w:jc w:val="both"/>
        <w:rPr>
          <w:szCs w:val="24"/>
        </w:rPr>
      </w:pPr>
      <w:r w:rsidRPr="008106BC">
        <w:rPr>
          <w:szCs w:val="24"/>
        </w:rPr>
        <w:t>–</w:t>
      </w:r>
      <w:r w:rsidRPr="008106BC">
        <w:rPr>
          <w:szCs w:val="24"/>
        </w:rPr>
        <w:tab/>
        <w:t xml:space="preserve">territories have been included in the service area of the assignment under consideration (requirements associated with § 6.6 of RR Appendix </w:t>
      </w:r>
      <w:r w:rsidRPr="008106BC">
        <w:rPr>
          <w:rStyle w:val="Appref"/>
          <w:bCs/>
          <w:szCs w:val="24"/>
        </w:rPr>
        <w:t>30B</w:t>
      </w:r>
      <w:r w:rsidRPr="008106BC">
        <w:rPr>
          <w:szCs w:val="24"/>
        </w:rPr>
        <w:t>).</w:t>
      </w:r>
    </w:p>
    <w:p w:rsidR="007E2205" w:rsidRDefault="007E2205" w:rsidP="003E2A34">
      <w:pPr>
        <w:jc w:val="both"/>
      </w:pPr>
    </w:p>
    <w:p w:rsidR="003E2A34" w:rsidRPr="008106BC" w:rsidRDefault="003E2A34" w:rsidP="003E2A34">
      <w:pPr>
        <w:jc w:val="both"/>
        <w:rPr>
          <w:lang w:val="en-NZ" w:eastAsia="ko-KR"/>
        </w:rPr>
      </w:pPr>
      <w:r w:rsidRPr="008106BC">
        <w:t xml:space="preserve">It is important to note that under the current regulatory framework, there is a specific provision (§ 6.13) in RR Appendix </w:t>
      </w:r>
      <w:r w:rsidRPr="008106BC">
        <w:rPr>
          <w:rStyle w:val="Appref"/>
          <w:bCs/>
        </w:rPr>
        <w:t>30B</w:t>
      </w:r>
      <w:r w:rsidRPr="008106BC">
        <w:t xml:space="preserve"> to seek the assistance of the Bureau in case of a non-response of an affected administration identified under § 6.5 of RR Appendix </w:t>
      </w:r>
      <w:r w:rsidRPr="008106BC">
        <w:rPr>
          <w:rStyle w:val="Appref"/>
          <w:bCs/>
        </w:rPr>
        <w:t>30B</w:t>
      </w:r>
      <w:r w:rsidRPr="008106BC">
        <w:t xml:space="preserve"> within the four-month comment period. In case of a non-response to the letters from the Bureau initiated under § 6.13, 6.14 and 6.14</w:t>
      </w:r>
      <w:r w:rsidRPr="008106BC">
        <w:rPr>
          <w:i/>
          <w:iCs/>
        </w:rPr>
        <w:t>bis</w:t>
      </w:r>
      <w:r w:rsidRPr="008106BC">
        <w:t xml:space="preserve"> of RR Appendix </w:t>
      </w:r>
      <w:r w:rsidRPr="008106BC">
        <w:rPr>
          <w:rStyle w:val="Appref"/>
          <w:bCs/>
        </w:rPr>
        <w:t>30B</w:t>
      </w:r>
      <w:r w:rsidRPr="008106BC">
        <w:t xml:space="preserve">, it will be deemed that this administration, identified under § 6.5 of RR Appendix </w:t>
      </w:r>
      <w:r w:rsidRPr="008106BC">
        <w:rPr>
          <w:rStyle w:val="Appref"/>
          <w:bCs/>
        </w:rPr>
        <w:t>30B</w:t>
      </w:r>
      <w:r w:rsidRPr="008106BC">
        <w:t xml:space="preserve"> has agreed as per § 6.15 of RR Appendix </w:t>
      </w:r>
      <w:r w:rsidRPr="008106BC">
        <w:rPr>
          <w:rStyle w:val="Appref"/>
          <w:bCs/>
        </w:rPr>
        <w:t>30B</w:t>
      </w:r>
      <w:r w:rsidRPr="008106BC">
        <w:t xml:space="preserve">. However, none of the provisions referred above (§ 6.13 to 6.15) applies in the case of affected administrations identified under § 6.6 of RR Appendix </w:t>
      </w:r>
      <w:r w:rsidRPr="008106BC">
        <w:rPr>
          <w:rStyle w:val="Appref"/>
          <w:bCs/>
        </w:rPr>
        <w:t>30B</w:t>
      </w:r>
      <w:r w:rsidRPr="008106BC">
        <w:t xml:space="preserve">. In fact, there is not a single regulatory mechanism in RR Appendix </w:t>
      </w:r>
      <w:r w:rsidRPr="008106BC">
        <w:rPr>
          <w:rStyle w:val="Appref"/>
          <w:bCs/>
        </w:rPr>
        <w:t>30B</w:t>
      </w:r>
      <w:r w:rsidRPr="008106BC">
        <w:t xml:space="preserve"> to seek the assistance of the Bureau in this case. For a request for the assistance of the Bureau on issue relating to the inclusion of the territory of an administration, the notifying administration, in its request to the Bureau and the Bureau, in its subsequent letters to the affected administration, have to invoke RR No. </w:t>
      </w:r>
      <w:r w:rsidRPr="008106BC">
        <w:rPr>
          <w:rStyle w:val="Artref"/>
        </w:rPr>
        <w:t>13.1</w:t>
      </w:r>
      <w:r w:rsidRPr="008106BC">
        <w:t xml:space="preserve"> for this matter. Furthermore, the current Radio Regulations do not specify any action from the Bureau with respect to an administration that did not respond to any of its letters initiated under RR No. </w:t>
      </w:r>
      <w:r w:rsidRPr="008106BC">
        <w:rPr>
          <w:rStyle w:val="Artref"/>
        </w:rPr>
        <w:t>13.1</w:t>
      </w:r>
      <w:r w:rsidRPr="008106BC">
        <w:t xml:space="preserve">. This implies that the inclusion of the territory of an administration identified under § 6.6 of RR Appendix </w:t>
      </w:r>
      <w:r w:rsidRPr="008106BC">
        <w:rPr>
          <w:rStyle w:val="Appref"/>
          <w:bCs/>
        </w:rPr>
        <w:t>30B</w:t>
      </w:r>
      <w:r w:rsidRPr="008106BC">
        <w:t xml:space="preserve"> can only result from a formal agreement of this administration and, in no circumstance, results from a non-response to neither the original request for inclusion of its territory nor any subsequent letters from the Bureau on this matter.</w:t>
      </w:r>
    </w:p>
    <w:p w:rsidR="003E2A34" w:rsidRPr="008106BC" w:rsidRDefault="003E2A34" w:rsidP="003E2A34">
      <w:pPr>
        <w:jc w:val="both"/>
        <w:rPr>
          <w:lang w:val="en-NZ"/>
        </w:rPr>
      </w:pPr>
    </w:p>
    <w:p w:rsidR="003E2A34" w:rsidRPr="00EF4269" w:rsidRDefault="003E2A34" w:rsidP="00EF4269">
      <w:pPr>
        <w:pStyle w:val="Style3"/>
        <w:rPr>
          <w:szCs w:val="24"/>
        </w:rPr>
      </w:pPr>
      <w:r w:rsidRPr="00EF4269">
        <w:rPr>
          <w:szCs w:val="24"/>
        </w:rPr>
        <w:t xml:space="preserve">2. </w:t>
      </w:r>
      <w:r w:rsidRPr="00EF4269">
        <w:rPr>
          <w:szCs w:val="24"/>
        </w:rPr>
        <w:tab/>
      </w:r>
      <w:r w:rsidRPr="00EF4269">
        <w:rPr>
          <w:szCs w:val="24"/>
          <w:lang w:val="en-NZ" w:eastAsia="ko-KR"/>
        </w:rPr>
        <w:t>Documents</w:t>
      </w:r>
    </w:p>
    <w:p w:rsidR="003E2A34" w:rsidRPr="002C3F32" w:rsidRDefault="003E2A34" w:rsidP="008A1A4F">
      <w:pPr>
        <w:numPr>
          <w:ilvl w:val="0"/>
          <w:numId w:val="2"/>
        </w:numPr>
        <w:ind w:leftChars="145" w:left="708"/>
        <w:jc w:val="both"/>
        <w:rPr>
          <w:lang w:eastAsia="ko-KR"/>
        </w:rPr>
      </w:pPr>
      <w:r w:rsidRPr="002C3F32">
        <w:rPr>
          <w:lang w:eastAsia="ko-KR"/>
        </w:rPr>
        <w:t>Input Documents APG19-5/</w:t>
      </w:r>
      <w:r w:rsidRPr="008106BC">
        <w:rPr>
          <w:lang w:eastAsia="ko-KR"/>
        </w:rPr>
        <w:t>INP-</w:t>
      </w:r>
      <w:hyperlink r:id="rId37" w:history="1">
        <w:r w:rsidR="00430FF0" w:rsidRPr="00BE3376">
          <w:rPr>
            <w:rStyle w:val="Hyperlink"/>
          </w:rPr>
          <w:t>44</w:t>
        </w:r>
        <w:r w:rsidR="00430FF0">
          <w:rPr>
            <w:rStyle w:val="Hyperlink"/>
          </w:rPr>
          <w:t xml:space="preserve"> (Rev.1)</w:t>
        </w:r>
        <w:r w:rsidR="00430FF0" w:rsidRPr="00BE3376">
          <w:rPr>
            <w:rStyle w:val="Hyperlink"/>
          </w:rPr>
          <w:t xml:space="preserve"> (AUS)</w:t>
        </w:r>
      </w:hyperlink>
      <w:r w:rsidR="00430FF0">
        <w:t xml:space="preserve">, </w:t>
      </w:r>
      <w:hyperlink r:id="rId38" w:history="1">
        <w:r w:rsidR="00430FF0" w:rsidRPr="00BE3376">
          <w:rPr>
            <w:rStyle w:val="Hyperlink"/>
          </w:rPr>
          <w:t>51 (INS)</w:t>
        </w:r>
      </w:hyperlink>
      <w:r w:rsidR="00430FF0" w:rsidRPr="008106BC">
        <w:t xml:space="preserve">, </w:t>
      </w:r>
      <w:hyperlink r:id="rId39" w:history="1">
        <w:r w:rsidR="00430FF0" w:rsidRPr="00BE3376">
          <w:rPr>
            <w:rStyle w:val="Hyperlink"/>
          </w:rPr>
          <w:t>67 (CHN)</w:t>
        </w:r>
      </w:hyperlink>
      <w:r w:rsidR="00430FF0" w:rsidRPr="008106BC">
        <w:t xml:space="preserve">, </w:t>
      </w:r>
      <w:hyperlink r:id="rId40" w:history="1">
        <w:r w:rsidR="00430FF0" w:rsidRPr="00BE3376">
          <w:rPr>
            <w:rStyle w:val="Hyperlink"/>
          </w:rPr>
          <w:t>81 (J)</w:t>
        </w:r>
      </w:hyperlink>
      <w:r w:rsidR="00430FF0" w:rsidRPr="008106BC">
        <w:t xml:space="preserve">, </w:t>
      </w:r>
      <w:hyperlink r:id="rId41" w:history="1">
        <w:r w:rsidR="00430FF0" w:rsidRPr="00BE3376">
          <w:rPr>
            <w:rStyle w:val="Hyperlink"/>
          </w:rPr>
          <w:t>108 (MLA &amp; THA)</w:t>
        </w:r>
      </w:hyperlink>
      <w:r w:rsidR="00430FF0" w:rsidRPr="008106BC">
        <w:t xml:space="preserve">, </w:t>
      </w:r>
      <w:hyperlink r:id="rId42" w:history="1">
        <w:r w:rsidR="00430FF0" w:rsidRPr="00BE3376">
          <w:rPr>
            <w:rStyle w:val="Hyperlink"/>
          </w:rPr>
          <w:t>119 (VTN)</w:t>
        </w:r>
      </w:hyperlink>
      <w:r w:rsidR="00430FF0" w:rsidRPr="008106BC">
        <w:t xml:space="preserve">, </w:t>
      </w:r>
      <w:hyperlink r:id="rId43" w:history="1">
        <w:r w:rsidR="00430FF0" w:rsidRPr="00704703">
          <w:rPr>
            <w:rStyle w:val="Hyperlink"/>
          </w:rPr>
          <w:t>129 (KOR)</w:t>
        </w:r>
      </w:hyperlink>
    </w:p>
    <w:p w:rsidR="003E2A34" w:rsidRPr="008106BC" w:rsidRDefault="003E2A34" w:rsidP="008A1A4F">
      <w:pPr>
        <w:numPr>
          <w:ilvl w:val="0"/>
          <w:numId w:val="2"/>
        </w:numPr>
        <w:ind w:leftChars="145" w:left="708"/>
        <w:jc w:val="both"/>
        <w:rPr>
          <w:lang w:val="en-NZ"/>
        </w:rPr>
      </w:pPr>
      <w:r w:rsidRPr="002C3F32">
        <w:rPr>
          <w:lang w:eastAsia="ko-KR"/>
        </w:rPr>
        <w:t>Information</w:t>
      </w:r>
      <w:r w:rsidRPr="008106BC">
        <w:rPr>
          <w:lang w:val="en-NZ"/>
        </w:rPr>
        <w:t xml:space="preserve"> Documents APG19-5/INF-</w:t>
      </w:r>
      <w:hyperlink r:id="rId44" w:history="1">
        <w:r w:rsidR="00430FF0" w:rsidRPr="005851A7">
          <w:rPr>
            <w:rStyle w:val="Hyperlink"/>
            <w:rFonts w:hint="eastAsia"/>
          </w:rPr>
          <w:t>1</w:t>
        </w:r>
        <w:r w:rsidR="00430FF0" w:rsidRPr="005851A7">
          <w:rPr>
            <w:rStyle w:val="Hyperlink"/>
          </w:rPr>
          <w:t xml:space="preserve"> (WMO)</w:t>
        </w:r>
      </w:hyperlink>
      <w:r w:rsidR="00430FF0" w:rsidRPr="009E3975">
        <w:rPr>
          <w:rFonts w:hint="eastAsia"/>
        </w:rPr>
        <w:t xml:space="preserve">, </w:t>
      </w:r>
      <w:hyperlink r:id="rId45" w:history="1">
        <w:r w:rsidR="00430FF0" w:rsidRPr="00C93A83">
          <w:rPr>
            <w:rStyle w:val="Hyperlink"/>
          </w:rPr>
          <w:t>1</w:t>
        </w:r>
        <w:r w:rsidR="00430FF0">
          <w:rPr>
            <w:rStyle w:val="Hyperlink"/>
          </w:rPr>
          <w:t>8</w:t>
        </w:r>
        <w:r w:rsidR="00430FF0" w:rsidRPr="00C93A83">
          <w:rPr>
            <w:rStyle w:val="Hyperlink"/>
          </w:rPr>
          <w:t xml:space="preserve"> (CEPT)</w:t>
        </w:r>
      </w:hyperlink>
      <w:r w:rsidR="00430FF0">
        <w:t xml:space="preserve">, </w:t>
      </w:r>
      <w:hyperlink r:id="rId46" w:history="1">
        <w:r w:rsidR="00430FF0" w:rsidRPr="00C93A83">
          <w:rPr>
            <w:rStyle w:val="Hyperlink"/>
          </w:rPr>
          <w:t>1</w:t>
        </w:r>
        <w:r w:rsidR="00430FF0">
          <w:rPr>
            <w:rStyle w:val="Hyperlink"/>
          </w:rPr>
          <w:t>9</w:t>
        </w:r>
        <w:r w:rsidR="00430FF0" w:rsidRPr="00C93A83">
          <w:rPr>
            <w:rStyle w:val="Hyperlink"/>
          </w:rPr>
          <w:t xml:space="preserve"> (</w:t>
        </w:r>
        <w:r w:rsidR="00430FF0">
          <w:rPr>
            <w:rStyle w:val="Hyperlink"/>
          </w:rPr>
          <w:t>ATU</w:t>
        </w:r>
        <w:r w:rsidR="00430FF0" w:rsidRPr="00C93A83">
          <w:rPr>
            <w:rStyle w:val="Hyperlink"/>
          </w:rPr>
          <w:t>)</w:t>
        </w:r>
      </w:hyperlink>
      <w:r w:rsidR="00430FF0" w:rsidRPr="009E3975">
        <w:t xml:space="preserve">, </w:t>
      </w:r>
      <w:hyperlink r:id="rId47" w:history="1">
        <w:r w:rsidR="00430FF0" w:rsidRPr="005851A7">
          <w:rPr>
            <w:rStyle w:val="Hyperlink"/>
          </w:rPr>
          <w:t>20 (CITEL)</w:t>
        </w:r>
      </w:hyperlink>
      <w:r w:rsidR="00430FF0" w:rsidRPr="009E3975">
        <w:t xml:space="preserve">, </w:t>
      </w:r>
      <w:hyperlink r:id="rId48" w:history="1">
        <w:r w:rsidR="00430FF0" w:rsidRPr="00C20C39">
          <w:rPr>
            <w:rStyle w:val="Hyperlink"/>
            <w:lang w:val="en-NZ"/>
          </w:rPr>
          <w:t>22 (RCC)</w:t>
        </w:r>
      </w:hyperlink>
    </w:p>
    <w:p w:rsidR="003E2A34" w:rsidRPr="008106BC" w:rsidRDefault="003E2A34" w:rsidP="003E2A34">
      <w:pPr>
        <w:jc w:val="both"/>
        <w:rPr>
          <w:b/>
          <w:lang w:val="en-NZ" w:eastAsia="ko-KR"/>
        </w:rPr>
      </w:pPr>
    </w:p>
    <w:p w:rsidR="00EF4269" w:rsidRDefault="00EF4269">
      <w:pPr>
        <w:rPr>
          <w:rFonts w:eastAsiaTheme="majorEastAsia"/>
          <w:b/>
          <w:lang w:val="en-NZ" w:eastAsia="ko-KR"/>
        </w:rPr>
      </w:pPr>
      <w:r>
        <w:rPr>
          <w:lang w:val="en-NZ" w:eastAsia="ko-KR"/>
        </w:rPr>
        <w:br w:type="page"/>
      </w:r>
    </w:p>
    <w:p w:rsidR="003E2A34" w:rsidRDefault="003E2A34" w:rsidP="002C3F32">
      <w:pPr>
        <w:pStyle w:val="Style3"/>
        <w:rPr>
          <w:szCs w:val="24"/>
          <w:lang w:val="en-NZ" w:eastAsia="ko-KR"/>
        </w:rPr>
      </w:pPr>
      <w:r w:rsidRPr="008106BC">
        <w:rPr>
          <w:szCs w:val="24"/>
          <w:lang w:val="en-NZ" w:eastAsia="ko-KR"/>
        </w:rPr>
        <w:lastRenderedPageBreak/>
        <w:t xml:space="preserve">3. </w:t>
      </w:r>
      <w:r w:rsidRPr="008106BC">
        <w:rPr>
          <w:szCs w:val="24"/>
          <w:lang w:val="en-NZ" w:eastAsia="ko-KR"/>
        </w:rPr>
        <w:tab/>
        <w:t>Summary of discussions</w:t>
      </w:r>
    </w:p>
    <w:p w:rsidR="002C3F32" w:rsidRPr="002C3F32" w:rsidRDefault="002C3F32" w:rsidP="00EF4269">
      <w:pPr>
        <w:rPr>
          <w:lang w:val="en-NZ" w:eastAsia="ko-KR"/>
        </w:rPr>
      </w:pPr>
    </w:p>
    <w:p w:rsidR="003E2A34" w:rsidRPr="00EF4269" w:rsidRDefault="003E2A34" w:rsidP="00EF4269">
      <w:pPr>
        <w:pStyle w:val="Style2"/>
      </w:pPr>
      <w:r w:rsidRPr="00EF4269">
        <w:t>3.1</w:t>
      </w:r>
      <w:r w:rsidRPr="00EF4269">
        <w:tab/>
        <w:t>Summary of APT Members’ views</w:t>
      </w:r>
    </w:p>
    <w:p w:rsidR="002C3F32" w:rsidRPr="008106BC" w:rsidRDefault="002C3F32" w:rsidP="003E2A34">
      <w:pPr>
        <w:jc w:val="both"/>
        <w:rPr>
          <w:b/>
          <w:lang w:val="en-NZ" w:eastAsia="ko-KR"/>
        </w:rPr>
      </w:pPr>
    </w:p>
    <w:p w:rsidR="003E2A34" w:rsidRPr="008106BC" w:rsidRDefault="003E2A34" w:rsidP="003E2A34">
      <w:pPr>
        <w:jc w:val="both"/>
        <w:rPr>
          <w:b/>
          <w:lang w:val="en-NZ" w:eastAsia="ko-KR"/>
        </w:rPr>
      </w:pPr>
      <w:r w:rsidRPr="008106BC">
        <w:rPr>
          <w:b/>
          <w:lang w:val="en-NZ" w:eastAsia="ko-KR"/>
        </w:rPr>
        <w:t xml:space="preserve">3.1.1 </w:t>
      </w:r>
      <w:r w:rsidRPr="008106BC">
        <w:rPr>
          <w:b/>
          <w:lang w:val="en-NZ" w:eastAsia="ko-KR"/>
        </w:rPr>
        <w:tab/>
        <w:t xml:space="preserve">Australia </w:t>
      </w:r>
      <w:r w:rsidRPr="00EF4269">
        <w:rPr>
          <w:b/>
          <w:lang w:val="en-NZ" w:eastAsia="ko-KR"/>
        </w:rPr>
        <w:t xml:space="preserve">- </w:t>
      </w:r>
      <w:r w:rsidR="00097F0D" w:rsidRPr="008106BC">
        <w:rPr>
          <w:b/>
          <w:lang w:val="en-NZ" w:eastAsia="ko-KR"/>
        </w:rPr>
        <w:t xml:space="preserve">Document </w:t>
      </w:r>
      <w:r w:rsidR="00097F0D" w:rsidRPr="00097F0D">
        <w:rPr>
          <w:b/>
          <w:lang w:val="en-NZ" w:eastAsia="ko-KR"/>
        </w:rPr>
        <w:t>APG19-5/INP-</w:t>
      </w:r>
      <w:hyperlink r:id="rId49" w:history="1">
        <w:r w:rsidR="00097F0D" w:rsidRPr="00097F0D">
          <w:rPr>
            <w:b/>
            <w:lang w:val="en-NZ" w:eastAsia="ko-KR"/>
          </w:rPr>
          <w:t xml:space="preserve">44 </w:t>
        </w:r>
      </w:hyperlink>
      <w:r w:rsidR="00097F0D" w:rsidRPr="00097F0D">
        <w:rPr>
          <w:b/>
          <w:lang w:val="en-NZ" w:eastAsia="ko-KR"/>
        </w:rPr>
        <w:t>(Rev.1)</w:t>
      </w:r>
    </w:p>
    <w:p w:rsidR="003E2A34" w:rsidRDefault="003E2A34" w:rsidP="008A1A4F">
      <w:pPr>
        <w:numPr>
          <w:ilvl w:val="0"/>
          <w:numId w:val="2"/>
        </w:numPr>
        <w:ind w:leftChars="145" w:left="708"/>
        <w:jc w:val="both"/>
      </w:pPr>
      <w:r w:rsidRPr="008106BC">
        <w:t xml:space="preserve">Issue C (sub-issues C1, C2, C3, C4, C5, C6, C7): Australia supports the single Method of the CPM Report </w:t>
      </w:r>
      <w:r w:rsidRPr="008106BC">
        <w:rPr>
          <w:lang w:eastAsia="ko-KR"/>
        </w:rPr>
        <w:t>text</w:t>
      </w:r>
      <w:r w:rsidRPr="008106BC">
        <w:t xml:space="preserve"> for these Issues.</w:t>
      </w:r>
    </w:p>
    <w:p w:rsidR="008B5FD8" w:rsidRPr="008106BC" w:rsidRDefault="008B5FD8" w:rsidP="003E2A34">
      <w:pPr>
        <w:jc w:val="both"/>
        <w:rPr>
          <w:lang w:val="en-NZ"/>
        </w:rPr>
      </w:pPr>
    </w:p>
    <w:p w:rsidR="003E2A34" w:rsidRPr="008106BC" w:rsidRDefault="003E2A34" w:rsidP="003E2A34">
      <w:pPr>
        <w:jc w:val="both"/>
        <w:rPr>
          <w:b/>
          <w:lang w:val="en-NZ" w:eastAsia="ko-KR"/>
        </w:rPr>
      </w:pPr>
      <w:r w:rsidRPr="008106BC">
        <w:rPr>
          <w:b/>
          <w:lang w:val="en-NZ" w:eastAsia="ko-KR"/>
        </w:rPr>
        <w:t xml:space="preserve">3.1.2 </w:t>
      </w:r>
      <w:r w:rsidRPr="008106BC">
        <w:rPr>
          <w:b/>
          <w:lang w:val="en-NZ" w:eastAsia="ko-KR"/>
        </w:rPr>
        <w:tab/>
        <w:t xml:space="preserve">Indonesia </w:t>
      </w:r>
      <w:r w:rsidRPr="00EF4269">
        <w:rPr>
          <w:b/>
          <w:lang w:val="en-NZ" w:eastAsia="ko-KR"/>
        </w:rPr>
        <w:t>-</w:t>
      </w:r>
      <w:r w:rsidRPr="008106BC">
        <w:rPr>
          <w:b/>
          <w:lang w:val="en-NZ" w:eastAsia="ko-KR"/>
        </w:rPr>
        <w:t xml:space="preserve"> Document APG19-5/INP-51</w:t>
      </w:r>
    </w:p>
    <w:p w:rsidR="003E2A34" w:rsidRDefault="003E2A34" w:rsidP="008A1A4F">
      <w:pPr>
        <w:numPr>
          <w:ilvl w:val="0"/>
          <w:numId w:val="2"/>
        </w:numPr>
        <w:ind w:leftChars="145" w:left="708"/>
        <w:jc w:val="both"/>
        <w:rPr>
          <w:lang w:val="en-ID" w:eastAsia="ko-KR"/>
        </w:rPr>
      </w:pPr>
      <w:r w:rsidRPr="008106BC">
        <w:rPr>
          <w:lang w:eastAsia="ko-KR"/>
        </w:rPr>
        <w:t>Indonesia</w:t>
      </w:r>
      <w:r w:rsidRPr="008106BC">
        <w:t xml:space="preserve"> is of the view to </w:t>
      </w:r>
      <w:r w:rsidRPr="008106BC">
        <w:rPr>
          <w:lang w:eastAsia="ko-KR"/>
        </w:rPr>
        <w:t xml:space="preserve">support the single method in CPM Report which propose to </w:t>
      </w:r>
      <w:r w:rsidRPr="008106BC">
        <w:rPr>
          <w:lang w:val="en-ID" w:eastAsia="ko-KR"/>
        </w:rPr>
        <w:t xml:space="preserve">add a new provision in Article 6 of RR Appendix </w:t>
      </w:r>
      <w:r w:rsidRPr="008106BC">
        <w:rPr>
          <w:b/>
          <w:bCs/>
          <w:lang w:val="en-ID" w:eastAsia="ko-KR"/>
        </w:rPr>
        <w:t xml:space="preserve">30B </w:t>
      </w:r>
      <w:r w:rsidRPr="008106BC">
        <w:rPr>
          <w:lang w:val="en-ID" w:eastAsia="ko-KR"/>
        </w:rPr>
        <w:t xml:space="preserve">to clearly state that § 6.13 to 6.15 of RR Appendix </w:t>
      </w:r>
      <w:r w:rsidRPr="008106BC">
        <w:rPr>
          <w:b/>
          <w:bCs/>
          <w:lang w:val="en-ID" w:eastAsia="ko-KR"/>
        </w:rPr>
        <w:t xml:space="preserve">30B </w:t>
      </w:r>
      <w:r w:rsidRPr="008106BC">
        <w:rPr>
          <w:lang w:val="en-ID" w:eastAsia="ko-KR"/>
        </w:rPr>
        <w:t xml:space="preserve">do not apply in the context of requirements associated with § 6.6 of RR Appendix </w:t>
      </w:r>
      <w:r w:rsidRPr="008106BC">
        <w:rPr>
          <w:b/>
          <w:bCs/>
          <w:lang w:val="en-ID" w:eastAsia="ko-KR"/>
        </w:rPr>
        <w:t>30B</w:t>
      </w:r>
      <w:r w:rsidRPr="008106BC">
        <w:rPr>
          <w:lang w:val="en-ID" w:eastAsia="ko-KR"/>
        </w:rPr>
        <w:t>.</w:t>
      </w:r>
    </w:p>
    <w:p w:rsidR="008B5FD8" w:rsidRPr="008106BC" w:rsidRDefault="008B5FD8" w:rsidP="003E2A34">
      <w:pPr>
        <w:jc w:val="both"/>
        <w:rPr>
          <w:lang w:val="en-NZ"/>
        </w:rPr>
      </w:pPr>
    </w:p>
    <w:p w:rsidR="003E2A34" w:rsidRPr="008106BC" w:rsidRDefault="003E2A34" w:rsidP="003E2A34">
      <w:pPr>
        <w:jc w:val="both"/>
        <w:rPr>
          <w:b/>
          <w:lang w:val="en-NZ" w:eastAsia="ko-KR"/>
        </w:rPr>
      </w:pPr>
      <w:r w:rsidRPr="008106BC">
        <w:rPr>
          <w:b/>
          <w:lang w:val="en-NZ" w:eastAsia="ko-KR"/>
        </w:rPr>
        <w:t xml:space="preserve">3.1.3 </w:t>
      </w:r>
      <w:r w:rsidRPr="008106BC">
        <w:rPr>
          <w:b/>
          <w:lang w:val="en-NZ" w:eastAsia="ko-KR"/>
        </w:rPr>
        <w:tab/>
        <w:t xml:space="preserve">China </w:t>
      </w:r>
      <w:r w:rsidRPr="00EF4269">
        <w:rPr>
          <w:b/>
          <w:lang w:val="en-NZ" w:eastAsia="ko-KR"/>
        </w:rPr>
        <w:t>-</w:t>
      </w:r>
      <w:r w:rsidRPr="008106BC">
        <w:rPr>
          <w:b/>
          <w:lang w:val="en-NZ" w:eastAsia="ko-KR"/>
        </w:rPr>
        <w:t xml:space="preserve"> Document APG19-5/INP-67</w:t>
      </w:r>
    </w:p>
    <w:p w:rsidR="003E2A34" w:rsidRDefault="003E2A34" w:rsidP="008A1A4F">
      <w:pPr>
        <w:numPr>
          <w:ilvl w:val="0"/>
          <w:numId w:val="2"/>
        </w:numPr>
        <w:ind w:leftChars="145" w:left="708"/>
        <w:jc w:val="both"/>
        <w:rPr>
          <w:rFonts w:eastAsia="SimSun"/>
          <w:lang w:eastAsia="zh-CN"/>
        </w:rPr>
      </w:pPr>
      <w:r w:rsidRPr="008106BC">
        <w:rPr>
          <w:rFonts w:eastAsia="SimSun"/>
          <w:lang w:eastAsia="zh-CN"/>
        </w:rPr>
        <w:t>For issues C1 to C7, China support the single method in relevant CPM report to address these sub-</w:t>
      </w:r>
      <w:r w:rsidRPr="008B5FD8">
        <w:rPr>
          <w:lang w:eastAsia="ko-KR"/>
        </w:rPr>
        <w:t>topics</w:t>
      </w:r>
      <w:r w:rsidRPr="008106BC">
        <w:rPr>
          <w:rFonts w:eastAsia="SimSun"/>
          <w:lang w:eastAsia="zh-CN"/>
        </w:rPr>
        <w:t xml:space="preserve"> under Issue C for improvements of RR.</w:t>
      </w:r>
    </w:p>
    <w:p w:rsidR="008B5FD8" w:rsidRPr="008106BC" w:rsidRDefault="008B5FD8" w:rsidP="003E2A34">
      <w:pPr>
        <w:jc w:val="both"/>
        <w:rPr>
          <w:rFonts w:eastAsia="SimSun"/>
          <w:lang w:eastAsia="zh-CN"/>
        </w:rPr>
      </w:pPr>
    </w:p>
    <w:p w:rsidR="003E2A34" w:rsidRPr="008106BC" w:rsidRDefault="003E2A34" w:rsidP="003E2A34">
      <w:pPr>
        <w:jc w:val="both"/>
        <w:rPr>
          <w:b/>
          <w:lang w:val="en-NZ" w:eastAsia="ko-KR"/>
        </w:rPr>
      </w:pPr>
      <w:r w:rsidRPr="008106BC">
        <w:rPr>
          <w:b/>
          <w:lang w:val="en-NZ" w:eastAsia="ko-KR"/>
        </w:rPr>
        <w:t xml:space="preserve">3.1.4 </w:t>
      </w:r>
      <w:r w:rsidRPr="008106BC">
        <w:rPr>
          <w:b/>
          <w:lang w:val="en-NZ" w:eastAsia="ko-KR"/>
        </w:rPr>
        <w:tab/>
        <w:t xml:space="preserve">Japan </w:t>
      </w:r>
      <w:r w:rsidRPr="00EF4269">
        <w:rPr>
          <w:b/>
          <w:lang w:val="en-NZ" w:eastAsia="ko-KR"/>
        </w:rPr>
        <w:t>-</w:t>
      </w:r>
      <w:r w:rsidRPr="008106BC">
        <w:rPr>
          <w:b/>
          <w:lang w:val="en-NZ" w:eastAsia="ko-KR"/>
        </w:rPr>
        <w:t xml:space="preserve"> Document APG19-5/INP-81</w:t>
      </w:r>
    </w:p>
    <w:p w:rsidR="003E2A34" w:rsidRDefault="003E2A34" w:rsidP="008A1A4F">
      <w:pPr>
        <w:numPr>
          <w:ilvl w:val="0"/>
          <w:numId w:val="2"/>
        </w:numPr>
        <w:ind w:leftChars="145" w:left="708"/>
        <w:jc w:val="both"/>
        <w:rPr>
          <w:lang w:val="en-AU"/>
        </w:rPr>
      </w:pPr>
      <w:r w:rsidRPr="008106BC">
        <w:rPr>
          <w:rFonts w:eastAsiaTheme="minorEastAsia"/>
          <w:lang w:eastAsia="ja-JP"/>
        </w:rPr>
        <w:t xml:space="preserve">Japan </w:t>
      </w:r>
      <w:r w:rsidRPr="008106BC">
        <w:rPr>
          <w:lang w:val="en-AU"/>
        </w:rPr>
        <w:t>supports all the single Method of the CPM Report for Issue C.</w:t>
      </w:r>
    </w:p>
    <w:p w:rsidR="008B5FD8" w:rsidRPr="008106BC" w:rsidRDefault="008B5FD8" w:rsidP="003E2A34">
      <w:pPr>
        <w:jc w:val="both"/>
        <w:rPr>
          <w:lang w:val="en-NZ"/>
        </w:rPr>
      </w:pPr>
    </w:p>
    <w:p w:rsidR="003E2A34" w:rsidRPr="008106BC" w:rsidRDefault="003E2A34" w:rsidP="003E2A34">
      <w:pPr>
        <w:jc w:val="both"/>
        <w:rPr>
          <w:b/>
          <w:lang w:val="en-NZ" w:eastAsia="ko-KR"/>
        </w:rPr>
      </w:pPr>
      <w:r w:rsidRPr="008106BC">
        <w:rPr>
          <w:b/>
          <w:lang w:val="en-NZ" w:eastAsia="ko-KR"/>
        </w:rPr>
        <w:t xml:space="preserve">3.1.5 </w:t>
      </w:r>
      <w:r w:rsidRPr="008106BC">
        <w:rPr>
          <w:b/>
          <w:lang w:val="en-NZ" w:eastAsia="ko-KR"/>
        </w:rPr>
        <w:tab/>
        <w:t xml:space="preserve">Malaysia </w:t>
      </w:r>
      <w:r w:rsidRPr="00EF4269">
        <w:rPr>
          <w:b/>
          <w:lang w:val="en-NZ" w:eastAsia="ko-KR"/>
        </w:rPr>
        <w:t>-</w:t>
      </w:r>
      <w:r w:rsidRPr="008106BC">
        <w:rPr>
          <w:b/>
          <w:lang w:val="en-NZ" w:eastAsia="ko-KR"/>
        </w:rPr>
        <w:t xml:space="preserve"> Document APG19-5/INP-108</w:t>
      </w:r>
    </w:p>
    <w:p w:rsidR="003E2A34" w:rsidRPr="008106BC" w:rsidRDefault="003E2A34" w:rsidP="008A1A4F">
      <w:pPr>
        <w:numPr>
          <w:ilvl w:val="0"/>
          <w:numId w:val="2"/>
        </w:numPr>
        <w:ind w:leftChars="145" w:left="708"/>
        <w:jc w:val="both"/>
      </w:pPr>
      <w:r w:rsidRPr="008106BC">
        <w:t xml:space="preserve">Malaysia and Thailand support the consideration of possible changes of Radio Regulations to </w:t>
      </w:r>
      <w:r w:rsidRPr="008B5FD8">
        <w:rPr>
          <w:lang w:val="en-AU"/>
        </w:rPr>
        <w:t>resolve</w:t>
      </w:r>
      <w:r w:rsidRPr="008106BC">
        <w:t xml:space="preserve"> inconsistencies in regulatory provision, clarifying certain existing practices, or increasing transparency in the regulatory process.</w:t>
      </w:r>
    </w:p>
    <w:p w:rsidR="003E2A34" w:rsidRDefault="003E2A34" w:rsidP="008A1A4F">
      <w:pPr>
        <w:numPr>
          <w:ilvl w:val="0"/>
          <w:numId w:val="2"/>
        </w:numPr>
        <w:ind w:leftChars="145" w:left="708"/>
        <w:jc w:val="both"/>
        <w:rPr>
          <w:rFonts w:eastAsia="SimSun"/>
          <w:lang w:eastAsia="zh-CN"/>
        </w:rPr>
      </w:pPr>
      <w:r w:rsidRPr="008B5FD8">
        <w:rPr>
          <w:lang w:val="en-AU"/>
        </w:rPr>
        <w:t>Therefore</w:t>
      </w:r>
      <w:r w:rsidRPr="008106BC">
        <w:t xml:space="preserve">, Malaysia and Thailand </w:t>
      </w:r>
      <w:r w:rsidRPr="008106BC">
        <w:rPr>
          <w:rFonts w:eastAsia="SimSun"/>
          <w:lang w:eastAsia="zh-CN"/>
        </w:rPr>
        <w:t>support the single method in each of these sub issues within Issue C.</w:t>
      </w:r>
    </w:p>
    <w:p w:rsidR="008B5FD8" w:rsidRPr="008106BC" w:rsidRDefault="008B5FD8" w:rsidP="003E2A34">
      <w:pPr>
        <w:jc w:val="both"/>
        <w:rPr>
          <w:lang w:val="en-NZ"/>
        </w:rPr>
      </w:pPr>
    </w:p>
    <w:p w:rsidR="003E2A34" w:rsidRPr="008106BC" w:rsidRDefault="003E2A34" w:rsidP="003E2A34">
      <w:pPr>
        <w:jc w:val="both"/>
        <w:rPr>
          <w:b/>
          <w:lang w:val="en-NZ" w:eastAsia="ko-KR"/>
        </w:rPr>
      </w:pPr>
      <w:r w:rsidRPr="008106BC">
        <w:rPr>
          <w:b/>
          <w:lang w:val="en-NZ" w:eastAsia="ko-KR"/>
        </w:rPr>
        <w:t xml:space="preserve">3.1.6 </w:t>
      </w:r>
      <w:r w:rsidRPr="008106BC">
        <w:rPr>
          <w:b/>
          <w:lang w:val="en-NZ" w:eastAsia="ko-KR"/>
        </w:rPr>
        <w:tab/>
        <w:t xml:space="preserve">Thailand </w:t>
      </w:r>
      <w:r w:rsidRPr="00EF4269">
        <w:rPr>
          <w:b/>
          <w:lang w:val="en-NZ" w:eastAsia="ko-KR"/>
        </w:rPr>
        <w:t>-</w:t>
      </w:r>
      <w:r w:rsidRPr="008106BC">
        <w:rPr>
          <w:b/>
          <w:lang w:val="en-NZ" w:eastAsia="ko-KR"/>
        </w:rPr>
        <w:t xml:space="preserve"> Document APG19-5/INP-108</w:t>
      </w:r>
    </w:p>
    <w:p w:rsidR="003E2A34" w:rsidRPr="000A6AFF" w:rsidRDefault="003E2A34" w:rsidP="008A1A4F">
      <w:pPr>
        <w:numPr>
          <w:ilvl w:val="0"/>
          <w:numId w:val="2"/>
        </w:numPr>
        <w:ind w:leftChars="145" w:left="708"/>
        <w:jc w:val="both"/>
        <w:rPr>
          <w:lang w:val="en-AU"/>
        </w:rPr>
      </w:pPr>
      <w:r w:rsidRPr="008106BC">
        <w:t xml:space="preserve">Malaysia and Thailand support the consideration of possible changes of Radio Regulations to resolve </w:t>
      </w:r>
      <w:r w:rsidRPr="000A6AFF">
        <w:rPr>
          <w:lang w:val="en-AU"/>
        </w:rPr>
        <w:t>inconsistencies in regulatory provision, clarifying certain existing practices, or increasing transparency in the regulatory process.</w:t>
      </w:r>
    </w:p>
    <w:p w:rsidR="003E2A34" w:rsidRPr="000A6AFF" w:rsidRDefault="003E2A34" w:rsidP="008A1A4F">
      <w:pPr>
        <w:numPr>
          <w:ilvl w:val="0"/>
          <w:numId w:val="2"/>
        </w:numPr>
        <w:ind w:leftChars="145" w:left="708"/>
        <w:jc w:val="both"/>
        <w:rPr>
          <w:lang w:val="en-AU"/>
        </w:rPr>
      </w:pPr>
      <w:r w:rsidRPr="000A6AFF">
        <w:rPr>
          <w:lang w:val="en-AU"/>
        </w:rPr>
        <w:t>Therefore, Malaysia and Thailand support the single method in each of these sub issues within Issue C.</w:t>
      </w:r>
    </w:p>
    <w:p w:rsidR="008B5FD8" w:rsidRPr="008106BC" w:rsidRDefault="008B5FD8" w:rsidP="003E2A34">
      <w:pPr>
        <w:jc w:val="both"/>
        <w:rPr>
          <w:lang w:val="en-NZ"/>
        </w:rPr>
      </w:pPr>
    </w:p>
    <w:p w:rsidR="003E2A34" w:rsidRPr="008106BC" w:rsidRDefault="003E2A34" w:rsidP="003E2A34">
      <w:pPr>
        <w:jc w:val="both"/>
        <w:rPr>
          <w:b/>
          <w:lang w:val="en-NZ" w:eastAsia="ko-KR"/>
        </w:rPr>
      </w:pPr>
      <w:r w:rsidRPr="008106BC">
        <w:rPr>
          <w:b/>
          <w:lang w:val="en-NZ" w:eastAsia="ko-KR"/>
        </w:rPr>
        <w:t xml:space="preserve">3.1.7 </w:t>
      </w:r>
      <w:r w:rsidRPr="008106BC">
        <w:rPr>
          <w:b/>
          <w:lang w:val="en-NZ" w:eastAsia="ko-KR"/>
        </w:rPr>
        <w:tab/>
        <w:t xml:space="preserve">Viet Nam </w:t>
      </w:r>
      <w:r w:rsidRPr="00EF4269">
        <w:rPr>
          <w:b/>
          <w:lang w:val="en-NZ" w:eastAsia="ko-KR"/>
        </w:rPr>
        <w:t>-</w:t>
      </w:r>
      <w:r w:rsidRPr="008106BC">
        <w:rPr>
          <w:b/>
          <w:lang w:val="en-NZ" w:eastAsia="ko-KR"/>
        </w:rPr>
        <w:t xml:space="preserve"> Document APG19-5/INP-119</w:t>
      </w:r>
    </w:p>
    <w:p w:rsidR="003E2A34" w:rsidRDefault="003E2A34" w:rsidP="008A1A4F">
      <w:pPr>
        <w:numPr>
          <w:ilvl w:val="0"/>
          <w:numId w:val="2"/>
        </w:numPr>
        <w:ind w:leftChars="145" w:left="708"/>
        <w:jc w:val="both"/>
        <w:rPr>
          <w:lang w:eastAsia="ko-KR"/>
        </w:rPr>
      </w:pPr>
      <w:r w:rsidRPr="008106BC">
        <w:rPr>
          <w:lang w:eastAsia="ko-KR"/>
        </w:rPr>
        <w:t xml:space="preserve">Viet Nam supports the single method to add a new provision in Article 6 of RR Appendix </w:t>
      </w:r>
      <w:r w:rsidRPr="008106BC">
        <w:rPr>
          <w:b/>
          <w:lang w:eastAsia="ko-KR"/>
        </w:rPr>
        <w:t>30B</w:t>
      </w:r>
      <w:r w:rsidRPr="008106BC">
        <w:rPr>
          <w:lang w:eastAsia="ko-KR"/>
        </w:rPr>
        <w:t xml:space="preserve"> to </w:t>
      </w:r>
      <w:r w:rsidRPr="008106BC">
        <w:t xml:space="preserve">clearly state that § 6.13 to 6.15 of RR Appendix </w:t>
      </w:r>
      <w:r w:rsidRPr="008106BC">
        <w:rPr>
          <w:b/>
        </w:rPr>
        <w:t>30B</w:t>
      </w:r>
      <w:r w:rsidRPr="008106BC">
        <w:t xml:space="preserve"> do not apply in the context of requirements associated with §6.6 of RR Appendix </w:t>
      </w:r>
      <w:r w:rsidRPr="008106BC">
        <w:rPr>
          <w:b/>
          <w:bCs/>
        </w:rPr>
        <w:t>30B</w:t>
      </w:r>
      <w:r w:rsidRPr="008106BC">
        <w:rPr>
          <w:lang w:eastAsia="ko-KR"/>
        </w:rPr>
        <w:t>.</w:t>
      </w:r>
    </w:p>
    <w:p w:rsidR="008B5FD8" w:rsidRPr="008106BC" w:rsidRDefault="008B5FD8" w:rsidP="003E2A34">
      <w:pPr>
        <w:jc w:val="both"/>
        <w:rPr>
          <w:lang w:eastAsia="ko-KR"/>
        </w:rPr>
      </w:pPr>
    </w:p>
    <w:p w:rsidR="003E2A34" w:rsidRPr="008106BC" w:rsidRDefault="003E2A34" w:rsidP="003E2A34">
      <w:pPr>
        <w:jc w:val="both"/>
        <w:rPr>
          <w:b/>
          <w:lang w:val="en-NZ" w:eastAsia="ko-KR"/>
        </w:rPr>
      </w:pPr>
      <w:r w:rsidRPr="008106BC">
        <w:rPr>
          <w:b/>
          <w:lang w:val="en-NZ" w:eastAsia="ko-KR"/>
        </w:rPr>
        <w:t xml:space="preserve">3.1.8 </w:t>
      </w:r>
      <w:r w:rsidRPr="008106BC">
        <w:rPr>
          <w:b/>
          <w:lang w:val="en-NZ" w:eastAsia="ko-KR"/>
        </w:rPr>
        <w:tab/>
        <w:t xml:space="preserve">Korea </w:t>
      </w:r>
      <w:r w:rsidRPr="00EF4269">
        <w:rPr>
          <w:b/>
          <w:lang w:val="en-NZ" w:eastAsia="ko-KR"/>
        </w:rPr>
        <w:t>-</w:t>
      </w:r>
      <w:r w:rsidRPr="008106BC">
        <w:rPr>
          <w:b/>
          <w:lang w:val="en-NZ" w:eastAsia="ko-KR"/>
        </w:rPr>
        <w:t xml:space="preserve"> Document APG19-5/INP-129</w:t>
      </w:r>
    </w:p>
    <w:p w:rsidR="003E2A34" w:rsidRPr="008106BC" w:rsidRDefault="003E2A34" w:rsidP="008A1A4F">
      <w:pPr>
        <w:numPr>
          <w:ilvl w:val="0"/>
          <w:numId w:val="2"/>
        </w:numPr>
        <w:ind w:leftChars="145" w:left="708"/>
        <w:jc w:val="both"/>
        <w:rPr>
          <w:lang w:val="en-GB" w:eastAsia="ko-KR"/>
        </w:rPr>
      </w:pPr>
      <w:r w:rsidRPr="008106BC">
        <w:rPr>
          <w:lang w:val="en-GB" w:eastAsia="ko-KR"/>
        </w:rPr>
        <w:t xml:space="preserve">The Republic of Korea supports the single Method in the CPM Report to add a new provision in Article 6 of RR Appendix </w:t>
      </w:r>
      <w:r w:rsidRPr="008106BC">
        <w:rPr>
          <w:b/>
          <w:lang w:val="en-GB" w:eastAsia="ko-KR"/>
        </w:rPr>
        <w:t>30B</w:t>
      </w:r>
      <w:r w:rsidRPr="008106BC">
        <w:rPr>
          <w:lang w:val="en-GB" w:eastAsia="ko-KR"/>
        </w:rPr>
        <w:t xml:space="preserve"> to clearly state that § 6.13 to 6.15 of RR Appendix </w:t>
      </w:r>
      <w:r w:rsidRPr="008106BC">
        <w:rPr>
          <w:b/>
          <w:lang w:val="en-GB" w:eastAsia="ko-KR"/>
        </w:rPr>
        <w:t>30B</w:t>
      </w:r>
      <w:r w:rsidRPr="008106BC">
        <w:rPr>
          <w:lang w:val="en-GB" w:eastAsia="ko-KR"/>
        </w:rPr>
        <w:t xml:space="preserve"> do not apply in the context of requirements associated with §6.6 of RR Appendix </w:t>
      </w:r>
      <w:r w:rsidRPr="008106BC">
        <w:rPr>
          <w:b/>
          <w:lang w:val="en-GB" w:eastAsia="ko-KR"/>
        </w:rPr>
        <w:t>30B</w:t>
      </w:r>
      <w:r w:rsidRPr="008106BC">
        <w:rPr>
          <w:lang w:val="en-GB" w:eastAsia="ko-KR"/>
        </w:rPr>
        <w:t>.</w:t>
      </w:r>
    </w:p>
    <w:p w:rsidR="003E2A34" w:rsidRPr="008106BC" w:rsidRDefault="003E2A34" w:rsidP="003E2A34">
      <w:pPr>
        <w:jc w:val="both"/>
        <w:rPr>
          <w:lang w:val="en-NZ"/>
        </w:rPr>
      </w:pPr>
    </w:p>
    <w:p w:rsidR="003E2A34" w:rsidRPr="00EF4269" w:rsidRDefault="003E2A34" w:rsidP="00EF4269">
      <w:pPr>
        <w:pStyle w:val="Style2"/>
      </w:pPr>
      <w:r w:rsidRPr="00EF4269">
        <w:t xml:space="preserve">3.2 </w:t>
      </w:r>
      <w:r w:rsidRPr="00EF4269">
        <w:tab/>
        <w:t>Summary of issues raised during the meeting</w:t>
      </w:r>
    </w:p>
    <w:p w:rsidR="003E2A34" w:rsidRPr="008106BC" w:rsidRDefault="003E2A34" w:rsidP="008A1A4F">
      <w:pPr>
        <w:numPr>
          <w:ilvl w:val="0"/>
          <w:numId w:val="2"/>
        </w:numPr>
        <w:ind w:leftChars="145" w:left="708"/>
        <w:jc w:val="both"/>
        <w:rPr>
          <w:lang w:val="en-NZ" w:eastAsia="ko-KR"/>
        </w:rPr>
      </w:pPr>
      <w:r w:rsidRPr="008106BC">
        <w:rPr>
          <w:lang w:val="en-NZ" w:eastAsia="ko-KR"/>
        </w:rPr>
        <w:t>None.</w:t>
      </w:r>
    </w:p>
    <w:p w:rsidR="003E2A34" w:rsidRPr="00EF4269" w:rsidRDefault="003E2A34" w:rsidP="00EF4269">
      <w:pPr>
        <w:pStyle w:val="Style3"/>
        <w:rPr>
          <w:szCs w:val="24"/>
          <w:lang w:val="en-NZ" w:eastAsia="ko-KR"/>
        </w:rPr>
      </w:pPr>
      <w:r w:rsidRPr="008106BC">
        <w:rPr>
          <w:szCs w:val="24"/>
          <w:lang w:val="en-NZ" w:eastAsia="ko-KR"/>
        </w:rPr>
        <w:lastRenderedPageBreak/>
        <w:t xml:space="preserve">4. </w:t>
      </w:r>
      <w:r w:rsidRPr="008106BC">
        <w:rPr>
          <w:szCs w:val="24"/>
          <w:lang w:val="en-NZ" w:eastAsia="ko-KR"/>
        </w:rPr>
        <w:tab/>
        <w:t>APT View</w:t>
      </w:r>
      <w:r w:rsidR="00EF4269">
        <w:rPr>
          <w:szCs w:val="24"/>
          <w:lang w:val="en-NZ" w:eastAsia="ko-KR"/>
        </w:rPr>
        <w:t>s</w:t>
      </w:r>
    </w:p>
    <w:p w:rsidR="003E2A34" w:rsidRPr="008106BC" w:rsidRDefault="003E2A34" w:rsidP="008A1A4F">
      <w:pPr>
        <w:numPr>
          <w:ilvl w:val="0"/>
          <w:numId w:val="2"/>
        </w:numPr>
        <w:ind w:leftChars="145" w:left="708"/>
        <w:jc w:val="both"/>
        <w:rPr>
          <w:lang w:eastAsia="ko-KR"/>
        </w:rPr>
      </w:pPr>
      <w:r w:rsidRPr="008106BC">
        <w:rPr>
          <w:lang w:eastAsia="ko-KR"/>
        </w:rPr>
        <w:t>APT Members support t</w:t>
      </w:r>
      <w:r w:rsidR="00AB364A">
        <w:rPr>
          <w:lang w:eastAsia="ko-KR"/>
        </w:rPr>
        <w:t>he single method in the CPM Report</w:t>
      </w:r>
      <w:r w:rsidRPr="008106BC">
        <w:rPr>
          <w:lang w:eastAsia="ko-KR"/>
        </w:rPr>
        <w:t xml:space="preserve"> to add a new provision in Article 6 of RR Appendix </w:t>
      </w:r>
      <w:r w:rsidRPr="008106BC">
        <w:rPr>
          <w:b/>
          <w:lang w:eastAsia="ko-KR"/>
        </w:rPr>
        <w:t>30B</w:t>
      </w:r>
      <w:r w:rsidRPr="008106BC">
        <w:rPr>
          <w:lang w:eastAsia="ko-KR"/>
        </w:rPr>
        <w:t xml:space="preserve"> to </w:t>
      </w:r>
      <w:r w:rsidRPr="008106BC">
        <w:t xml:space="preserve">clearly state that § 6.13 to 6.15 of RR Appendix </w:t>
      </w:r>
      <w:r w:rsidRPr="008106BC">
        <w:rPr>
          <w:b/>
        </w:rPr>
        <w:t>30B</w:t>
      </w:r>
      <w:r w:rsidRPr="008106BC">
        <w:t xml:space="preserve"> do not apply in the context of requirements associated with §6.6 of RR Appendix </w:t>
      </w:r>
      <w:r w:rsidRPr="008106BC">
        <w:rPr>
          <w:b/>
          <w:bCs/>
        </w:rPr>
        <w:t>30B</w:t>
      </w:r>
      <w:r w:rsidRPr="008106BC">
        <w:rPr>
          <w:lang w:eastAsia="ko-KR"/>
        </w:rPr>
        <w:t>.</w:t>
      </w:r>
    </w:p>
    <w:p w:rsidR="003E2A34" w:rsidRPr="008106BC" w:rsidRDefault="003E2A34" w:rsidP="003E2A34">
      <w:pPr>
        <w:jc w:val="both"/>
        <w:rPr>
          <w:lang w:val="en-NZ"/>
        </w:rPr>
      </w:pPr>
    </w:p>
    <w:p w:rsidR="003E2A34" w:rsidRPr="00EF4269" w:rsidRDefault="003E2A34" w:rsidP="00EF4269">
      <w:pPr>
        <w:pStyle w:val="Style3"/>
        <w:rPr>
          <w:szCs w:val="24"/>
          <w:lang w:val="en-NZ" w:eastAsia="ko-KR"/>
        </w:rPr>
      </w:pPr>
      <w:r w:rsidRPr="008106BC">
        <w:rPr>
          <w:szCs w:val="24"/>
          <w:lang w:val="en-NZ" w:eastAsia="ko-KR"/>
        </w:rPr>
        <w:t xml:space="preserve">5. </w:t>
      </w:r>
      <w:r w:rsidRPr="008106BC">
        <w:rPr>
          <w:szCs w:val="24"/>
          <w:lang w:val="en-NZ" w:eastAsia="ko-KR"/>
        </w:rPr>
        <w:tab/>
        <w:t>Preliminary APT Common Proposal</w:t>
      </w:r>
      <w:r w:rsidR="00C93D26">
        <w:rPr>
          <w:szCs w:val="24"/>
          <w:lang w:val="en-NZ" w:eastAsia="ko-KR"/>
        </w:rPr>
        <w:t>(s)</w:t>
      </w:r>
    </w:p>
    <w:p w:rsidR="000A6AFF" w:rsidRDefault="000A6AFF" w:rsidP="003E2A34">
      <w:pPr>
        <w:jc w:val="both"/>
        <w:rPr>
          <w:b/>
          <w:highlight w:val="yellow"/>
          <w:lang w:val="en-NZ"/>
        </w:rPr>
      </w:pPr>
    </w:p>
    <w:bookmarkStart w:id="7" w:name="_MON_1626545447"/>
    <w:bookmarkEnd w:id="7"/>
    <w:p w:rsidR="000F6834" w:rsidRPr="00412D60" w:rsidRDefault="005A277A" w:rsidP="000F6834">
      <w:pPr>
        <w:jc w:val="both"/>
        <w:rPr>
          <w:b/>
          <w:lang w:val="en-NZ"/>
        </w:rPr>
      </w:pPr>
      <w:r>
        <w:rPr>
          <w:b/>
          <w:lang w:val="en-NZ"/>
        </w:rPr>
        <w:object w:dxaOrig="1311" w:dyaOrig="849">
          <v:shape id="_x0000_i1027" type="#_x0000_t75" style="width:66pt;height:42.75pt" o:ole="">
            <v:imagedata r:id="rId21" o:title=""/>
          </v:shape>
          <o:OLEObject Type="Embed" ProgID="Word.Document.12" ShapeID="_x0000_i1027" DrawAspect="Icon" ObjectID="_1626783714" r:id="rId50">
            <o:FieldCodes>\s</o:FieldCodes>
          </o:OLEObject>
        </w:object>
      </w:r>
    </w:p>
    <w:p w:rsidR="003E2A34" w:rsidRPr="000A6AFF" w:rsidRDefault="003E2A34" w:rsidP="003E2A34">
      <w:pPr>
        <w:jc w:val="both"/>
        <w:rPr>
          <w:b/>
          <w:lang w:val="en-NZ"/>
        </w:rPr>
      </w:pPr>
    </w:p>
    <w:p w:rsidR="003E2A34" w:rsidRPr="008106BC" w:rsidRDefault="003E2A34" w:rsidP="003E2A34">
      <w:pPr>
        <w:jc w:val="both"/>
        <w:rPr>
          <w:b/>
        </w:rPr>
      </w:pPr>
    </w:p>
    <w:p w:rsidR="003E2A34" w:rsidRDefault="003E2A34">
      <w:pPr>
        <w:rPr>
          <w:b/>
          <w:bCs/>
          <w:u w:val="single"/>
        </w:rPr>
      </w:pPr>
      <w:r>
        <w:br w:type="page"/>
      </w:r>
    </w:p>
    <w:p w:rsidR="009075E7" w:rsidRPr="00B74F88" w:rsidRDefault="009075E7" w:rsidP="009075E7">
      <w:pPr>
        <w:pStyle w:val="Heading1"/>
      </w:pPr>
      <w:r w:rsidRPr="00B74F88">
        <w:lastRenderedPageBreak/>
        <w:t>Issue C4 - AP30/30A single AP4 notice for List and Notification</w:t>
      </w:r>
    </w:p>
    <w:bookmarkEnd w:id="1"/>
    <w:p w:rsidR="009075E7" w:rsidRPr="00E258C5" w:rsidRDefault="009075E7" w:rsidP="009075E7">
      <w:pPr>
        <w:jc w:val="both"/>
        <w:rPr>
          <w:b/>
          <w:highlight w:val="yellow"/>
          <w:lang w:val="en-NZ"/>
        </w:rPr>
      </w:pPr>
    </w:p>
    <w:p w:rsidR="009075E7" w:rsidRPr="001B531B" w:rsidRDefault="009075E7" w:rsidP="009075E7">
      <w:pPr>
        <w:pStyle w:val="Style3"/>
      </w:pPr>
      <w:bookmarkStart w:id="8" w:name="_Hlk15636636"/>
      <w:r w:rsidRPr="001B531B">
        <w:t xml:space="preserve">1. </w:t>
      </w:r>
      <w:r w:rsidRPr="001B531B">
        <w:tab/>
        <w:t>Background</w:t>
      </w:r>
    </w:p>
    <w:p w:rsidR="009075E7" w:rsidRPr="001B531B" w:rsidRDefault="009075E7" w:rsidP="009075E7">
      <w:pPr>
        <w:tabs>
          <w:tab w:val="left" w:pos="4820"/>
        </w:tabs>
        <w:jc w:val="both"/>
        <w:rPr>
          <w:spacing w:val="-2"/>
        </w:rPr>
      </w:pPr>
    </w:p>
    <w:p w:rsidR="009075E7" w:rsidRPr="001B531B" w:rsidRDefault="009075E7" w:rsidP="009075E7">
      <w:pPr>
        <w:tabs>
          <w:tab w:val="left" w:pos="4820"/>
        </w:tabs>
        <w:jc w:val="both"/>
        <w:rPr>
          <w:spacing w:val="-2"/>
        </w:rPr>
      </w:pPr>
      <w:r w:rsidRPr="001B531B">
        <w:rPr>
          <w:spacing w:val="-2"/>
        </w:rPr>
        <w:t xml:space="preserve">Normally, at the end of the coordination process for Regions 1 and 3 under Article </w:t>
      </w:r>
      <w:r w:rsidRPr="001B531B">
        <w:rPr>
          <w:bCs/>
          <w:spacing w:val="-2"/>
        </w:rPr>
        <w:t xml:space="preserve">4 </w:t>
      </w:r>
      <w:r w:rsidRPr="001B531B">
        <w:rPr>
          <w:spacing w:val="-2"/>
        </w:rPr>
        <w:t xml:space="preserve">of RR Appendices </w:t>
      </w:r>
      <w:r w:rsidRPr="001B531B">
        <w:rPr>
          <w:b/>
          <w:bCs/>
          <w:spacing w:val="-2"/>
        </w:rPr>
        <w:t>30</w:t>
      </w:r>
      <w:r w:rsidRPr="001B531B">
        <w:rPr>
          <w:spacing w:val="-2"/>
        </w:rPr>
        <w:t xml:space="preserve"> and </w:t>
      </w:r>
      <w:r w:rsidRPr="001B531B">
        <w:rPr>
          <w:b/>
          <w:bCs/>
          <w:spacing w:val="-2"/>
        </w:rPr>
        <w:t>30A</w:t>
      </w:r>
      <w:r w:rsidRPr="001B531B">
        <w:rPr>
          <w:spacing w:val="-2"/>
        </w:rPr>
        <w:t xml:space="preserve"> and when a network is about to be implemented, systems are submitted for entry into the List under § 4.1.12 </w:t>
      </w:r>
      <w:r w:rsidRPr="001B531B">
        <w:rPr>
          <w:spacing w:val="-2"/>
          <w:lang w:eastAsia="zh-CN"/>
        </w:rPr>
        <w:t>and</w:t>
      </w:r>
      <w:r w:rsidRPr="001B531B">
        <w:rPr>
          <w:spacing w:val="-2"/>
        </w:rPr>
        <w:t xml:space="preserve"> for Notification under §§ 5.1.1 and 5.1.2 of RR Appendices </w:t>
      </w:r>
      <w:r w:rsidRPr="001B531B">
        <w:rPr>
          <w:b/>
          <w:bCs/>
          <w:spacing w:val="-2"/>
        </w:rPr>
        <w:t>30</w:t>
      </w:r>
      <w:r w:rsidRPr="001B531B">
        <w:rPr>
          <w:spacing w:val="-2"/>
        </w:rPr>
        <w:t xml:space="preserve"> and </w:t>
      </w:r>
      <w:r w:rsidRPr="001B531B">
        <w:rPr>
          <w:b/>
          <w:bCs/>
          <w:spacing w:val="-2"/>
        </w:rPr>
        <w:t>30A,</w:t>
      </w:r>
      <w:r w:rsidRPr="001B531B">
        <w:rPr>
          <w:spacing w:val="-2"/>
        </w:rPr>
        <w:t xml:space="preserve"> respectively at the same time. This is logical since both these two provisions refer to actions following the completion of the coordination process and since they are both required to implement the network.</w:t>
      </w:r>
    </w:p>
    <w:p w:rsidR="009075E7" w:rsidRPr="001B531B" w:rsidRDefault="009075E7" w:rsidP="009075E7">
      <w:pPr>
        <w:tabs>
          <w:tab w:val="left" w:pos="4820"/>
        </w:tabs>
        <w:jc w:val="both"/>
        <w:rPr>
          <w:spacing w:val="-2"/>
        </w:rPr>
      </w:pPr>
    </w:p>
    <w:p w:rsidR="009075E7" w:rsidRPr="001B531B" w:rsidRDefault="009075E7" w:rsidP="009075E7">
      <w:pPr>
        <w:jc w:val="both"/>
      </w:pPr>
      <w:r w:rsidRPr="001B531B">
        <w:t xml:space="preserve">It would therefore reduce the workload of both administrations and the Bureau if one physical submission could be treated as, and examined in respect of both these provisions. In respect of RR Appendix </w:t>
      </w:r>
      <w:r w:rsidRPr="001B531B">
        <w:rPr>
          <w:b/>
          <w:bCs/>
        </w:rPr>
        <w:t>30A</w:t>
      </w:r>
      <w:r w:rsidRPr="001B531B">
        <w:t>, it would seem that this would be in particular of value for notification of receiving space stations and typical earth stations while specific earth stations probably in many cases would be subject to separate notices as the requirements change with time.</w:t>
      </w:r>
    </w:p>
    <w:p w:rsidR="009075E7" w:rsidRPr="001B531B" w:rsidRDefault="009075E7" w:rsidP="009075E7">
      <w:pPr>
        <w:jc w:val="both"/>
      </w:pPr>
    </w:p>
    <w:p w:rsidR="009075E7" w:rsidRPr="00AC2E55" w:rsidRDefault="009075E7" w:rsidP="00AB07B9">
      <w:pPr>
        <w:jc w:val="both"/>
        <w:rPr>
          <w:lang w:eastAsia="ja-JP"/>
        </w:rPr>
      </w:pPr>
      <w:r w:rsidRPr="001B531B">
        <w:rPr>
          <w:iCs/>
        </w:rPr>
        <w:t>Given that</w:t>
      </w:r>
      <w:r w:rsidRPr="001B531B">
        <w:t xml:space="preserve"> the RR Appendix</w:t>
      </w:r>
      <w:r w:rsidRPr="001B531B">
        <w:rPr>
          <w:b/>
          <w:bCs/>
        </w:rPr>
        <w:t xml:space="preserve"> 4</w:t>
      </w:r>
      <w:r w:rsidRPr="001B531B">
        <w:t xml:space="preserve"> information required for submission under § 4.1.12 and § 5.1.1/5.1.2, are identical for entry into the List and Notification, respectively, there are no negative consequences to allowing a single notice to be treated for, and examined in respect of, both of these provisions. </w:t>
      </w:r>
      <w:r w:rsidR="00AB07B9">
        <w:t xml:space="preserve">This issue </w:t>
      </w:r>
      <w:r w:rsidR="00AB07B9">
        <w:rPr>
          <w:rFonts w:ascii="TimesNewRomanPSMT" w:hAnsi="TimesNewRomanPSMT"/>
          <w:color w:val="000000"/>
        </w:rPr>
        <w:t xml:space="preserve">is </w:t>
      </w:r>
      <w:r w:rsidR="00AB07B9" w:rsidRPr="00AB07B9">
        <w:rPr>
          <w:rFonts w:ascii="TimesNewRomanPSMT" w:hAnsi="TimesNewRomanPSMT"/>
          <w:color w:val="000000"/>
        </w:rPr>
        <w:t>viewed as being straightforward and for</w:t>
      </w:r>
      <w:r w:rsidR="00AB07B9" w:rsidRPr="00AB07B9">
        <w:rPr>
          <w:rFonts w:ascii="TimesNewRomanPSMT" w:hAnsi="TimesNewRomanPSMT"/>
          <w:color w:val="000000"/>
        </w:rPr>
        <w:br/>
        <w:t xml:space="preserve">which consensus was readily achieved within ITU-R and a single method has been identified. </w:t>
      </w:r>
    </w:p>
    <w:bookmarkEnd w:id="8"/>
    <w:p w:rsidR="009075E7" w:rsidRPr="00E258C5" w:rsidRDefault="009075E7" w:rsidP="009075E7">
      <w:pPr>
        <w:jc w:val="both"/>
        <w:rPr>
          <w:highlight w:val="yellow"/>
        </w:rPr>
      </w:pPr>
    </w:p>
    <w:p w:rsidR="009075E7" w:rsidRPr="00C61CC7" w:rsidRDefault="009075E7" w:rsidP="009075E7">
      <w:pPr>
        <w:spacing w:after="120"/>
        <w:jc w:val="both"/>
        <w:rPr>
          <w:b/>
          <w:lang w:val="en-NZ" w:eastAsia="ko-KR"/>
        </w:rPr>
      </w:pPr>
      <w:r w:rsidRPr="00C61CC7">
        <w:rPr>
          <w:b/>
          <w:lang w:val="en-NZ" w:eastAsia="ko-KR"/>
        </w:rPr>
        <w:t xml:space="preserve">Relevant ITU-R Recommendations and Reports </w:t>
      </w:r>
    </w:p>
    <w:p w:rsidR="009075E7" w:rsidRDefault="00045E1A" w:rsidP="008A1A4F">
      <w:pPr>
        <w:numPr>
          <w:ilvl w:val="0"/>
          <w:numId w:val="2"/>
        </w:numPr>
        <w:ind w:leftChars="145" w:left="708"/>
        <w:jc w:val="both"/>
        <w:rPr>
          <w:lang w:eastAsia="ko-KR"/>
        </w:rPr>
      </w:pPr>
      <w:hyperlink r:id="rId51" w:history="1">
        <w:r w:rsidR="009075E7" w:rsidRPr="00C61CC7">
          <w:rPr>
            <w:rStyle w:val="Hyperlink"/>
            <w:lang w:eastAsia="zh-CN"/>
          </w:rPr>
          <w:t xml:space="preserve">Annex 32 </w:t>
        </w:r>
        <w:r w:rsidR="009075E7" w:rsidRPr="00C61CC7">
          <w:rPr>
            <w:rStyle w:val="Hyperlink"/>
            <w:lang w:val="en-NZ"/>
          </w:rPr>
          <w:t>to</w:t>
        </w:r>
        <w:r w:rsidR="009075E7" w:rsidRPr="00C61CC7">
          <w:rPr>
            <w:rStyle w:val="Hyperlink"/>
            <w:lang w:eastAsia="zh-CN"/>
          </w:rPr>
          <w:t xml:space="preserve"> Document 826</w:t>
        </w:r>
      </w:hyperlink>
      <w:r w:rsidR="009075E7" w:rsidRPr="00C61CC7">
        <w:rPr>
          <w:lang w:eastAsia="zh-CN"/>
        </w:rPr>
        <w:t xml:space="preserve"> of the Working Party 4A Chairman Report</w:t>
      </w:r>
      <w:r w:rsidR="009075E7" w:rsidRPr="00C61CC7">
        <w:rPr>
          <w:lang w:val="en-GB" w:eastAsia="ko-KR"/>
        </w:rPr>
        <w:t>, July 2018: Preliminary D</w:t>
      </w:r>
      <w:r w:rsidR="00AB364A">
        <w:t>raft CPM Report</w:t>
      </w:r>
      <w:r w:rsidR="009075E7" w:rsidRPr="00C61CC7">
        <w:t xml:space="preserve"> for WRC-19 agenda item 7 – Issue C</w:t>
      </w:r>
    </w:p>
    <w:p w:rsidR="00CF5EE6" w:rsidRPr="00C61CC7" w:rsidRDefault="005254F4" w:rsidP="008A1A4F">
      <w:pPr>
        <w:numPr>
          <w:ilvl w:val="0"/>
          <w:numId w:val="2"/>
        </w:numPr>
        <w:ind w:leftChars="145" w:left="708"/>
        <w:jc w:val="both"/>
      </w:pPr>
      <w:r>
        <w:t xml:space="preserve">Chapter 3 in the </w:t>
      </w:r>
      <w:hyperlink r:id="rId52" w:history="1">
        <w:r w:rsidR="00E8588D" w:rsidRPr="00E8588D">
          <w:rPr>
            <w:rStyle w:val="Hyperlink"/>
          </w:rPr>
          <w:t xml:space="preserve">CPM </w:t>
        </w:r>
        <w:r w:rsidR="00CF5EE6" w:rsidRPr="00E8588D">
          <w:rPr>
            <w:rStyle w:val="Hyperlink"/>
          </w:rPr>
          <w:t>Report</w:t>
        </w:r>
      </w:hyperlink>
      <w:r w:rsidR="00CF5EE6" w:rsidRPr="00E8588D">
        <w:t xml:space="preserve"> </w:t>
      </w:r>
      <w:r w:rsidR="00E8588D">
        <w:t xml:space="preserve">to WRC-19, February 2019: </w:t>
      </w:r>
      <w:r w:rsidR="00E8588D" w:rsidRPr="00E8588D">
        <w:t>Report of the CPM</w:t>
      </w:r>
      <w:r w:rsidR="00E8588D">
        <w:t xml:space="preserve"> </w:t>
      </w:r>
      <w:r w:rsidR="00E8588D" w:rsidRPr="00E8588D">
        <w:t>on technical, operational and</w:t>
      </w:r>
      <w:r w:rsidR="00E8588D">
        <w:t xml:space="preserve"> </w:t>
      </w:r>
      <w:r w:rsidR="00E8588D" w:rsidRPr="00E8588D">
        <w:t>regulatory/procedural matters</w:t>
      </w:r>
      <w:r w:rsidR="00E8588D">
        <w:t xml:space="preserve"> </w:t>
      </w:r>
      <w:r w:rsidR="00E8588D" w:rsidRPr="00E8588D">
        <w:t>to be considered by the</w:t>
      </w:r>
      <w:r w:rsidR="00E8588D">
        <w:t xml:space="preserve"> </w:t>
      </w:r>
      <w:r w:rsidR="00E8588D" w:rsidRPr="00E8588D">
        <w:t>World Radiocommunication</w:t>
      </w:r>
      <w:r w:rsidR="00E8588D">
        <w:t xml:space="preserve"> </w:t>
      </w:r>
      <w:r w:rsidR="00E8588D" w:rsidRPr="00E8588D">
        <w:t>Conference 2019</w:t>
      </w:r>
    </w:p>
    <w:p w:rsidR="009075E7" w:rsidRDefault="009075E7" w:rsidP="009075E7">
      <w:pPr>
        <w:jc w:val="both"/>
        <w:rPr>
          <w:b/>
          <w:highlight w:val="yellow"/>
          <w:lang w:val="en-NZ"/>
        </w:rPr>
      </w:pPr>
    </w:p>
    <w:p w:rsidR="009075E7" w:rsidRPr="00B74F88" w:rsidRDefault="009075E7" w:rsidP="009075E7">
      <w:pPr>
        <w:pStyle w:val="Style3"/>
      </w:pPr>
      <w:r w:rsidRPr="00B74F88">
        <w:t xml:space="preserve">2. </w:t>
      </w:r>
      <w:r w:rsidRPr="00B74F88">
        <w:tab/>
        <w:t>Documents</w:t>
      </w:r>
    </w:p>
    <w:p w:rsidR="009075E7" w:rsidRPr="00B74F88" w:rsidRDefault="009075E7" w:rsidP="008A1A4F">
      <w:pPr>
        <w:numPr>
          <w:ilvl w:val="0"/>
          <w:numId w:val="2"/>
        </w:numPr>
        <w:ind w:leftChars="145" w:left="708"/>
        <w:jc w:val="both"/>
        <w:rPr>
          <w:rStyle w:val="Hyperlink"/>
          <w:lang w:val="en-NZ"/>
        </w:rPr>
      </w:pPr>
      <w:r w:rsidRPr="00B74F88">
        <w:t>Input Documents:</w:t>
      </w:r>
      <w:r w:rsidRPr="00B74F88">
        <w:rPr>
          <w:lang w:val="en-NZ"/>
        </w:rPr>
        <w:t xml:space="preserve"> </w:t>
      </w:r>
      <w:r w:rsidR="00E05525">
        <w:t>APG19-5/INP-</w:t>
      </w:r>
      <w:hyperlink r:id="rId53" w:history="1">
        <w:r w:rsidR="007F0465" w:rsidRPr="00BE3376">
          <w:rPr>
            <w:rStyle w:val="Hyperlink"/>
          </w:rPr>
          <w:t xml:space="preserve">44 </w:t>
        </w:r>
        <w:r w:rsidR="00C70D89" w:rsidRPr="00C70D89">
          <w:rPr>
            <w:rStyle w:val="Hyperlink"/>
          </w:rPr>
          <w:t xml:space="preserve">(Rev.1) </w:t>
        </w:r>
        <w:r w:rsidR="007F0465" w:rsidRPr="00BE3376">
          <w:rPr>
            <w:rStyle w:val="Hyperlink"/>
          </w:rPr>
          <w:t>(AUS)</w:t>
        </w:r>
      </w:hyperlink>
      <w:r w:rsidR="007F0465">
        <w:t xml:space="preserve">, </w:t>
      </w:r>
      <w:hyperlink r:id="rId54" w:history="1">
        <w:r w:rsidR="00E05525" w:rsidRPr="00BE3376">
          <w:rPr>
            <w:rStyle w:val="Hyperlink"/>
          </w:rPr>
          <w:t>51 (INS)</w:t>
        </w:r>
      </w:hyperlink>
      <w:bookmarkStart w:id="9" w:name="_Hlk15465552"/>
      <w:r w:rsidR="00E05525">
        <w:t xml:space="preserve">, </w:t>
      </w:r>
      <w:bookmarkEnd w:id="9"/>
      <w:r w:rsidR="00240DC8">
        <w:fldChar w:fldCharType="begin"/>
      </w:r>
      <w:r w:rsidR="00240DC8">
        <w:instrText xml:space="preserve"> HYPERLINK "https://www.apt.int/sites/default/files/2019/07/APG19-5-INP-67-CHN-WG3_PACP_1.4_1.5_1.6_7_9.1_ISSUE_9.1.2_9.1.3_9.1.9_rev3.doc" </w:instrText>
      </w:r>
      <w:r w:rsidR="00240DC8">
        <w:fldChar w:fldCharType="separate"/>
      </w:r>
      <w:r w:rsidR="00240DC8" w:rsidRPr="00BE3376">
        <w:rPr>
          <w:rStyle w:val="Hyperlink"/>
        </w:rPr>
        <w:t>67 (CHN)</w:t>
      </w:r>
      <w:r w:rsidR="00240DC8">
        <w:rPr>
          <w:rStyle w:val="Hyperlink"/>
        </w:rPr>
        <w:fldChar w:fldCharType="end"/>
      </w:r>
      <w:r w:rsidR="00240DC8">
        <w:t xml:space="preserve">, </w:t>
      </w:r>
      <w:hyperlink r:id="rId55" w:history="1">
        <w:r w:rsidR="00397990" w:rsidRPr="00BE3376">
          <w:rPr>
            <w:rStyle w:val="Hyperlink"/>
          </w:rPr>
          <w:t>81 (J)</w:t>
        </w:r>
      </w:hyperlink>
      <w:r w:rsidR="00397990">
        <w:t xml:space="preserve">, </w:t>
      </w:r>
      <w:hyperlink r:id="rId56" w:history="1">
        <w:r w:rsidR="00E05525" w:rsidRPr="00BE3376">
          <w:rPr>
            <w:rStyle w:val="Hyperlink"/>
          </w:rPr>
          <w:t>98 (MNG)</w:t>
        </w:r>
      </w:hyperlink>
      <w:r w:rsidR="00E05525">
        <w:t xml:space="preserve">, </w:t>
      </w:r>
      <w:hyperlink r:id="rId57" w:history="1">
        <w:r w:rsidR="00FE01E1" w:rsidRPr="00BE3376">
          <w:rPr>
            <w:rStyle w:val="Hyperlink"/>
          </w:rPr>
          <w:t>108 (MLA &amp; THA)</w:t>
        </w:r>
      </w:hyperlink>
      <w:r w:rsidR="00FE01E1">
        <w:t xml:space="preserve">, </w:t>
      </w:r>
      <w:hyperlink r:id="rId58" w:history="1">
        <w:r w:rsidR="00E05525" w:rsidRPr="00BE3376">
          <w:rPr>
            <w:rStyle w:val="Hyperlink"/>
          </w:rPr>
          <w:t>119 (VTN)</w:t>
        </w:r>
      </w:hyperlink>
      <w:r w:rsidR="00E05525">
        <w:t xml:space="preserve">, </w:t>
      </w:r>
      <w:hyperlink r:id="rId59" w:history="1">
        <w:r w:rsidR="00E05525" w:rsidRPr="00704703">
          <w:rPr>
            <w:rStyle w:val="Hyperlink"/>
          </w:rPr>
          <w:t>129 (KOR)</w:t>
        </w:r>
      </w:hyperlink>
    </w:p>
    <w:p w:rsidR="009075E7" w:rsidRPr="00A527B6" w:rsidRDefault="009075E7" w:rsidP="00A527B6">
      <w:pPr>
        <w:numPr>
          <w:ilvl w:val="0"/>
          <w:numId w:val="2"/>
        </w:numPr>
        <w:ind w:leftChars="145" w:left="708"/>
        <w:jc w:val="both"/>
        <w:rPr>
          <w:lang w:val="en-NZ"/>
        </w:rPr>
      </w:pPr>
      <w:r w:rsidRPr="00B74F88">
        <w:rPr>
          <w:lang w:val="en-NZ"/>
        </w:rPr>
        <w:tab/>
      </w:r>
      <w:r w:rsidRPr="00B74F88">
        <w:t xml:space="preserve">Information Documents: </w:t>
      </w:r>
      <w:r w:rsidR="00305871">
        <w:t>APG19-5/INF-</w:t>
      </w:r>
      <w:hyperlink r:id="rId60" w:history="1">
        <w:r w:rsidR="00305871" w:rsidRPr="00C93A83">
          <w:rPr>
            <w:rStyle w:val="Hyperlink"/>
          </w:rPr>
          <w:t>1</w:t>
        </w:r>
        <w:r w:rsidR="00305871">
          <w:rPr>
            <w:rStyle w:val="Hyperlink"/>
          </w:rPr>
          <w:t>9</w:t>
        </w:r>
        <w:r w:rsidR="00305871" w:rsidRPr="00C93A83">
          <w:rPr>
            <w:rStyle w:val="Hyperlink"/>
          </w:rPr>
          <w:t xml:space="preserve"> (</w:t>
        </w:r>
        <w:r w:rsidR="00305871">
          <w:rPr>
            <w:rStyle w:val="Hyperlink"/>
          </w:rPr>
          <w:t>ATU</w:t>
        </w:r>
        <w:r w:rsidR="00305871" w:rsidRPr="00C93A83">
          <w:rPr>
            <w:rStyle w:val="Hyperlink"/>
          </w:rPr>
          <w:t>)</w:t>
        </w:r>
      </w:hyperlink>
      <w:r w:rsidR="0031553A" w:rsidRPr="00C0111B">
        <w:rPr>
          <w:lang w:val="en-NZ"/>
        </w:rPr>
        <w:t xml:space="preserve">, </w:t>
      </w:r>
      <w:hyperlink r:id="rId61" w:history="1">
        <w:r w:rsidR="0031553A" w:rsidRPr="00C20C39">
          <w:rPr>
            <w:rStyle w:val="Hyperlink"/>
            <w:lang w:val="en-NZ"/>
          </w:rPr>
          <w:t>22 (RCC)</w:t>
        </w:r>
      </w:hyperlink>
    </w:p>
    <w:p w:rsidR="009075E7" w:rsidRDefault="009075E7" w:rsidP="009075E7">
      <w:pPr>
        <w:jc w:val="both"/>
        <w:rPr>
          <w:highlight w:val="yellow"/>
          <w:lang w:val="en-NZ"/>
        </w:rPr>
      </w:pPr>
    </w:p>
    <w:p w:rsidR="009075E7" w:rsidRPr="00B74F88" w:rsidRDefault="009075E7" w:rsidP="009075E7">
      <w:pPr>
        <w:pStyle w:val="Style3"/>
      </w:pPr>
      <w:r w:rsidRPr="00B74F88">
        <w:t xml:space="preserve">3. </w:t>
      </w:r>
      <w:r w:rsidRPr="00B74F88">
        <w:tab/>
        <w:t>Summary of discussions</w:t>
      </w:r>
    </w:p>
    <w:p w:rsidR="009075E7" w:rsidRDefault="009075E7" w:rsidP="009075E7"/>
    <w:p w:rsidR="009075E7" w:rsidRPr="00B74F88" w:rsidRDefault="009075E7" w:rsidP="009075E7">
      <w:pPr>
        <w:pStyle w:val="Style2"/>
      </w:pPr>
      <w:r w:rsidRPr="00B74F88">
        <w:t>3.1</w:t>
      </w:r>
      <w:r w:rsidRPr="00B74F88">
        <w:tab/>
        <w:t>Summary of APT Members’ views</w:t>
      </w:r>
    </w:p>
    <w:p w:rsidR="009075E7" w:rsidRDefault="009075E7" w:rsidP="007F0465"/>
    <w:p w:rsidR="007F0465" w:rsidRPr="007974EA" w:rsidRDefault="007F0465" w:rsidP="007F0465">
      <w:pPr>
        <w:pStyle w:val="Style1"/>
      </w:pPr>
      <w:r w:rsidRPr="009075E7">
        <w:t>3.1.1</w:t>
      </w:r>
      <w:r w:rsidR="00097F0D">
        <w:tab/>
      </w:r>
      <w:r w:rsidRPr="009075E7">
        <w:t xml:space="preserve">Australia – Document </w:t>
      </w:r>
      <w:r>
        <w:t>APG19-5/INP-</w:t>
      </w:r>
      <w:hyperlink r:id="rId62" w:history="1">
        <w:r w:rsidRPr="007974EA">
          <w:t>44</w:t>
        </w:r>
      </w:hyperlink>
      <w:r w:rsidR="00C70D89">
        <w:t xml:space="preserve"> (Rev.1)</w:t>
      </w:r>
    </w:p>
    <w:p w:rsidR="004F28F7" w:rsidRDefault="004F28F7" w:rsidP="008A1A4F">
      <w:pPr>
        <w:numPr>
          <w:ilvl w:val="0"/>
          <w:numId w:val="2"/>
        </w:numPr>
        <w:ind w:leftChars="145" w:left="708"/>
        <w:jc w:val="both"/>
      </w:pPr>
      <w:r>
        <w:t>Australia supports the single Method of the CPM Report text for these Issues.</w:t>
      </w:r>
    </w:p>
    <w:p w:rsidR="004F28F7" w:rsidRPr="004F28F7" w:rsidRDefault="004F28F7" w:rsidP="004F28F7"/>
    <w:p w:rsidR="00FB57B1" w:rsidRPr="007974EA" w:rsidRDefault="00FB57B1" w:rsidP="00FB57B1">
      <w:pPr>
        <w:pStyle w:val="Style1"/>
      </w:pPr>
      <w:r w:rsidRPr="009075E7">
        <w:t>3.1.</w:t>
      </w:r>
      <w:r w:rsidR="007F0465">
        <w:t>2</w:t>
      </w:r>
      <w:r w:rsidR="00097F0D">
        <w:tab/>
      </w:r>
      <w:r>
        <w:t>Indonesia</w:t>
      </w:r>
      <w:r w:rsidRPr="009075E7">
        <w:t xml:space="preserve"> – Document </w:t>
      </w:r>
      <w:r>
        <w:t>APG19-5/INP-</w:t>
      </w:r>
      <w:hyperlink r:id="rId63" w:history="1">
        <w:r w:rsidRPr="007974EA">
          <w:t>51</w:t>
        </w:r>
      </w:hyperlink>
    </w:p>
    <w:p w:rsidR="00240DC8" w:rsidRDefault="00240DC8" w:rsidP="008A1A4F">
      <w:pPr>
        <w:numPr>
          <w:ilvl w:val="0"/>
          <w:numId w:val="2"/>
        </w:numPr>
        <w:ind w:leftChars="145" w:left="708"/>
        <w:jc w:val="both"/>
        <w:rPr>
          <w:szCs w:val="28"/>
          <w:lang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CPM Report which propose </w:t>
      </w:r>
      <w:r w:rsidRPr="003D5D86">
        <w:rPr>
          <w:szCs w:val="28"/>
          <w:lang w:val="en-ID" w:eastAsia="ko-KR"/>
        </w:rPr>
        <w:t>to modify § 4.1.12</w:t>
      </w:r>
      <w:r w:rsidRPr="003D5D86">
        <w:rPr>
          <w:i/>
          <w:iCs/>
          <w:szCs w:val="28"/>
          <w:lang w:val="en-ID" w:eastAsia="ko-KR"/>
        </w:rPr>
        <w:t xml:space="preserve">bis </w:t>
      </w:r>
      <w:r w:rsidRPr="003D5D86">
        <w:rPr>
          <w:szCs w:val="28"/>
          <w:lang w:val="en-ID" w:eastAsia="ko-KR"/>
        </w:rPr>
        <w:t>to allow administrations to request the Bureau to examine the submission made under § 4.1.12 also in respect of notification under § 5.1.1.</w:t>
      </w:r>
    </w:p>
    <w:p w:rsidR="00FB57B1" w:rsidRDefault="00FB57B1" w:rsidP="007F0465">
      <w:pPr>
        <w:rPr>
          <w:rStyle w:val="Hyperlink"/>
          <w:color w:val="auto"/>
          <w:u w:val="none"/>
        </w:rPr>
      </w:pPr>
    </w:p>
    <w:p w:rsidR="00240DC8" w:rsidRPr="007974EA" w:rsidRDefault="00240DC8" w:rsidP="00240DC8">
      <w:pPr>
        <w:pStyle w:val="Style1"/>
      </w:pPr>
      <w:r w:rsidRPr="009075E7">
        <w:lastRenderedPageBreak/>
        <w:t>3.1.</w:t>
      </w:r>
      <w:r>
        <w:t>3</w:t>
      </w:r>
      <w:r w:rsidR="00097F0D">
        <w:tab/>
      </w:r>
      <w:r>
        <w:t>China</w:t>
      </w:r>
      <w:r w:rsidRPr="009075E7">
        <w:t xml:space="preserve"> – Document </w:t>
      </w:r>
      <w:r>
        <w:t>APG19-5/INP-</w:t>
      </w:r>
      <w:hyperlink r:id="rId64" w:history="1">
        <w:r w:rsidRPr="007974EA">
          <w:t>67</w:t>
        </w:r>
      </w:hyperlink>
    </w:p>
    <w:p w:rsidR="00240DC8" w:rsidRPr="001304DF" w:rsidRDefault="00240DC8" w:rsidP="008A1A4F">
      <w:pPr>
        <w:numPr>
          <w:ilvl w:val="0"/>
          <w:numId w:val="2"/>
        </w:numPr>
        <w:ind w:leftChars="145" w:left="708"/>
        <w:jc w:val="both"/>
      </w:pPr>
      <w:r>
        <w:rPr>
          <w:rFonts w:eastAsia="SimSun"/>
          <w:lang w:eastAsia="zh-CN"/>
        </w:rPr>
        <w:t xml:space="preserve">For issues </w:t>
      </w:r>
      <w:r w:rsidRPr="001304DF">
        <w:t>C1</w:t>
      </w:r>
      <w:r>
        <w:rPr>
          <w:rFonts w:eastAsia="SimSun"/>
          <w:lang w:eastAsia="zh-CN"/>
        </w:rPr>
        <w:t xml:space="preserve"> to C7, China support the single method in relevant CPM report to address these sub-topics under Issue C for improvements of RR.</w:t>
      </w:r>
    </w:p>
    <w:p w:rsidR="001304DF" w:rsidRPr="009075E7" w:rsidRDefault="001304DF" w:rsidP="001304DF">
      <w:pPr>
        <w:ind w:left="708"/>
        <w:jc w:val="both"/>
        <w:rPr>
          <w:rStyle w:val="Hyperlink"/>
          <w:color w:val="auto"/>
          <w:u w:val="none"/>
        </w:rPr>
      </w:pPr>
    </w:p>
    <w:p w:rsidR="00397990" w:rsidRPr="007974EA" w:rsidRDefault="00397990" w:rsidP="00397990">
      <w:pPr>
        <w:pStyle w:val="Style1"/>
      </w:pPr>
      <w:r w:rsidRPr="009075E7">
        <w:t>3.1.</w:t>
      </w:r>
      <w:r>
        <w:t>4</w:t>
      </w:r>
      <w:r w:rsidR="00097F0D">
        <w:tab/>
      </w:r>
      <w:r>
        <w:t>Japan</w:t>
      </w:r>
      <w:r w:rsidRPr="009075E7">
        <w:t xml:space="preserve"> – Document </w:t>
      </w:r>
      <w:r>
        <w:t>APG19-5/INP-</w:t>
      </w:r>
      <w:hyperlink r:id="rId65" w:history="1">
        <w:r w:rsidRPr="007974EA">
          <w:t>81</w:t>
        </w:r>
      </w:hyperlink>
    </w:p>
    <w:p w:rsidR="00397990" w:rsidRDefault="00397990" w:rsidP="008A1A4F">
      <w:pPr>
        <w:numPr>
          <w:ilvl w:val="0"/>
          <w:numId w:val="2"/>
        </w:numPr>
        <w:ind w:leftChars="145" w:left="708"/>
        <w:jc w:val="both"/>
        <w:rPr>
          <w:rFonts w:eastAsia="SimSun"/>
          <w:lang w:eastAsia="zh-CN"/>
        </w:rPr>
      </w:pPr>
      <w:r w:rsidRPr="00F01DE0">
        <w:rPr>
          <w:rFonts w:eastAsia="SimSun"/>
          <w:lang w:eastAsia="zh-CN"/>
        </w:rPr>
        <w:t>Japan supports all the single Method of the CPM Report for Issue C.</w:t>
      </w:r>
    </w:p>
    <w:p w:rsidR="00F01DE0" w:rsidRPr="00F01DE0" w:rsidRDefault="00F01DE0" w:rsidP="00F01DE0">
      <w:pPr>
        <w:ind w:left="708"/>
        <w:jc w:val="both"/>
        <w:rPr>
          <w:rFonts w:eastAsia="SimSun"/>
          <w:lang w:eastAsia="zh-CN"/>
        </w:rPr>
      </w:pPr>
    </w:p>
    <w:p w:rsidR="00FB57B1" w:rsidRDefault="00FB57B1" w:rsidP="00FB57B1">
      <w:pPr>
        <w:pStyle w:val="Style1"/>
      </w:pPr>
      <w:r w:rsidRPr="009075E7">
        <w:t>3.1.</w:t>
      </w:r>
      <w:r w:rsidR="007F0465">
        <w:t>3</w:t>
      </w:r>
      <w:r w:rsidR="00097F0D">
        <w:tab/>
      </w:r>
      <w:r>
        <w:t>Mongolia</w:t>
      </w:r>
      <w:r w:rsidRPr="009075E7">
        <w:t xml:space="preserve"> – Document </w:t>
      </w:r>
      <w:r>
        <w:t>APG19-5/INP-</w:t>
      </w:r>
      <w:hyperlink r:id="rId66" w:history="1">
        <w:r w:rsidRPr="007974EA">
          <w:t>98</w:t>
        </w:r>
      </w:hyperlink>
      <w:r>
        <w:t xml:space="preserve"> </w:t>
      </w:r>
    </w:p>
    <w:p w:rsidR="003427AB" w:rsidRPr="00FC260E" w:rsidRDefault="003427AB" w:rsidP="008A1A4F">
      <w:pPr>
        <w:numPr>
          <w:ilvl w:val="0"/>
          <w:numId w:val="2"/>
        </w:numPr>
        <w:ind w:leftChars="145" w:left="708"/>
        <w:jc w:val="both"/>
      </w:pPr>
      <w:r w:rsidRPr="00FC260E">
        <w:t>Mongolia supports the Method in the Section 3/7/3.4.4 of the CPM19-2 to modify § 4.1.12</w:t>
      </w:r>
      <w:r w:rsidRPr="00FC260E">
        <w:rPr>
          <w:i/>
          <w:iCs/>
        </w:rPr>
        <w:t xml:space="preserve">bis </w:t>
      </w:r>
      <w:r w:rsidRPr="00FC260E">
        <w:t>and § 4.2.</w:t>
      </w:r>
      <w:r w:rsidRPr="001304DF">
        <w:rPr>
          <w:rFonts w:eastAsia="SimSun"/>
          <w:lang w:eastAsia="zh-CN"/>
        </w:rPr>
        <w:t>16</w:t>
      </w:r>
      <w:r w:rsidRPr="001304DF">
        <w:rPr>
          <w:rFonts w:eastAsia="SimSun"/>
          <w:i/>
          <w:iCs/>
          <w:lang w:eastAsia="zh-CN"/>
        </w:rPr>
        <w:t>bis</w:t>
      </w:r>
      <w:r w:rsidRPr="00FC260E">
        <w:rPr>
          <w:i/>
          <w:iCs/>
        </w:rPr>
        <w:t xml:space="preserve"> </w:t>
      </w:r>
      <w:r w:rsidRPr="00FC260E">
        <w:t xml:space="preserve">of RR Appendices </w:t>
      </w:r>
      <w:r w:rsidRPr="00FC260E">
        <w:rPr>
          <w:b/>
          <w:bCs/>
        </w:rPr>
        <w:t xml:space="preserve">30 </w:t>
      </w:r>
      <w:r w:rsidRPr="00FC260E">
        <w:t xml:space="preserve">and </w:t>
      </w:r>
      <w:r w:rsidRPr="00FC260E">
        <w:rPr>
          <w:b/>
          <w:bCs/>
        </w:rPr>
        <w:t xml:space="preserve">30A </w:t>
      </w:r>
      <w:r w:rsidRPr="00FC260E">
        <w:t xml:space="preserve">to allow administrations to request the Bureau to have notices submitted under any of these two provisions also examined with respect to § 5.1.1 of RR Appendix </w:t>
      </w:r>
      <w:r w:rsidRPr="00FC260E">
        <w:rPr>
          <w:b/>
          <w:bCs/>
        </w:rPr>
        <w:t xml:space="preserve">30 </w:t>
      </w:r>
      <w:r w:rsidRPr="00FC260E">
        <w:t xml:space="preserve">and § 5.1.2 of RR Appendix </w:t>
      </w:r>
      <w:r w:rsidRPr="00FC260E">
        <w:rPr>
          <w:b/>
          <w:bCs/>
        </w:rPr>
        <w:t xml:space="preserve">30A </w:t>
      </w:r>
      <w:r w:rsidRPr="00FC260E">
        <w:t>for Notification.</w:t>
      </w:r>
    </w:p>
    <w:p w:rsidR="00FB57B1" w:rsidRPr="009075E7" w:rsidRDefault="00FB57B1" w:rsidP="007F0465">
      <w:pPr>
        <w:rPr>
          <w:rStyle w:val="Hyperlink"/>
          <w:color w:val="auto"/>
          <w:u w:val="none"/>
        </w:rPr>
      </w:pPr>
    </w:p>
    <w:p w:rsidR="00FE01E1" w:rsidRPr="007974EA" w:rsidRDefault="00FE01E1" w:rsidP="00FE01E1">
      <w:pPr>
        <w:pStyle w:val="Style1"/>
      </w:pPr>
      <w:r w:rsidRPr="009075E7">
        <w:t>3.1.</w:t>
      </w:r>
      <w:r>
        <w:t>6</w:t>
      </w:r>
      <w:r w:rsidRPr="009075E7">
        <w:t xml:space="preserve"> </w:t>
      </w:r>
      <w:r w:rsidRPr="009075E7">
        <w:tab/>
      </w:r>
      <w:r>
        <w:t>Malaysia and Thailand</w:t>
      </w:r>
      <w:r w:rsidRPr="009075E7">
        <w:t xml:space="preserve"> – Document </w:t>
      </w:r>
      <w:r>
        <w:t>APG19-5/INP-</w:t>
      </w:r>
      <w:hyperlink r:id="rId67" w:history="1">
        <w:r w:rsidRPr="007974EA">
          <w:t xml:space="preserve">108 </w:t>
        </w:r>
      </w:hyperlink>
    </w:p>
    <w:p w:rsidR="0024690A" w:rsidRPr="00DC3916" w:rsidRDefault="0024690A" w:rsidP="008A1A4F">
      <w:pPr>
        <w:numPr>
          <w:ilvl w:val="0"/>
          <w:numId w:val="2"/>
        </w:numPr>
        <w:ind w:leftChars="145" w:left="708"/>
        <w:jc w:val="both"/>
      </w:pPr>
      <w:r>
        <w:t xml:space="preserve">Malaysia and </w:t>
      </w:r>
      <w:r w:rsidRPr="00DC3916">
        <w:t>Thailand support the consideration of possible changes of Radio Regulations to resolve inconsistencies in regulatory provision, clarifying certain existing practices, or increasing transparency in the regulatory process.</w:t>
      </w:r>
    </w:p>
    <w:p w:rsidR="0024690A" w:rsidRPr="001304DF" w:rsidRDefault="0024690A" w:rsidP="008A1A4F">
      <w:pPr>
        <w:numPr>
          <w:ilvl w:val="0"/>
          <w:numId w:val="2"/>
        </w:numPr>
        <w:ind w:leftChars="145" w:left="708"/>
        <w:jc w:val="both"/>
      </w:pPr>
      <w:r w:rsidRPr="00DC3916">
        <w:t xml:space="preserve">Therefore, </w:t>
      </w:r>
      <w:r>
        <w:t xml:space="preserve">Malaysia and </w:t>
      </w:r>
      <w:r w:rsidRPr="00DC3916">
        <w:t xml:space="preserve">Thailand </w:t>
      </w:r>
      <w:r w:rsidRPr="00DC3916">
        <w:rPr>
          <w:rFonts w:eastAsia="SimSun"/>
          <w:lang w:eastAsia="zh-CN"/>
        </w:rPr>
        <w:t xml:space="preserve">support the single method in each of these sub issues within Issue C. </w:t>
      </w:r>
    </w:p>
    <w:p w:rsidR="001304DF" w:rsidRPr="00DC3916" w:rsidRDefault="001304DF" w:rsidP="001304DF">
      <w:pPr>
        <w:ind w:left="708"/>
        <w:jc w:val="both"/>
      </w:pPr>
    </w:p>
    <w:p w:rsidR="00FB57B1" w:rsidRPr="007974EA" w:rsidRDefault="00FB57B1" w:rsidP="00FB57B1">
      <w:pPr>
        <w:pStyle w:val="Style1"/>
      </w:pPr>
      <w:r w:rsidRPr="009075E7">
        <w:t>3.1.</w:t>
      </w:r>
      <w:r w:rsidR="007F0465">
        <w:t>4</w:t>
      </w:r>
      <w:r w:rsidRPr="009075E7">
        <w:t xml:space="preserve"> </w:t>
      </w:r>
      <w:r w:rsidRPr="009075E7">
        <w:tab/>
      </w:r>
      <w:r>
        <w:t>Vietnam</w:t>
      </w:r>
      <w:r w:rsidRPr="009075E7">
        <w:t xml:space="preserve"> – Document </w:t>
      </w:r>
      <w:r>
        <w:t>APG19-5/INP-</w:t>
      </w:r>
      <w:hyperlink r:id="rId68" w:history="1">
        <w:r w:rsidRPr="007974EA">
          <w:t>119</w:t>
        </w:r>
      </w:hyperlink>
    </w:p>
    <w:p w:rsidR="007B498A" w:rsidRPr="00083A18" w:rsidRDefault="007B498A" w:rsidP="008A1A4F">
      <w:pPr>
        <w:numPr>
          <w:ilvl w:val="0"/>
          <w:numId w:val="2"/>
        </w:numPr>
        <w:ind w:leftChars="145" w:left="708"/>
        <w:jc w:val="both"/>
        <w:rPr>
          <w:color w:val="000000" w:themeColor="text1"/>
        </w:rPr>
      </w:pPr>
      <w:r w:rsidRPr="00083A18">
        <w:rPr>
          <w:color w:val="000000" w:themeColor="text1"/>
        </w:rPr>
        <w:t>Viet Nam supports a single method to modify §4.1.12</w:t>
      </w:r>
      <w:r w:rsidRPr="00083A18">
        <w:rPr>
          <w:i/>
          <w:color w:val="000000" w:themeColor="text1"/>
        </w:rPr>
        <w:t>bis</w:t>
      </w:r>
      <w:r w:rsidRPr="00083A18">
        <w:rPr>
          <w:color w:val="000000" w:themeColor="text1"/>
        </w:rPr>
        <w:t xml:space="preserve"> to allow administrations to request the Bureau to examine the submission made under §4.1.12 also in respect of notification under  §5.1.1.</w:t>
      </w:r>
    </w:p>
    <w:p w:rsidR="007B498A" w:rsidRPr="00083A18" w:rsidRDefault="007B498A" w:rsidP="008A1A4F">
      <w:pPr>
        <w:numPr>
          <w:ilvl w:val="0"/>
          <w:numId w:val="2"/>
        </w:numPr>
        <w:ind w:leftChars="145" w:left="708"/>
        <w:jc w:val="both"/>
        <w:rPr>
          <w:i/>
        </w:rPr>
      </w:pPr>
      <w:r w:rsidRPr="001304DF">
        <w:rPr>
          <w:i/>
          <w:color w:val="000000" w:themeColor="text1"/>
        </w:rPr>
        <w:t>Reasons</w:t>
      </w:r>
      <w:r w:rsidRPr="00083A18">
        <w:rPr>
          <w:i/>
        </w:rPr>
        <w:t xml:space="preserve">: it would reduce the workload of both administrations and the Bureau if one notice could be submitted, treated as, and examined in respect of the relevant provisions of Articles 4 and 5 of RR Appendices </w:t>
      </w:r>
      <w:r w:rsidRPr="00083A18">
        <w:rPr>
          <w:b/>
          <w:i/>
        </w:rPr>
        <w:t>30/30A</w:t>
      </w:r>
      <w:r w:rsidRPr="00083A18">
        <w:rPr>
          <w:bCs/>
          <w:i/>
        </w:rPr>
        <w:t xml:space="preserve">, </w:t>
      </w:r>
      <w:r w:rsidRPr="00083A18">
        <w:rPr>
          <w:i/>
        </w:rPr>
        <w:t>respectively</w:t>
      </w:r>
    </w:p>
    <w:p w:rsidR="00FB57B1" w:rsidRPr="009075E7" w:rsidRDefault="00FB57B1" w:rsidP="007F0465">
      <w:pPr>
        <w:rPr>
          <w:rStyle w:val="Hyperlink"/>
          <w:color w:val="auto"/>
          <w:u w:val="none"/>
        </w:rPr>
      </w:pPr>
    </w:p>
    <w:p w:rsidR="00FB57B1" w:rsidRPr="007974EA" w:rsidRDefault="00FB57B1" w:rsidP="00FB57B1">
      <w:pPr>
        <w:pStyle w:val="Style1"/>
      </w:pPr>
      <w:r w:rsidRPr="009075E7">
        <w:t>3.1.</w:t>
      </w:r>
      <w:r w:rsidR="007F0465">
        <w:t>5</w:t>
      </w:r>
      <w:r w:rsidRPr="009075E7">
        <w:t xml:space="preserve"> </w:t>
      </w:r>
      <w:r w:rsidRPr="009075E7">
        <w:tab/>
      </w:r>
      <w:r>
        <w:t>Korea</w:t>
      </w:r>
      <w:r w:rsidRPr="009075E7">
        <w:t xml:space="preserve"> – Document </w:t>
      </w:r>
      <w:r>
        <w:t>APG19-5/INP-</w:t>
      </w:r>
      <w:hyperlink r:id="rId69" w:history="1"/>
      <w:hyperlink r:id="rId70" w:history="1">
        <w:r w:rsidRPr="007974EA">
          <w:t xml:space="preserve">129 </w:t>
        </w:r>
      </w:hyperlink>
    </w:p>
    <w:p w:rsidR="007B498A" w:rsidRPr="0042498F" w:rsidRDefault="007B498A" w:rsidP="008A1A4F">
      <w:pPr>
        <w:numPr>
          <w:ilvl w:val="0"/>
          <w:numId w:val="2"/>
        </w:numPr>
        <w:ind w:leftChars="145" w:left="708"/>
        <w:jc w:val="both"/>
      </w:pPr>
      <w:r>
        <w:rPr>
          <w:lang w:val="en-GB" w:eastAsia="ko-KR"/>
        </w:rPr>
        <w:t xml:space="preserve">The </w:t>
      </w:r>
      <w:r w:rsidRPr="001304DF">
        <w:rPr>
          <w:color w:val="000000" w:themeColor="text1"/>
        </w:rPr>
        <w:t>Republic</w:t>
      </w:r>
      <w:r>
        <w:rPr>
          <w:lang w:val="en-GB" w:eastAsia="ko-KR"/>
        </w:rPr>
        <w:t xml:space="preserve"> of </w:t>
      </w:r>
      <w:r w:rsidRPr="001304DF">
        <w:rPr>
          <w:color w:val="000000" w:themeColor="text1"/>
        </w:rPr>
        <w:t>Korea</w:t>
      </w:r>
      <w:r>
        <w:rPr>
          <w:lang w:val="en-GB" w:eastAsia="ko-KR"/>
        </w:rPr>
        <w:t xml:space="preserve"> supports the single Method in the CPM Report </w:t>
      </w:r>
      <w:r w:rsidRPr="0042498F">
        <w:t>to modify § 4.1.12</w:t>
      </w:r>
      <w:r w:rsidRPr="0042498F">
        <w:rPr>
          <w:i/>
        </w:rPr>
        <w:t>bis</w:t>
      </w:r>
      <w:r w:rsidRPr="0042498F">
        <w:t xml:space="preserve"> and § 4.2.16</w:t>
      </w:r>
      <w:r w:rsidRPr="0042498F">
        <w:rPr>
          <w:i/>
        </w:rPr>
        <w:t>bis</w:t>
      </w:r>
      <w:r w:rsidRPr="0042498F">
        <w:t xml:space="preserve"> of RR Appendices </w:t>
      </w:r>
      <w:r w:rsidRPr="0042498F">
        <w:rPr>
          <w:b/>
          <w:bCs/>
        </w:rPr>
        <w:t>30</w:t>
      </w:r>
      <w:r w:rsidRPr="0042498F">
        <w:t xml:space="preserve"> and </w:t>
      </w:r>
      <w:r w:rsidRPr="0042498F">
        <w:rPr>
          <w:b/>
          <w:bCs/>
        </w:rPr>
        <w:t>30A</w:t>
      </w:r>
      <w:r w:rsidRPr="0042498F">
        <w:t xml:space="preserve"> to allow administrations to request the Bureau to have notices submitted under any of these two provisions also examined with respect to § 5.1.1 of RR Appendix </w:t>
      </w:r>
      <w:r w:rsidRPr="0042498F">
        <w:rPr>
          <w:b/>
          <w:bCs/>
        </w:rPr>
        <w:t>30</w:t>
      </w:r>
      <w:r w:rsidRPr="0042498F">
        <w:t xml:space="preserve"> and § 5.1.2 of RR Appendix </w:t>
      </w:r>
      <w:r w:rsidRPr="0042498F">
        <w:rPr>
          <w:b/>
          <w:bCs/>
        </w:rPr>
        <w:t>30A</w:t>
      </w:r>
      <w:r w:rsidRPr="0042498F" w:rsidDel="00683526">
        <w:t xml:space="preserve"> </w:t>
      </w:r>
      <w:r>
        <w:t>for n</w:t>
      </w:r>
      <w:r w:rsidRPr="0042498F">
        <w:t>otification.</w:t>
      </w:r>
    </w:p>
    <w:p w:rsidR="00FB57B1" w:rsidRPr="009075E7" w:rsidRDefault="00FB57B1" w:rsidP="007F0465">
      <w:pPr>
        <w:rPr>
          <w:rStyle w:val="Hyperlink"/>
          <w:color w:val="auto"/>
          <w:u w:val="none"/>
        </w:rPr>
      </w:pPr>
    </w:p>
    <w:p w:rsidR="009075E7" w:rsidRPr="00B74F88" w:rsidRDefault="009075E7" w:rsidP="009075E7">
      <w:pPr>
        <w:pStyle w:val="Style2"/>
      </w:pPr>
      <w:r w:rsidRPr="00B74F88">
        <w:t xml:space="preserve">3.2 </w:t>
      </w:r>
      <w:r w:rsidRPr="00B74F88">
        <w:tab/>
        <w:t>Summary of issues raised during the meeting</w:t>
      </w:r>
    </w:p>
    <w:p w:rsidR="009075E7" w:rsidRPr="001154F7" w:rsidRDefault="00322377" w:rsidP="008A1A4F">
      <w:pPr>
        <w:numPr>
          <w:ilvl w:val="0"/>
          <w:numId w:val="2"/>
        </w:numPr>
        <w:ind w:leftChars="145" w:left="708"/>
        <w:contextualSpacing/>
        <w:jc w:val="both"/>
        <w:rPr>
          <w:lang w:val="en-ID"/>
        </w:rPr>
      </w:pPr>
      <w:r>
        <w:rPr>
          <w:lang w:val="en-ID"/>
        </w:rPr>
        <w:t>None</w:t>
      </w:r>
      <w:r w:rsidR="007974EA">
        <w:rPr>
          <w:lang w:val="en-ID"/>
        </w:rPr>
        <w:t>.</w:t>
      </w:r>
    </w:p>
    <w:p w:rsidR="009075E7" w:rsidRDefault="009075E7" w:rsidP="009075E7">
      <w:pPr>
        <w:rPr>
          <w:b/>
          <w:lang w:val="en-NZ"/>
        </w:rPr>
      </w:pPr>
    </w:p>
    <w:p w:rsidR="009075E7" w:rsidRPr="00B74F88" w:rsidRDefault="009075E7" w:rsidP="009075E7">
      <w:pPr>
        <w:pStyle w:val="Style3"/>
      </w:pPr>
      <w:bookmarkStart w:id="10" w:name="_Hlk15636710"/>
      <w:r w:rsidRPr="00B74F88">
        <w:t xml:space="preserve">4. </w:t>
      </w:r>
      <w:r w:rsidRPr="00B74F88">
        <w:tab/>
        <w:t>APT View</w:t>
      </w:r>
      <w:r w:rsidR="00F346D2">
        <w:t>s</w:t>
      </w:r>
    </w:p>
    <w:p w:rsidR="004B5B4F" w:rsidRPr="004B5B4F" w:rsidRDefault="009075E7" w:rsidP="008A1A4F">
      <w:pPr>
        <w:numPr>
          <w:ilvl w:val="0"/>
          <w:numId w:val="2"/>
        </w:numPr>
        <w:ind w:leftChars="145" w:left="708"/>
        <w:jc w:val="both"/>
        <w:rPr>
          <w:lang w:val="en-NZ"/>
        </w:rPr>
      </w:pPr>
      <w:bookmarkStart w:id="11" w:name="_Hlk15640019"/>
      <w:r w:rsidRPr="00B74F88">
        <w:t xml:space="preserve">APT Members support the single method </w:t>
      </w:r>
      <w:r w:rsidRPr="004B5B4F">
        <w:rPr>
          <w:lang w:val="en-GB" w:eastAsia="ko-KR"/>
        </w:rPr>
        <w:t xml:space="preserve">in the CPM </w:t>
      </w:r>
      <w:r w:rsidR="004B5B4F" w:rsidRPr="004B5B4F">
        <w:rPr>
          <w:lang w:val="en-GB" w:eastAsia="ko-KR"/>
        </w:rPr>
        <w:t>Report</w:t>
      </w:r>
      <w:r w:rsidRPr="004B5B4F">
        <w:rPr>
          <w:lang w:val="en-GB" w:eastAsia="ko-KR"/>
        </w:rPr>
        <w:t xml:space="preserve"> </w:t>
      </w:r>
      <w:r w:rsidRPr="00B74F88">
        <w:t xml:space="preserve">to </w:t>
      </w:r>
      <w:r w:rsidR="004B5B4F" w:rsidRPr="004B5B4F">
        <w:rPr>
          <w:rFonts w:ascii="TimesNewRomanPSMT" w:hAnsi="TimesNewRomanPSMT"/>
          <w:color w:val="000000"/>
        </w:rPr>
        <w:t>modify § 4.1.12</w:t>
      </w:r>
      <w:r w:rsidR="004B5B4F" w:rsidRPr="004B5B4F">
        <w:rPr>
          <w:rFonts w:ascii="TimesNewRomanPS-ItalicMT" w:hAnsi="TimesNewRomanPS-ItalicMT"/>
          <w:i/>
          <w:iCs/>
          <w:color w:val="000000"/>
        </w:rPr>
        <w:t xml:space="preserve">bis </w:t>
      </w:r>
      <w:r w:rsidR="004B5B4F" w:rsidRPr="004B5B4F">
        <w:rPr>
          <w:rFonts w:ascii="TimesNewRomanPSMT" w:hAnsi="TimesNewRomanPSMT"/>
          <w:color w:val="000000"/>
        </w:rPr>
        <w:t>and § 4.2.16</w:t>
      </w:r>
      <w:r w:rsidR="004B5B4F" w:rsidRPr="004B5B4F">
        <w:rPr>
          <w:rFonts w:ascii="TimesNewRomanPS-ItalicMT" w:hAnsi="TimesNewRomanPS-ItalicMT"/>
          <w:i/>
          <w:iCs/>
          <w:color w:val="000000"/>
        </w:rPr>
        <w:t xml:space="preserve">bis </w:t>
      </w:r>
      <w:r w:rsidR="004B5B4F" w:rsidRPr="004B5B4F">
        <w:rPr>
          <w:rFonts w:ascii="TimesNewRomanPSMT" w:hAnsi="TimesNewRomanPSMT"/>
          <w:color w:val="000000"/>
        </w:rPr>
        <w:t xml:space="preserve">of RR Appendices </w:t>
      </w:r>
      <w:r w:rsidR="004B5B4F" w:rsidRPr="004B5B4F">
        <w:rPr>
          <w:rFonts w:ascii="TimesNewRomanPS-BoldMT" w:hAnsi="TimesNewRomanPS-BoldMT"/>
          <w:b/>
          <w:bCs/>
          <w:color w:val="000000"/>
        </w:rPr>
        <w:t xml:space="preserve">30 </w:t>
      </w:r>
      <w:r w:rsidR="004B5B4F" w:rsidRPr="004B5B4F">
        <w:rPr>
          <w:rFonts w:ascii="TimesNewRomanPSMT" w:hAnsi="TimesNewRomanPSMT"/>
          <w:color w:val="000000"/>
        </w:rPr>
        <w:t xml:space="preserve">and </w:t>
      </w:r>
      <w:r w:rsidR="004B5B4F" w:rsidRPr="004B5B4F">
        <w:rPr>
          <w:rFonts w:ascii="TimesNewRomanPS-BoldMT" w:hAnsi="TimesNewRomanPS-BoldMT"/>
          <w:b/>
          <w:bCs/>
          <w:color w:val="000000"/>
        </w:rPr>
        <w:t xml:space="preserve">30A </w:t>
      </w:r>
      <w:r w:rsidR="004B5B4F" w:rsidRPr="004B5B4F">
        <w:rPr>
          <w:rFonts w:ascii="TimesNewRomanPSMT" w:hAnsi="TimesNewRomanPSMT"/>
          <w:color w:val="000000"/>
        </w:rPr>
        <w:t xml:space="preserve">to allow administrations to request the Bureau to have notices submitted under any of these two provisions also examined with respect to § 5.1.1 of RR Appendix </w:t>
      </w:r>
      <w:r w:rsidR="004B5B4F" w:rsidRPr="004B5B4F">
        <w:rPr>
          <w:rFonts w:ascii="TimesNewRomanPS-BoldMT" w:hAnsi="TimesNewRomanPS-BoldMT"/>
          <w:b/>
          <w:bCs/>
          <w:color w:val="000000"/>
        </w:rPr>
        <w:t xml:space="preserve">30 </w:t>
      </w:r>
      <w:r w:rsidR="004B5B4F" w:rsidRPr="004B5B4F">
        <w:rPr>
          <w:rFonts w:ascii="TimesNewRomanPSMT" w:hAnsi="TimesNewRomanPSMT"/>
          <w:color w:val="000000"/>
        </w:rPr>
        <w:t xml:space="preserve">and § 5.1.2 of RR Appendix </w:t>
      </w:r>
      <w:r w:rsidR="004B5B4F" w:rsidRPr="004B5B4F">
        <w:rPr>
          <w:rFonts w:ascii="TimesNewRomanPS-BoldMT" w:hAnsi="TimesNewRomanPS-BoldMT"/>
          <w:b/>
          <w:bCs/>
          <w:color w:val="000000"/>
        </w:rPr>
        <w:t xml:space="preserve">30A </w:t>
      </w:r>
      <w:r w:rsidR="004B5B4F" w:rsidRPr="004B5B4F">
        <w:rPr>
          <w:rFonts w:ascii="TimesNewRomanPSMT" w:hAnsi="TimesNewRomanPSMT"/>
          <w:color w:val="000000"/>
        </w:rPr>
        <w:t xml:space="preserve">for </w:t>
      </w:r>
      <w:r w:rsidR="00322377">
        <w:rPr>
          <w:rFonts w:ascii="TimesNewRomanPSMT" w:hAnsi="TimesNewRomanPSMT"/>
          <w:color w:val="000000"/>
        </w:rPr>
        <w:t>n</w:t>
      </w:r>
      <w:r w:rsidR="004B5B4F" w:rsidRPr="004B5B4F">
        <w:rPr>
          <w:rFonts w:ascii="TimesNewRomanPSMT" w:hAnsi="TimesNewRomanPSMT"/>
          <w:color w:val="000000"/>
        </w:rPr>
        <w:t>otification.</w:t>
      </w:r>
    </w:p>
    <w:bookmarkEnd w:id="10"/>
    <w:p w:rsidR="00FD12F2" w:rsidRPr="00A12AC3" w:rsidRDefault="00FD12F2" w:rsidP="008A1A4F">
      <w:pPr>
        <w:numPr>
          <w:ilvl w:val="0"/>
          <w:numId w:val="2"/>
        </w:numPr>
        <w:ind w:leftChars="145" w:left="708"/>
        <w:contextualSpacing/>
        <w:jc w:val="both"/>
        <w:rPr>
          <w:lang w:val="en-ID"/>
        </w:rPr>
      </w:pPr>
      <w:r w:rsidRPr="00FD12F2">
        <w:rPr>
          <w:lang w:val="en-ID"/>
        </w:rPr>
        <w:t xml:space="preserve">APT Members agree to develop </w:t>
      </w:r>
      <w:r w:rsidR="0039319C" w:rsidRPr="003A1948">
        <w:t xml:space="preserve">Preliminary APT Common Proposal (PACP) </w:t>
      </w:r>
      <w:r w:rsidRPr="00FD12F2">
        <w:rPr>
          <w:lang w:val="en-ID"/>
        </w:rPr>
        <w:t xml:space="preserve">based </w:t>
      </w:r>
      <w:r>
        <w:rPr>
          <w:lang w:val="en-ID"/>
        </w:rPr>
        <w:t>on this view.</w:t>
      </w:r>
    </w:p>
    <w:bookmarkEnd w:id="11"/>
    <w:p w:rsidR="00F01DE0" w:rsidRDefault="00F01DE0" w:rsidP="009075E7"/>
    <w:p w:rsidR="00E15158" w:rsidRPr="00E15158" w:rsidRDefault="00E15158" w:rsidP="00E15158">
      <w:pPr>
        <w:pStyle w:val="Style3"/>
      </w:pPr>
      <w:r w:rsidRPr="00EE36C2">
        <w:lastRenderedPageBreak/>
        <w:t xml:space="preserve">5. </w:t>
      </w:r>
      <w:r w:rsidRPr="00EE36C2">
        <w:tab/>
      </w:r>
      <w:r w:rsidRPr="00E15158">
        <w:t>Preliminary APT Common Proposal</w:t>
      </w:r>
    </w:p>
    <w:p w:rsidR="00F346D2" w:rsidRDefault="00F346D2" w:rsidP="0044575D">
      <w:pPr>
        <w:jc w:val="both"/>
        <w:rPr>
          <w:b/>
          <w:lang w:val="en-NZ" w:eastAsia="ko-KR"/>
        </w:rPr>
      </w:pPr>
    </w:p>
    <w:bookmarkStart w:id="12" w:name="_MON_1626545545"/>
    <w:bookmarkEnd w:id="12"/>
    <w:p w:rsidR="000F6834" w:rsidRPr="00412D60" w:rsidRDefault="005A277A" w:rsidP="000F6834">
      <w:pPr>
        <w:jc w:val="both"/>
        <w:rPr>
          <w:b/>
          <w:lang w:val="en-NZ"/>
        </w:rPr>
      </w:pPr>
      <w:r>
        <w:rPr>
          <w:b/>
          <w:lang w:val="en-NZ"/>
        </w:rPr>
        <w:object w:dxaOrig="1311" w:dyaOrig="849">
          <v:shape id="_x0000_i1028" type="#_x0000_t75" style="width:66pt;height:42.75pt" o:ole="">
            <v:imagedata r:id="rId21" o:title=""/>
          </v:shape>
          <o:OLEObject Type="Embed" ProgID="Word.Document.12" ShapeID="_x0000_i1028" DrawAspect="Icon" ObjectID="_1626783715" r:id="rId71">
            <o:FieldCodes>\s</o:FieldCodes>
          </o:OLEObject>
        </w:object>
      </w:r>
    </w:p>
    <w:p w:rsidR="0044575D" w:rsidRDefault="0044575D" w:rsidP="0044575D">
      <w:pPr>
        <w:jc w:val="both"/>
        <w:rPr>
          <w:b/>
          <w:lang w:val="en-NZ" w:eastAsia="ko-KR"/>
        </w:rPr>
      </w:pPr>
    </w:p>
    <w:p w:rsidR="00E15158" w:rsidRPr="00EE36C2" w:rsidRDefault="00E15158" w:rsidP="0044575D">
      <w:pPr>
        <w:jc w:val="both"/>
        <w:rPr>
          <w:b/>
          <w:lang w:val="en-NZ" w:eastAsia="ko-KR"/>
        </w:rPr>
      </w:pPr>
    </w:p>
    <w:p w:rsidR="009075E7" w:rsidRPr="00B74F88" w:rsidRDefault="009075E7" w:rsidP="009075E7">
      <w:pPr>
        <w:jc w:val="both"/>
        <w:rPr>
          <w:rFonts w:eastAsia="SimSun"/>
          <w:lang w:eastAsia="zh-CN"/>
        </w:rPr>
      </w:pPr>
    </w:p>
    <w:p w:rsidR="009075E7" w:rsidRPr="00E258C5" w:rsidRDefault="009075E7" w:rsidP="009075E7">
      <w:pPr>
        <w:ind w:left="708"/>
        <w:jc w:val="both"/>
        <w:rPr>
          <w:highlight w:val="yellow"/>
          <w:lang w:val="en-NZ"/>
        </w:rPr>
      </w:pPr>
    </w:p>
    <w:p w:rsidR="009075E7" w:rsidRPr="00E258C5" w:rsidRDefault="009075E7" w:rsidP="009075E7">
      <w:pPr>
        <w:ind w:left="708"/>
        <w:jc w:val="both"/>
        <w:rPr>
          <w:highlight w:val="yellow"/>
          <w:lang w:val="en-NZ"/>
        </w:rPr>
      </w:pPr>
    </w:p>
    <w:p w:rsidR="009075E7" w:rsidRPr="00E258C5" w:rsidRDefault="009075E7" w:rsidP="009075E7">
      <w:pPr>
        <w:ind w:left="708"/>
        <w:jc w:val="both"/>
        <w:rPr>
          <w:highlight w:val="yellow"/>
          <w:lang w:val="en-NZ"/>
        </w:rPr>
      </w:pPr>
    </w:p>
    <w:p w:rsidR="009075E7" w:rsidRDefault="009075E7" w:rsidP="009075E7">
      <w:pPr>
        <w:rPr>
          <w:b/>
          <w:bCs/>
          <w:color w:val="FF0000"/>
          <w:highlight w:val="yellow"/>
          <w:lang w:val="en-NZ"/>
        </w:rPr>
      </w:pPr>
      <w:r>
        <w:rPr>
          <w:highlight w:val="yellow"/>
          <w:lang w:val="en-NZ"/>
        </w:rPr>
        <w:br w:type="page"/>
      </w:r>
    </w:p>
    <w:p w:rsidR="00E26D4A" w:rsidRDefault="00E26D4A" w:rsidP="00E26D4A">
      <w:pPr>
        <w:pStyle w:val="Heading1"/>
        <w:rPr>
          <w:lang w:eastAsia="zh-CN"/>
        </w:rPr>
      </w:pPr>
      <w:r w:rsidRPr="00CC3342">
        <w:rPr>
          <w:lang w:eastAsia="zh-CN"/>
        </w:rPr>
        <w:lastRenderedPageBreak/>
        <w:t>Issue C5 – MOD to No. 11.46 and six month resubmission</w:t>
      </w:r>
    </w:p>
    <w:p w:rsidR="00E26D4A" w:rsidRDefault="00E26D4A" w:rsidP="00FF26F8"/>
    <w:p w:rsidR="00FF26F8" w:rsidRPr="00441526" w:rsidRDefault="00FF26F8" w:rsidP="00FF26F8">
      <w:pPr>
        <w:pStyle w:val="Style3"/>
      </w:pPr>
      <w:r w:rsidRPr="00441526">
        <w:t xml:space="preserve">1. </w:t>
      </w:r>
      <w:r w:rsidRPr="00441526">
        <w:tab/>
        <w:t>Background</w:t>
      </w:r>
      <w:r>
        <w:t xml:space="preserve"> </w:t>
      </w:r>
    </w:p>
    <w:p w:rsidR="00FF26F8" w:rsidRDefault="00FF26F8" w:rsidP="00FF26F8">
      <w:pPr>
        <w:rPr>
          <w:lang w:eastAsia="zh-CN"/>
        </w:rPr>
      </w:pPr>
    </w:p>
    <w:p w:rsidR="00FF26F8" w:rsidRPr="0042498F" w:rsidRDefault="00FF26F8" w:rsidP="00FF26F8">
      <w:pPr>
        <w:jc w:val="both"/>
        <w:rPr>
          <w:lang w:eastAsia="zh-CN"/>
        </w:rPr>
      </w:pPr>
      <w:r w:rsidRPr="0042498F">
        <w:rPr>
          <w:lang w:eastAsia="zh-CN"/>
        </w:rPr>
        <w:t xml:space="preserve">Pursuant to RR No. </w:t>
      </w:r>
      <w:r w:rsidRPr="0042498F">
        <w:rPr>
          <w:rStyle w:val="Artref"/>
          <w:b/>
          <w:bCs/>
        </w:rPr>
        <w:t>11.46</w:t>
      </w:r>
      <w:r w:rsidRPr="0042498F">
        <w:rPr>
          <w:lang w:eastAsia="zh-CN"/>
        </w:rPr>
        <w:t xml:space="preserve">, the Bureau allows notifying administrations six months to resubmit their notified frequency assignments which were returned due to an unfavourable finding with respect to RR Nos. </w:t>
      </w:r>
      <w:r w:rsidRPr="0042498F">
        <w:rPr>
          <w:rStyle w:val="Artref"/>
          <w:b/>
          <w:bCs/>
        </w:rPr>
        <w:t>11.32</w:t>
      </w:r>
      <w:r w:rsidRPr="0042498F">
        <w:rPr>
          <w:lang w:eastAsia="zh-CN"/>
        </w:rPr>
        <w:t xml:space="preserve">, </w:t>
      </w:r>
      <w:r w:rsidRPr="0042498F">
        <w:rPr>
          <w:rStyle w:val="Artref"/>
          <w:b/>
          <w:bCs/>
        </w:rPr>
        <w:t>11.32A</w:t>
      </w:r>
      <w:r w:rsidRPr="0042498F">
        <w:rPr>
          <w:rStyle w:val="Artref"/>
        </w:rPr>
        <w:t xml:space="preserve"> </w:t>
      </w:r>
      <w:r w:rsidRPr="0042498F">
        <w:rPr>
          <w:lang w:eastAsia="zh-CN"/>
        </w:rPr>
        <w:t xml:space="preserve">or </w:t>
      </w:r>
      <w:r w:rsidRPr="0042498F">
        <w:rPr>
          <w:rStyle w:val="Artref"/>
          <w:b/>
          <w:bCs/>
        </w:rPr>
        <w:t>11.33</w:t>
      </w:r>
      <w:r w:rsidRPr="0042498F">
        <w:rPr>
          <w:lang w:eastAsia="zh-CN"/>
        </w:rPr>
        <w:t xml:space="preserve">. Any notification resubmitted beyond six months is considered as a new notification with a new date of receipt and would be subject to cost-recovery fees. However, neither RR No. </w:t>
      </w:r>
      <w:r w:rsidRPr="0042498F">
        <w:rPr>
          <w:rStyle w:val="Artref"/>
          <w:b/>
          <w:bCs/>
        </w:rPr>
        <w:t>11.46</w:t>
      </w:r>
      <w:r w:rsidRPr="0042498F">
        <w:rPr>
          <w:rStyle w:val="Artref"/>
        </w:rPr>
        <w:t xml:space="preserve"> </w:t>
      </w:r>
      <w:r w:rsidRPr="0042498F">
        <w:rPr>
          <w:lang w:eastAsia="zh-CN"/>
        </w:rPr>
        <w:t>nor any other provision in the Radio Regulations requires the Bureau to send a reminder to the notifying administration at any point during the six-month period. If the notifying administration resubmits the notice to the Bureau beyond the required six-month period, the Bureau assigns a new date of receipt and reviews whether the notice complies with the period in RR No. </w:t>
      </w:r>
      <w:r w:rsidRPr="0042498F">
        <w:rPr>
          <w:rStyle w:val="Artref"/>
          <w:b/>
          <w:bCs/>
        </w:rPr>
        <w:t>11.44.1</w:t>
      </w:r>
      <w:r w:rsidRPr="0042498F">
        <w:rPr>
          <w:rStyle w:val="Artref"/>
        </w:rPr>
        <w:t xml:space="preserve"> </w:t>
      </w:r>
      <w:r w:rsidRPr="0042498F">
        <w:rPr>
          <w:lang w:eastAsia="zh-CN"/>
        </w:rPr>
        <w:t xml:space="preserve">or RR No. </w:t>
      </w:r>
      <w:r w:rsidRPr="0042498F">
        <w:rPr>
          <w:rStyle w:val="Artref"/>
          <w:b/>
          <w:bCs/>
        </w:rPr>
        <w:t>11.43A</w:t>
      </w:r>
      <w:r w:rsidRPr="0042498F">
        <w:rPr>
          <w:rStyle w:val="Artref"/>
        </w:rPr>
        <w:t xml:space="preserve"> </w:t>
      </w:r>
      <w:r w:rsidRPr="0042498F">
        <w:rPr>
          <w:lang w:eastAsia="zh-CN"/>
        </w:rPr>
        <w:t>and takes the appropriate action. In the case that a notice resubmitted beyond the six-month deadline is receivable, cost-recovery fees would be required for the resubmitted assignments. Addressing this lack of a reminder would be beneficial to administrations who may have experienced difficulties receiving or addressing the Bureau’s return of notice and the need to ensure that frequency assignments that are in use are properly recorded in the Master Register.</w:t>
      </w:r>
    </w:p>
    <w:p w:rsidR="00FF26F8" w:rsidRPr="00441526" w:rsidRDefault="00FF26F8" w:rsidP="00FF26F8">
      <w:pPr>
        <w:rPr>
          <w:lang w:val="en-NZ"/>
        </w:rPr>
      </w:pPr>
    </w:p>
    <w:p w:rsidR="00FF26F8" w:rsidRPr="00FF26F8" w:rsidRDefault="00FF26F8" w:rsidP="00FF26F8">
      <w:pPr>
        <w:pStyle w:val="Style3"/>
      </w:pPr>
      <w:r w:rsidRPr="00FF26F8">
        <w:t xml:space="preserve">2. </w:t>
      </w:r>
      <w:r w:rsidRPr="00FF26F8">
        <w:tab/>
        <w:t>Documents</w:t>
      </w:r>
    </w:p>
    <w:p w:rsidR="00430FF0" w:rsidRPr="008106BC" w:rsidRDefault="00430FF0" w:rsidP="00430FF0">
      <w:pPr>
        <w:numPr>
          <w:ilvl w:val="0"/>
          <w:numId w:val="2"/>
        </w:numPr>
        <w:ind w:leftChars="145" w:left="708"/>
        <w:jc w:val="both"/>
        <w:rPr>
          <w:lang w:val="en-NZ"/>
        </w:rPr>
      </w:pPr>
      <w:r w:rsidRPr="008106BC">
        <w:rPr>
          <w:lang w:val="en-NZ"/>
        </w:rPr>
        <w:t xml:space="preserve">Input Documents APG19-5/ </w:t>
      </w:r>
      <w:r w:rsidRPr="008106BC">
        <w:t>INP-</w:t>
      </w:r>
      <w:hyperlink r:id="rId72" w:history="1">
        <w:r w:rsidRPr="00BE3376">
          <w:rPr>
            <w:rStyle w:val="Hyperlink"/>
          </w:rPr>
          <w:t>44</w:t>
        </w:r>
        <w:r>
          <w:rPr>
            <w:rStyle w:val="Hyperlink"/>
          </w:rPr>
          <w:t xml:space="preserve"> (Rev.1)</w:t>
        </w:r>
        <w:r w:rsidRPr="00BE3376">
          <w:rPr>
            <w:rStyle w:val="Hyperlink"/>
          </w:rPr>
          <w:t xml:space="preserve"> (AUS)</w:t>
        </w:r>
      </w:hyperlink>
      <w:r>
        <w:t xml:space="preserve">, </w:t>
      </w:r>
      <w:hyperlink r:id="rId73" w:history="1">
        <w:r w:rsidRPr="00BE3376">
          <w:rPr>
            <w:rStyle w:val="Hyperlink"/>
          </w:rPr>
          <w:t>51 (INS)</w:t>
        </w:r>
      </w:hyperlink>
      <w:r w:rsidRPr="008106BC">
        <w:t xml:space="preserve">, </w:t>
      </w:r>
      <w:hyperlink r:id="rId74" w:history="1">
        <w:r w:rsidRPr="00BE3376">
          <w:rPr>
            <w:rStyle w:val="Hyperlink"/>
          </w:rPr>
          <w:t>67 (CHN)</w:t>
        </w:r>
      </w:hyperlink>
      <w:r w:rsidRPr="008106BC">
        <w:t xml:space="preserve">, </w:t>
      </w:r>
      <w:hyperlink r:id="rId75" w:history="1">
        <w:r w:rsidRPr="00BE3376">
          <w:rPr>
            <w:rStyle w:val="Hyperlink"/>
          </w:rPr>
          <w:t>81 (J)</w:t>
        </w:r>
      </w:hyperlink>
      <w:r w:rsidRPr="008106BC">
        <w:t xml:space="preserve">, </w:t>
      </w:r>
      <w:hyperlink r:id="rId76" w:history="1">
        <w:r w:rsidRPr="00BE3376">
          <w:rPr>
            <w:rStyle w:val="Hyperlink"/>
          </w:rPr>
          <w:t>108 (MLA &amp; THA)</w:t>
        </w:r>
      </w:hyperlink>
      <w:r w:rsidRPr="008106BC">
        <w:t xml:space="preserve">, </w:t>
      </w:r>
      <w:hyperlink r:id="rId77" w:history="1">
        <w:r w:rsidRPr="00BE3376">
          <w:rPr>
            <w:rStyle w:val="Hyperlink"/>
          </w:rPr>
          <w:t>119 (VTN)</w:t>
        </w:r>
      </w:hyperlink>
      <w:r w:rsidRPr="008106BC">
        <w:t xml:space="preserve">, </w:t>
      </w:r>
      <w:hyperlink r:id="rId78" w:history="1">
        <w:r w:rsidRPr="00704703">
          <w:rPr>
            <w:rStyle w:val="Hyperlink"/>
          </w:rPr>
          <w:t>129 (KOR)</w:t>
        </w:r>
      </w:hyperlink>
    </w:p>
    <w:p w:rsidR="00430FF0" w:rsidRPr="008106BC" w:rsidRDefault="00430FF0" w:rsidP="00430FF0">
      <w:pPr>
        <w:numPr>
          <w:ilvl w:val="0"/>
          <w:numId w:val="2"/>
        </w:numPr>
        <w:ind w:leftChars="145" w:left="708"/>
        <w:jc w:val="both"/>
        <w:rPr>
          <w:lang w:val="en-NZ"/>
        </w:rPr>
      </w:pPr>
      <w:r w:rsidRPr="008106BC">
        <w:rPr>
          <w:lang w:val="en-NZ"/>
        </w:rPr>
        <w:t>Information Documents APG19-5/INF-</w:t>
      </w:r>
      <w:hyperlink r:id="rId79" w:history="1">
        <w:r w:rsidRPr="005851A7">
          <w:rPr>
            <w:rStyle w:val="Hyperlink"/>
            <w:rFonts w:hint="eastAsia"/>
          </w:rPr>
          <w:t>1</w:t>
        </w:r>
        <w:r w:rsidRPr="005851A7">
          <w:rPr>
            <w:rStyle w:val="Hyperlink"/>
          </w:rPr>
          <w:t xml:space="preserve"> (WMO)</w:t>
        </w:r>
      </w:hyperlink>
      <w:r w:rsidRPr="009E3975">
        <w:rPr>
          <w:rFonts w:hint="eastAsia"/>
        </w:rPr>
        <w:t xml:space="preserve">, </w:t>
      </w:r>
      <w:hyperlink r:id="rId80" w:history="1">
        <w:r w:rsidRPr="005851A7">
          <w:rPr>
            <w:rStyle w:val="Hyperlink"/>
          </w:rPr>
          <w:t>2 (ICAO)</w:t>
        </w:r>
      </w:hyperlink>
      <w:r w:rsidRPr="009E3975">
        <w:rPr>
          <w:rFonts w:hint="eastAsia"/>
        </w:rPr>
        <w:t xml:space="preserve">, </w:t>
      </w:r>
      <w:hyperlink r:id="rId81" w:history="1">
        <w:r w:rsidRPr="00C93A83">
          <w:rPr>
            <w:rStyle w:val="Hyperlink"/>
          </w:rPr>
          <w:t>1</w:t>
        </w:r>
        <w:r>
          <w:rPr>
            <w:rStyle w:val="Hyperlink"/>
          </w:rPr>
          <w:t>8</w:t>
        </w:r>
        <w:r w:rsidRPr="00C93A83">
          <w:rPr>
            <w:rStyle w:val="Hyperlink"/>
          </w:rPr>
          <w:t xml:space="preserve"> (CEPT)</w:t>
        </w:r>
      </w:hyperlink>
      <w:r>
        <w:t xml:space="preserve">, </w:t>
      </w:r>
      <w:hyperlink r:id="rId82" w:history="1">
        <w:r w:rsidRPr="00C93A83">
          <w:rPr>
            <w:rStyle w:val="Hyperlink"/>
          </w:rPr>
          <w:t>1</w:t>
        </w:r>
        <w:r>
          <w:rPr>
            <w:rStyle w:val="Hyperlink"/>
          </w:rPr>
          <w:t>9</w:t>
        </w:r>
        <w:r w:rsidRPr="00C93A83">
          <w:rPr>
            <w:rStyle w:val="Hyperlink"/>
          </w:rPr>
          <w:t xml:space="preserve"> (</w:t>
        </w:r>
        <w:r>
          <w:rPr>
            <w:rStyle w:val="Hyperlink"/>
          </w:rPr>
          <w:t>ATU</w:t>
        </w:r>
        <w:r w:rsidRPr="00C93A83">
          <w:rPr>
            <w:rStyle w:val="Hyperlink"/>
          </w:rPr>
          <w:t>)</w:t>
        </w:r>
      </w:hyperlink>
      <w:r w:rsidRPr="009E3975">
        <w:t xml:space="preserve">, </w:t>
      </w:r>
      <w:hyperlink r:id="rId83" w:history="1">
        <w:r w:rsidRPr="005851A7">
          <w:rPr>
            <w:rStyle w:val="Hyperlink"/>
          </w:rPr>
          <w:t>20 (CITEL)</w:t>
        </w:r>
      </w:hyperlink>
      <w:r w:rsidRPr="009E3975">
        <w:t xml:space="preserve">, </w:t>
      </w:r>
      <w:hyperlink r:id="rId84" w:history="1">
        <w:r w:rsidRPr="00C20C39">
          <w:rPr>
            <w:rStyle w:val="Hyperlink"/>
            <w:lang w:val="en-NZ"/>
          </w:rPr>
          <w:t>22 (RCC)</w:t>
        </w:r>
      </w:hyperlink>
    </w:p>
    <w:p w:rsidR="00FF26F8" w:rsidRDefault="00FF26F8" w:rsidP="00FF26F8">
      <w:pPr>
        <w:rPr>
          <w:b/>
          <w:lang w:val="en-NZ" w:eastAsia="ko-KR"/>
        </w:rPr>
      </w:pPr>
    </w:p>
    <w:p w:rsidR="00FF26F8" w:rsidRPr="00FF26F8" w:rsidRDefault="00FF26F8" w:rsidP="00FF26F8">
      <w:pPr>
        <w:pStyle w:val="Style3"/>
      </w:pPr>
      <w:r w:rsidRPr="00FF26F8">
        <w:t xml:space="preserve">3. </w:t>
      </w:r>
      <w:r w:rsidRPr="00FF26F8">
        <w:tab/>
        <w:t>Summary of discussions</w:t>
      </w:r>
    </w:p>
    <w:p w:rsidR="00FF26F8" w:rsidRPr="00441526" w:rsidRDefault="00FF26F8" w:rsidP="00FF26F8">
      <w:pPr>
        <w:rPr>
          <w:b/>
          <w:lang w:val="en-NZ" w:eastAsia="ko-KR"/>
        </w:rPr>
      </w:pPr>
    </w:p>
    <w:p w:rsidR="00FF26F8" w:rsidRDefault="00FF26F8" w:rsidP="00FF26F8">
      <w:pPr>
        <w:pStyle w:val="Style2"/>
      </w:pPr>
      <w:r w:rsidRPr="00441526">
        <w:t>3.1</w:t>
      </w:r>
      <w:r w:rsidRPr="00441526">
        <w:tab/>
        <w:t>S</w:t>
      </w:r>
      <w:r w:rsidRPr="00441526">
        <w:rPr>
          <w:rFonts w:hint="eastAsia"/>
        </w:rPr>
        <w:t xml:space="preserve">ummary </w:t>
      </w:r>
      <w:r w:rsidRPr="00441526">
        <w:t>of APT Members’ views</w:t>
      </w:r>
    </w:p>
    <w:p w:rsidR="00FF26F8" w:rsidRPr="0044249F" w:rsidRDefault="00FF26F8" w:rsidP="00FF26F8">
      <w:pPr>
        <w:rPr>
          <w:b/>
          <w:lang w:val="en-NZ" w:eastAsia="ko-KR"/>
        </w:rPr>
      </w:pPr>
    </w:p>
    <w:p w:rsidR="00FF26F8" w:rsidRPr="00441526" w:rsidRDefault="00FF26F8" w:rsidP="00FF26F8">
      <w:pPr>
        <w:pStyle w:val="Style1"/>
      </w:pPr>
      <w:r w:rsidRPr="00441526">
        <w:t xml:space="preserve">3.1.1 </w:t>
      </w:r>
      <w:r w:rsidRPr="00441526">
        <w:tab/>
        <w:t>A</w:t>
      </w:r>
      <w:r>
        <w:t>ustralia</w:t>
      </w:r>
      <w:r w:rsidRPr="00441526">
        <w:t xml:space="preserve"> - </w:t>
      </w:r>
      <w:r w:rsidR="00097F0D" w:rsidRPr="00097F0D">
        <w:rPr>
          <w:lang w:val="en-NZ" w:eastAsia="ko-KR"/>
        </w:rPr>
        <w:t>Document APG19-5/INP-</w:t>
      </w:r>
      <w:hyperlink r:id="rId85" w:history="1">
        <w:r w:rsidR="00097F0D" w:rsidRPr="00097F0D">
          <w:rPr>
            <w:lang w:val="en-NZ" w:eastAsia="ko-KR"/>
          </w:rPr>
          <w:t xml:space="preserve">44 </w:t>
        </w:r>
      </w:hyperlink>
      <w:r w:rsidR="00097F0D" w:rsidRPr="00097F0D">
        <w:rPr>
          <w:lang w:val="en-NZ" w:eastAsia="ko-KR"/>
        </w:rPr>
        <w:t>(Rev.1)</w:t>
      </w:r>
    </w:p>
    <w:p w:rsidR="00FF26F8" w:rsidRDefault="00FF26F8" w:rsidP="008A1A4F">
      <w:pPr>
        <w:numPr>
          <w:ilvl w:val="0"/>
          <w:numId w:val="2"/>
        </w:numPr>
        <w:ind w:leftChars="145" w:left="708"/>
        <w:jc w:val="both"/>
      </w:pPr>
      <w:r>
        <w:t>Australia supports the single Method of the CPM Report text for issue C5.</w:t>
      </w:r>
    </w:p>
    <w:p w:rsidR="00FF26F8" w:rsidRPr="00764D81" w:rsidRDefault="00FF26F8" w:rsidP="00FF26F8"/>
    <w:p w:rsidR="00FF26F8" w:rsidRPr="00FF26F8" w:rsidRDefault="00FF26F8" w:rsidP="00FF26F8">
      <w:pPr>
        <w:pStyle w:val="Style1"/>
      </w:pPr>
      <w:r w:rsidRPr="00FF26F8">
        <w:t xml:space="preserve">3.1.2 </w:t>
      </w:r>
      <w:r w:rsidRPr="00FF26F8">
        <w:tab/>
        <w:t xml:space="preserve">Indonesia </w:t>
      </w:r>
      <w:r w:rsidRPr="00441526">
        <w:t xml:space="preserve">- </w:t>
      </w:r>
      <w:r w:rsidRPr="00FF26F8">
        <w:t>Document APG19-5/INP-51</w:t>
      </w:r>
    </w:p>
    <w:p w:rsidR="00FF26F8" w:rsidRDefault="00FF26F8" w:rsidP="008A1A4F">
      <w:pPr>
        <w:numPr>
          <w:ilvl w:val="0"/>
          <w:numId w:val="2"/>
        </w:numPr>
        <w:ind w:leftChars="145" w:left="708"/>
        <w:jc w:val="both"/>
        <w:rPr>
          <w:szCs w:val="28"/>
          <w:lang w:eastAsia="ko-KR"/>
        </w:rPr>
      </w:pPr>
      <w:r w:rsidRPr="00B17EF7">
        <w:t xml:space="preserve">Indonesia </w:t>
      </w:r>
      <w:r>
        <w:t xml:space="preserve">is of the view to </w:t>
      </w:r>
      <w:r w:rsidRPr="00FF26F8">
        <w:t>support the single method in CPM Report which propose the modification</w:t>
      </w:r>
      <w:r w:rsidRPr="003D5D86">
        <w:rPr>
          <w:szCs w:val="28"/>
          <w:lang w:val="en-ID" w:eastAsia="ko-KR"/>
        </w:rPr>
        <w:t xml:space="preserve"> of RR No. </w:t>
      </w:r>
      <w:r w:rsidRPr="003D5D86">
        <w:rPr>
          <w:b/>
          <w:bCs/>
          <w:szCs w:val="28"/>
          <w:lang w:val="en-ID" w:eastAsia="ko-KR"/>
        </w:rPr>
        <w:t xml:space="preserve">11.46 </w:t>
      </w:r>
      <w:r w:rsidRPr="003D5D86">
        <w:rPr>
          <w:szCs w:val="28"/>
          <w:lang w:val="en-ID" w:eastAsia="ko-KR"/>
        </w:rPr>
        <w:t xml:space="preserve">requiring the Bureau to remind the notifying administration of the six-month deadline </w:t>
      </w:r>
      <w:r>
        <w:rPr>
          <w:szCs w:val="28"/>
          <w:lang w:val="en-ID" w:eastAsia="ko-KR"/>
        </w:rPr>
        <w:t xml:space="preserve">that </w:t>
      </w:r>
      <w:r w:rsidRPr="003D5D86">
        <w:rPr>
          <w:szCs w:val="28"/>
          <w:lang w:val="en-ID" w:eastAsia="ko-KR"/>
        </w:rPr>
        <w:t>would aid administrations who may have had difficulties in receiving the communication of returned frequency assignments</w:t>
      </w:r>
      <w:r>
        <w:rPr>
          <w:szCs w:val="28"/>
          <w:lang w:val="en-ID" w:eastAsia="ko-KR"/>
        </w:rPr>
        <w:t>.</w:t>
      </w:r>
    </w:p>
    <w:p w:rsidR="00FF26F8" w:rsidRDefault="00FF26F8" w:rsidP="00FF26F8">
      <w:pPr>
        <w:rPr>
          <w:szCs w:val="28"/>
          <w:lang w:eastAsia="ko-KR"/>
        </w:rPr>
      </w:pPr>
    </w:p>
    <w:p w:rsidR="00FF26F8" w:rsidRPr="00DB17DC" w:rsidRDefault="00FF26F8" w:rsidP="00DB17DC">
      <w:pPr>
        <w:pStyle w:val="Style1"/>
      </w:pPr>
      <w:r w:rsidRPr="00DB17DC">
        <w:t xml:space="preserve">3.1.3 </w:t>
      </w:r>
      <w:r w:rsidRPr="00DB17DC">
        <w:tab/>
        <w:t xml:space="preserve">China </w:t>
      </w:r>
      <w:r w:rsidRPr="00441526">
        <w:t xml:space="preserve">- </w:t>
      </w:r>
      <w:r w:rsidRPr="00DB17DC">
        <w:t>Document APG19-5/INP-67</w:t>
      </w:r>
    </w:p>
    <w:p w:rsidR="00FF26F8" w:rsidRDefault="00FF26F8" w:rsidP="008A1A4F">
      <w:pPr>
        <w:numPr>
          <w:ilvl w:val="0"/>
          <w:numId w:val="2"/>
        </w:numPr>
        <w:ind w:leftChars="145" w:left="708"/>
        <w:jc w:val="both"/>
        <w:rPr>
          <w:rFonts w:eastAsia="SimSun"/>
          <w:lang w:eastAsia="zh-CN"/>
        </w:rPr>
      </w:pPr>
      <w:r>
        <w:rPr>
          <w:rFonts w:eastAsia="SimSun"/>
          <w:lang w:eastAsia="zh-CN"/>
        </w:rPr>
        <w:t xml:space="preserve">For </w:t>
      </w:r>
      <w:r w:rsidRPr="00DB17DC">
        <w:rPr>
          <w:szCs w:val="28"/>
          <w:lang w:val="en-ID" w:eastAsia="ko-KR"/>
        </w:rPr>
        <w:t>issues</w:t>
      </w:r>
      <w:r>
        <w:rPr>
          <w:rFonts w:eastAsia="SimSun"/>
          <w:lang w:eastAsia="zh-CN"/>
        </w:rPr>
        <w:t xml:space="preserve"> C1 to C7, China support the single method in relevant CPM report to address these sub-topics under Issue C for improvements of RR.</w:t>
      </w:r>
    </w:p>
    <w:p w:rsidR="00FF26F8" w:rsidRPr="00764D81" w:rsidRDefault="00FF26F8" w:rsidP="00FF26F8">
      <w:pPr>
        <w:rPr>
          <w:rFonts w:eastAsia="SimSun"/>
          <w:lang w:eastAsia="zh-CN"/>
        </w:rPr>
      </w:pPr>
    </w:p>
    <w:p w:rsidR="00FF26F8" w:rsidRPr="00441526" w:rsidRDefault="00FF26F8" w:rsidP="00DB17DC">
      <w:pPr>
        <w:pStyle w:val="Style1"/>
        <w:rPr>
          <w:lang w:val="en-NZ" w:eastAsia="ko-KR"/>
        </w:rPr>
      </w:pPr>
      <w:r w:rsidRPr="00441526">
        <w:rPr>
          <w:lang w:val="en-NZ" w:eastAsia="ko-KR"/>
        </w:rPr>
        <w:t>3.1.</w:t>
      </w:r>
      <w:r>
        <w:rPr>
          <w:lang w:val="en-NZ" w:eastAsia="ko-KR"/>
        </w:rPr>
        <w:t>4</w:t>
      </w:r>
      <w:r w:rsidRPr="00441526">
        <w:rPr>
          <w:lang w:val="en-NZ" w:eastAsia="ko-KR"/>
        </w:rPr>
        <w:t xml:space="preserve"> </w:t>
      </w:r>
      <w:r w:rsidRPr="00441526">
        <w:rPr>
          <w:lang w:val="en-NZ" w:eastAsia="ko-KR"/>
        </w:rPr>
        <w:tab/>
      </w:r>
      <w:r w:rsidRPr="00DB17DC">
        <w:t>Japan</w:t>
      </w:r>
      <w:r w:rsidRPr="00441526">
        <w:rPr>
          <w:lang w:val="en-NZ" w:eastAsia="ko-KR"/>
        </w:rPr>
        <w:t xml:space="preserve"> </w:t>
      </w:r>
      <w:r w:rsidRPr="00441526">
        <w:t xml:space="preserve">- </w:t>
      </w:r>
      <w:r w:rsidRPr="00441526">
        <w:rPr>
          <w:lang w:val="en-NZ" w:eastAsia="ko-KR"/>
        </w:rPr>
        <w:t>Document APG19-</w:t>
      </w:r>
      <w:r>
        <w:rPr>
          <w:lang w:val="en-NZ" w:eastAsia="ko-KR"/>
        </w:rPr>
        <w:t>5</w:t>
      </w:r>
      <w:r w:rsidRPr="00441526">
        <w:rPr>
          <w:lang w:val="en-NZ" w:eastAsia="ko-KR"/>
        </w:rPr>
        <w:t>/INP-</w:t>
      </w:r>
      <w:r>
        <w:rPr>
          <w:lang w:val="en-NZ" w:eastAsia="ko-KR"/>
        </w:rPr>
        <w:t>81</w:t>
      </w:r>
    </w:p>
    <w:p w:rsidR="00FF26F8" w:rsidRPr="00DB17DC" w:rsidRDefault="00FF26F8" w:rsidP="008A1A4F">
      <w:pPr>
        <w:numPr>
          <w:ilvl w:val="0"/>
          <w:numId w:val="2"/>
        </w:numPr>
        <w:ind w:leftChars="145" w:left="708"/>
        <w:jc w:val="both"/>
        <w:rPr>
          <w:b/>
          <w:lang w:val="en-NZ" w:eastAsia="ko-KR"/>
        </w:rPr>
      </w:pPr>
      <w:r>
        <w:rPr>
          <w:rFonts w:eastAsiaTheme="minorEastAsia"/>
          <w:lang w:eastAsia="ja-JP"/>
        </w:rPr>
        <w:t xml:space="preserve">Japan </w:t>
      </w:r>
      <w:r w:rsidRPr="00094867">
        <w:rPr>
          <w:lang w:val="en-AU"/>
        </w:rPr>
        <w:t>supports</w:t>
      </w:r>
      <w:r>
        <w:rPr>
          <w:lang w:val="en-AU"/>
        </w:rPr>
        <w:t xml:space="preserve"> the single Method of the </w:t>
      </w:r>
      <w:r w:rsidRPr="00094867">
        <w:rPr>
          <w:lang w:val="en-AU"/>
        </w:rPr>
        <w:t>CPM Report</w:t>
      </w:r>
      <w:r>
        <w:rPr>
          <w:lang w:val="en-AU"/>
        </w:rPr>
        <w:t xml:space="preserve"> for Issue C5.</w:t>
      </w:r>
    </w:p>
    <w:p w:rsidR="00DB17DC" w:rsidRDefault="00DB17DC" w:rsidP="00DB17DC">
      <w:pPr>
        <w:ind w:left="708"/>
        <w:jc w:val="both"/>
        <w:rPr>
          <w:b/>
          <w:lang w:val="en-NZ" w:eastAsia="ko-KR"/>
        </w:rPr>
      </w:pPr>
    </w:p>
    <w:p w:rsidR="00FF26F8" w:rsidRDefault="00FF26F8" w:rsidP="00DB17DC">
      <w:pPr>
        <w:pStyle w:val="Style1"/>
        <w:rPr>
          <w:lang w:val="en-NZ" w:eastAsia="ko-KR"/>
        </w:rPr>
      </w:pPr>
      <w:r w:rsidRPr="00441526">
        <w:rPr>
          <w:lang w:val="en-NZ" w:eastAsia="ko-KR"/>
        </w:rPr>
        <w:t>3.1.</w:t>
      </w:r>
      <w:r>
        <w:rPr>
          <w:lang w:val="en-NZ" w:eastAsia="ko-KR"/>
        </w:rPr>
        <w:t>5</w:t>
      </w:r>
      <w:r w:rsidRPr="00441526">
        <w:rPr>
          <w:lang w:val="en-NZ" w:eastAsia="ko-KR"/>
        </w:rPr>
        <w:t xml:space="preserve"> </w:t>
      </w:r>
      <w:r w:rsidRPr="00441526">
        <w:rPr>
          <w:lang w:val="en-NZ" w:eastAsia="ko-KR"/>
        </w:rPr>
        <w:tab/>
      </w:r>
      <w:r w:rsidRPr="00DB17DC">
        <w:t>Malaysia</w:t>
      </w:r>
      <w:r>
        <w:rPr>
          <w:lang w:val="en-NZ" w:eastAsia="ko-KR"/>
        </w:rPr>
        <w:t xml:space="preserve"> &amp; Thailand</w:t>
      </w:r>
      <w:r w:rsidRPr="00441526">
        <w:rPr>
          <w:lang w:val="en-NZ" w:eastAsia="ko-KR"/>
        </w:rPr>
        <w:t xml:space="preserve"> </w:t>
      </w:r>
      <w:r w:rsidRPr="00441526">
        <w:t xml:space="preserve">- </w:t>
      </w:r>
      <w:r w:rsidRPr="00441526">
        <w:rPr>
          <w:lang w:val="en-NZ" w:eastAsia="ko-KR"/>
        </w:rPr>
        <w:t>Document APG19-</w:t>
      </w:r>
      <w:r>
        <w:rPr>
          <w:lang w:val="en-NZ" w:eastAsia="ko-KR"/>
        </w:rPr>
        <w:t>5</w:t>
      </w:r>
      <w:r w:rsidRPr="00441526">
        <w:rPr>
          <w:lang w:val="en-NZ" w:eastAsia="ko-KR"/>
        </w:rPr>
        <w:t>/INP-</w:t>
      </w:r>
      <w:r>
        <w:rPr>
          <w:lang w:val="en-NZ" w:eastAsia="ko-KR"/>
        </w:rPr>
        <w:t>108</w:t>
      </w:r>
    </w:p>
    <w:p w:rsidR="00FF26F8" w:rsidRDefault="00FF26F8" w:rsidP="008A1A4F">
      <w:pPr>
        <w:numPr>
          <w:ilvl w:val="0"/>
          <w:numId w:val="2"/>
        </w:numPr>
        <w:ind w:leftChars="145" w:left="708"/>
        <w:jc w:val="both"/>
      </w:pPr>
      <w:r>
        <w:t xml:space="preserve">Malaysia and </w:t>
      </w:r>
      <w:r w:rsidRPr="00DC3916">
        <w:t xml:space="preserve">Thailand </w:t>
      </w:r>
      <w:r w:rsidRPr="00DC3916">
        <w:rPr>
          <w:rFonts w:eastAsia="SimSun"/>
          <w:lang w:eastAsia="zh-CN"/>
        </w:rPr>
        <w:t xml:space="preserve">support the single method </w:t>
      </w:r>
      <w:r>
        <w:rPr>
          <w:rFonts w:eastAsia="SimSun"/>
          <w:lang w:eastAsia="zh-CN"/>
        </w:rPr>
        <w:t>for Issue C5.</w:t>
      </w:r>
      <w:r w:rsidRPr="00DC3916">
        <w:rPr>
          <w:rFonts w:eastAsia="SimSun"/>
          <w:lang w:eastAsia="zh-CN"/>
        </w:rPr>
        <w:t xml:space="preserve"> </w:t>
      </w:r>
    </w:p>
    <w:p w:rsidR="00FF26F8" w:rsidRPr="00153F66" w:rsidRDefault="00FF26F8" w:rsidP="00FF26F8"/>
    <w:p w:rsidR="00FF26F8" w:rsidRDefault="00FF26F8" w:rsidP="00DB17DC">
      <w:pPr>
        <w:pStyle w:val="Style1"/>
        <w:rPr>
          <w:lang w:val="en-NZ" w:eastAsia="ko-KR"/>
        </w:rPr>
      </w:pPr>
      <w:r w:rsidRPr="00441526">
        <w:rPr>
          <w:lang w:val="en-NZ" w:eastAsia="ko-KR"/>
        </w:rPr>
        <w:lastRenderedPageBreak/>
        <w:t>3.1.</w:t>
      </w:r>
      <w:r>
        <w:rPr>
          <w:lang w:val="en-NZ" w:eastAsia="ko-KR"/>
        </w:rPr>
        <w:t>6</w:t>
      </w:r>
      <w:r w:rsidRPr="00441526">
        <w:rPr>
          <w:lang w:val="en-NZ" w:eastAsia="ko-KR"/>
        </w:rPr>
        <w:t xml:space="preserve"> </w:t>
      </w:r>
      <w:r w:rsidRPr="00441526">
        <w:rPr>
          <w:lang w:val="en-NZ" w:eastAsia="ko-KR"/>
        </w:rPr>
        <w:tab/>
      </w:r>
      <w:r w:rsidRPr="00DB17DC">
        <w:t>Viet</w:t>
      </w:r>
      <w:r>
        <w:rPr>
          <w:lang w:val="en-NZ" w:eastAsia="ko-KR"/>
        </w:rPr>
        <w:t xml:space="preserve"> Nam</w:t>
      </w:r>
      <w:r w:rsidRPr="00441526">
        <w:rPr>
          <w:lang w:val="en-NZ" w:eastAsia="ko-KR"/>
        </w:rPr>
        <w:t xml:space="preserve"> </w:t>
      </w:r>
      <w:r w:rsidRPr="00441526">
        <w:t xml:space="preserve">- </w:t>
      </w:r>
      <w:r w:rsidRPr="00441526">
        <w:rPr>
          <w:lang w:val="en-NZ" w:eastAsia="ko-KR"/>
        </w:rPr>
        <w:t>Document APG19-</w:t>
      </w:r>
      <w:r>
        <w:rPr>
          <w:lang w:val="en-NZ" w:eastAsia="ko-KR"/>
        </w:rPr>
        <w:t>5</w:t>
      </w:r>
      <w:r w:rsidRPr="00441526">
        <w:rPr>
          <w:lang w:val="en-NZ" w:eastAsia="ko-KR"/>
        </w:rPr>
        <w:t>/INP-</w:t>
      </w:r>
      <w:r>
        <w:rPr>
          <w:lang w:val="en-NZ" w:eastAsia="ko-KR"/>
        </w:rPr>
        <w:t>119</w:t>
      </w:r>
    </w:p>
    <w:p w:rsidR="00FF26F8" w:rsidRDefault="00FF26F8" w:rsidP="008A1A4F">
      <w:pPr>
        <w:numPr>
          <w:ilvl w:val="0"/>
          <w:numId w:val="2"/>
        </w:numPr>
        <w:ind w:leftChars="145" w:left="708"/>
        <w:jc w:val="both"/>
        <w:rPr>
          <w:b/>
          <w:color w:val="000000" w:themeColor="text1"/>
        </w:rPr>
      </w:pPr>
      <w:r w:rsidRPr="00083A18">
        <w:rPr>
          <w:color w:val="000000" w:themeColor="text1"/>
        </w:rPr>
        <w:t xml:space="preserve">Viet Nam supports the single method addressing the lack of a reminder when Bureau allows notifying </w:t>
      </w:r>
      <w:r w:rsidRPr="00DB17DC">
        <w:t>administrations</w:t>
      </w:r>
      <w:r w:rsidRPr="00083A18">
        <w:rPr>
          <w:color w:val="000000" w:themeColor="text1"/>
        </w:rPr>
        <w:t xml:space="preserve"> six </w:t>
      </w:r>
      <w:r w:rsidRPr="00083A18">
        <w:rPr>
          <w:rFonts w:eastAsia="SimSun"/>
          <w:lang w:eastAsia="zh-CN"/>
        </w:rPr>
        <w:t>months</w:t>
      </w:r>
      <w:r w:rsidRPr="00083A18">
        <w:rPr>
          <w:color w:val="000000" w:themeColor="text1"/>
        </w:rPr>
        <w:t xml:space="preserve"> to resubmit their frequency assignments under RR </w:t>
      </w:r>
      <w:r w:rsidRPr="00083A18">
        <w:rPr>
          <w:b/>
          <w:color w:val="000000" w:themeColor="text1"/>
        </w:rPr>
        <w:t>No. 11.46.</w:t>
      </w:r>
    </w:p>
    <w:p w:rsidR="00FF26F8" w:rsidRPr="00DB17DC" w:rsidRDefault="00FF26F8" w:rsidP="008A1A4F">
      <w:pPr>
        <w:numPr>
          <w:ilvl w:val="0"/>
          <w:numId w:val="2"/>
        </w:numPr>
        <w:ind w:leftChars="145" w:left="708"/>
        <w:jc w:val="both"/>
        <w:rPr>
          <w:b/>
          <w:lang w:val="en-NZ" w:eastAsia="ko-KR"/>
        </w:rPr>
      </w:pPr>
      <w:r w:rsidRPr="00DB17DC">
        <w:rPr>
          <w:i/>
        </w:rPr>
        <w:t>Reasons</w:t>
      </w:r>
      <w:r w:rsidRPr="00083A18">
        <w:rPr>
          <w:i/>
        </w:rPr>
        <w:t xml:space="preserve">: </w:t>
      </w:r>
      <w:r w:rsidRPr="00083A18">
        <w:rPr>
          <w:i/>
          <w:lang w:eastAsia="zh-CN"/>
        </w:rPr>
        <w:t xml:space="preserve">Addressing this lack of a reminder would be beneficial to </w:t>
      </w:r>
      <w:r>
        <w:rPr>
          <w:i/>
          <w:lang w:eastAsia="zh-CN"/>
        </w:rPr>
        <w:t>developping countries</w:t>
      </w:r>
      <w:r w:rsidRPr="00083A18">
        <w:rPr>
          <w:i/>
          <w:lang w:eastAsia="zh-CN"/>
        </w:rPr>
        <w:t xml:space="preserve"> who may have experienced difficulties receiving or addressing the Bureau’s return of notice</w:t>
      </w:r>
      <w:r>
        <w:rPr>
          <w:i/>
          <w:lang w:eastAsia="zh-CN"/>
        </w:rPr>
        <w:t>.</w:t>
      </w:r>
    </w:p>
    <w:p w:rsidR="00DB17DC" w:rsidRDefault="00DB17DC" w:rsidP="00DB17DC">
      <w:pPr>
        <w:pStyle w:val="ListParagraph"/>
        <w:rPr>
          <w:b/>
          <w:lang w:val="en-NZ" w:eastAsia="ko-KR"/>
        </w:rPr>
      </w:pPr>
    </w:p>
    <w:p w:rsidR="00FF26F8" w:rsidRPr="00DB17DC" w:rsidRDefault="00FF26F8" w:rsidP="00DB17DC">
      <w:pPr>
        <w:pStyle w:val="Style1"/>
      </w:pPr>
      <w:r w:rsidRPr="00DB17DC">
        <w:t xml:space="preserve">3.1.7 </w:t>
      </w:r>
      <w:r w:rsidRPr="00DB17DC">
        <w:tab/>
        <w:t xml:space="preserve"> Korea</w:t>
      </w:r>
      <w:r w:rsidRPr="00441526">
        <w:t xml:space="preserve">- </w:t>
      </w:r>
      <w:r w:rsidRPr="00DB17DC">
        <w:t>Document APG19-5/INP-129</w:t>
      </w:r>
    </w:p>
    <w:p w:rsidR="00FF26F8" w:rsidRPr="004F16BC" w:rsidRDefault="00FF26F8" w:rsidP="008A1A4F">
      <w:pPr>
        <w:numPr>
          <w:ilvl w:val="0"/>
          <w:numId w:val="2"/>
        </w:numPr>
        <w:ind w:leftChars="145" w:left="708"/>
        <w:jc w:val="both"/>
        <w:rPr>
          <w:lang w:val="en-GB" w:eastAsia="ko-KR"/>
        </w:rPr>
      </w:pPr>
      <w:r>
        <w:rPr>
          <w:lang w:val="en-GB" w:eastAsia="ko-KR"/>
        </w:rPr>
        <w:t xml:space="preserve">The Republic of Korea supports the single Method in the CPM Report </w:t>
      </w:r>
      <w:r w:rsidRPr="0042498F">
        <w:t>to modify</w:t>
      </w:r>
      <w:r>
        <w:t xml:space="preserve"> </w:t>
      </w:r>
      <w:r w:rsidRPr="0042498F">
        <w:t xml:space="preserve">RR No. </w:t>
      </w:r>
      <w:r w:rsidRPr="0042498F">
        <w:rPr>
          <w:rStyle w:val="Artref"/>
          <w:b/>
          <w:bCs/>
        </w:rPr>
        <w:t>11.46</w:t>
      </w:r>
      <w:r w:rsidRPr="0042498F">
        <w:t xml:space="preserve"> requiring </w:t>
      </w:r>
      <w:r w:rsidRPr="00DB17DC">
        <w:rPr>
          <w:color w:val="000000" w:themeColor="text1"/>
        </w:rPr>
        <w:t>the</w:t>
      </w:r>
      <w:r w:rsidRPr="0042498F">
        <w:t xml:space="preserve"> Bureau to remind the notifying administration of the six-month</w:t>
      </w:r>
      <w:r>
        <w:t xml:space="preserve"> deadline for resubmission of </w:t>
      </w:r>
      <w:r w:rsidRPr="0042498F">
        <w:t xml:space="preserve">returned frequency assignments under RR No. </w:t>
      </w:r>
      <w:r w:rsidRPr="0042498F">
        <w:rPr>
          <w:rStyle w:val="Artref"/>
          <w:b/>
          <w:bCs/>
        </w:rPr>
        <w:t>11.37</w:t>
      </w:r>
      <w:r w:rsidRPr="0042498F">
        <w:t xml:space="preserve"> or </w:t>
      </w:r>
      <w:r w:rsidRPr="0042498F">
        <w:rPr>
          <w:rStyle w:val="Artref"/>
          <w:b/>
          <w:bCs/>
        </w:rPr>
        <w:t>11.38</w:t>
      </w:r>
      <w:r>
        <w:rPr>
          <w:rStyle w:val="Artref"/>
          <w:b/>
          <w:bCs/>
        </w:rPr>
        <w:t xml:space="preserve"> </w:t>
      </w:r>
      <w:r w:rsidRPr="008F2413">
        <w:rPr>
          <w:rStyle w:val="Artref"/>
          <w:bCs/>
        </w:rPr>
        <w:t>and to</w:t>
      </w:r>
      <w:r>
        <w:t xml:space="preserve"> reflect the resubmission on the ITU website, as appropriate</w:t>
      </w:r>
      <w:r w:rsidRPr="0042498F">
        <w:t>.</w:t>
      </w:r>
    </w:p>
    <w:p w:rsidR="00FF26F8" w:rsidRPr="00441526" w:rsidRDefault="00FF26F8" w:rsidP="00FF26F8">
      <w:pPr>
        <w:rPr>
          <w:lang w:val="en-NZ"/>
        </w:rPr>
      </w:pPr>
    </w:p>
    <w:p w:rsidR="00FF26F8" w:rsidRPr="00441526" w:rsidRDefault="00FF26F8" w:rsidP="00DB17DC">
      <w:pPr>
        <w:pStyle w:val="Style2"/>
        <w:rPr>
          <w:lang w:val="en-NZ"/>
        </w:rPr>
      </w:pPr>
      <w:r w:rsidRPr="00441526">
        <w:rPr>
          <w:lang w:val="en-NZ"/>
        </w:rPr>
        <w:t xml:space="preserve">3.2 </w:t>
      </w:r>
      <w:r w:rsidRPr="00441526">
        <w:rPr>
          <w:lang w:val="en-NZ"/>
        </w:rPr>
        <w:tab/>
      </w:r>
      <w:r w:rsidRPr="00DB17DC">
        <w:t>S</w:t>
      </w:r>
      <w:r w:rsidRPr="00DB17DC">
        <w:rPr>
          <w:lang w:eastAsia="ko-KR"/>
        </w:rPr>
        <w:t>ummary</w:t>
      </w:r>
      <w:r w:rsidRPr="00441526">
        <w:rPr>
          <w:lang w:val="en-NZ" w:eastAsia="ko-KR"/>
        </w:rPr>
        <w:t xml:space="preserve"> of issues raised du</w:t>
      </w:r>
      <w:r w:rsidRPr="00441526">
        <w:rPr>
          <w:lang w:val="en-NZ"/>
        </w:rPr>
        <w:t>ring the meeting</w:t>
      </w:r>
    </w:p>
    <w:p w:rsidR="00FF26F8" w:rsidRDefault="00FF26F8" w:rsidP="008A1A4F">
      <w:pPr>
        <w:numPr>
          <w:ilvl w:val="0"/>
          <w:numId w:val="2"/>
        </w:numPr>
        <w:ind w:leftChars="145" w:left="708"/>
        <w:jc w:val="both"/>
        <w:rPr>
          <w:lang w:val="en-NZ"/>
        </w:rPr>
      </w:pPr>
      <w:r>
        <w:rPr>
          <w:lang w:val="en-NZ"/>
        </w:rPr>
        <w:t xml:space="preserve">It is agreed </w:t>
      </w:r>
      <w:r w:rsidRPr="001A717C">
        <w:rPr>
          <w:lang w:val="en-NZ"/>
        </w:rPr>
        <w:t xml:space="preserve">by consensus </w:t>
      </w:r>
      <w:r w:rsidRPr="00441526">
        <w:rPr>
          <w:lang w:val="en-NZ"/>
        </w:rPr>
        <w:t xml:space="preserve">to the development </w:t>
      </w:r>
      <w:r>
        <w:rPr>
          <w:lang w:val="en-NZ"/>
        </w:rPr>
        <w:t xml:space="preserve">Preliminary APT Common Proposal (PACP),as </w:t>
      </w:r>
      <w:r w:rsidRPr="00DB17DC">
        <w:t>embedded</w:t>
      </w:r>
      <w:r w:rsidRPr="00441526">
        <w:rPr>
          <w:lang w:val="en-NZ"/>
        </w:rPr>
        <w:t xml:space="preserve"> in Section 5</w:t>
      </w:r>
      <w:r>
        <w:rPr>
          <w:lang w:val="en-NZ"/>
        </w:rPr>
        <w:t>.</w:t>
      </w:r>
    </w:p>
    <w:p w:rsidR="00FF26F8" w:rsidRDefault="00FF26F8" w:rsidP="00FF26F8">
      <w:pPr>
        <w:rPr>
          <w:b/>
          <w:lang w:val="en-NZ" w:eastAsia="ko-KR"/>
        </w:rPr>
      </w:pPr>
    </w:p>
    <w:p w:rsidR="00FF26F8" w:rsidRPr="00441526" w:rsidRDefault="00FF26F8" w:rsidP="00DB17DC">
      <w:pPr>
        <w:pStyle w:val="Style3"/>
        <w:rPr>
          <w:lang w:val="en-NZ" w:eastAsia="ko-KR"/>
        </w:rPr>
      </w:pPr>
      <w:r w:rsidRPr="00441526">
        <w:rPr>
          <w:lang w:val="en-NZ" w:eastAsia="ko-KR"/>
        </w:rPr>
        <w:t xml:space="preserve">4. </w:t>
      </w:r>
      <w:r w:rsidRPr="00441526">
        <w:rPr>
          <w:lang w:val="en-NZ" w:eastAsia="ko-KR"/>
        </w:rPr>
        <w:tab/>
        <w:t>APT View</w:t>
      </w:r>
      <w:r w:rsidR="00721C0D">
        <w:rPr>
          <w:lang w:val="en-NZ" w:eastAsia="ko-KR"/>
        </w:rPr>
        <w:t>s</w:t>
      </w:r>
    </w:p>
    <w:p w:rsidR="00FF26F8" w:rsidRPr="00441526" w:rsidRDefault="00FF26F8" w:rsidP="008A1A4F">
      <w:pPr>
        <w:numPr>
          <w:ilvl w:val="0"/>
          <w:numId w:val="2"/>
        </w:numPr>
        <w:ind w:leftChars="145" w:left="708"/>
        <w:jc w:val="both"/>
        <w:rPr>
          <w:lang w:val="en-NZ"/>
        </w:rPr>
      </w:pPr>
      <w:r>
        <w:rPr>
          <w:lang w:val="en-NZ"/>
        </w:rPr>
        <w:t xml:space="preserve">APT Members </w:t>
      </w:r>
      <w:r>
        <w:rPr>
          <w:lang w:val="en-GB" w:eastAsia="ko-KR"/>
        </w:rPr>
        <w:t xml:space="preserve">supports the single Method for the Issue C5, as outlined in the CPM19-2 </w:t>
      </w:r>
      <w:r w:rsidRPr="00DB17DC">
        <w:rPr>
          <w:lang w:val="en-NZ"/>
        </w:rPr>
        <w:t>Report</w:t>
      </w:r>
      <w:r>
        <w:rPr>
          <w:lang w:val="en-GB" w:eastAsia="ko-KR"/>
        </w:rPr>
        <w:t>.</w:t>
      </w:r>
    </w:p>
    <w:p w:rsidR="00FF26F8" w:rsidRPr="00441526" w:rsidRDefault="00FF26F8" w:rsidP="00FF26F8">
      <w:pPr>
        <w:rPr>
          <w:lang w:val="en-NZ"/>
        </w:rPr>
      </w:pPr>
    </w:p>
    <w:p w:rsidR="00FF26F8" w:rsidRPr="00C93D26" w:rsidRDefault="00FF26F8" w:rsidP="00C93D26">
      <w:pPr>
        <w:pStyle w:val="Style3"/>
        <w:rPr>
          <w:lang w:val="en-NZ" w:eastAsia="ko-KR"/>
        </w:rPr>
      </w:pPr>
      <w:r w:rsidRPr="00C93D26">
        <w:rPr>
          <w:lang w:val="en-NZ" w:eastAsia="ko-KR"/>
        </w:rPr>
        <w:t xml:space="preserve">5. </w:t>
      </w:r>
      <w:r w:rsidRPr="00C93D26">
        <w:rPr>
          <w:lang w:val="en-NZ" w:eastAsia="ko-KR"/>
        </w:rPr>
        <w:tab/>
        <w:t>Preliminary APT Common Proposal</w:t>
      </w:r>
      <w:r w:rsidR="00C93D26">
        <w:rPr>
          <w:lang w:val="en-NZ" w:eastAsia="ko-KR"/>
        </w:rPr>
        <w:t>(s)</w:t>
      </w:r>
    </w:p>
    <w:p w:rsidR="00A312E4" w:rsidRDefault="00A312E4" w:rsidP="00E26D4A">
      <w:pPr>
        <w:jc w:val="both"/>
        <w:rPr>
          <w:b/>
          <w:lang w:val="en-NZ"/>
        </w:rPr>
      </w:pPr>
    </w:p>
    <w:bookmarkStart w:id="13" w:name="_MON_1626545611"/>
    <w:bookmarkEnd w:id="13"/>
    <w:p w:rsidR="000F6834" w:rsidRPr="00412D60" w:rsidRDefault="005A277A" w:rsidP="000F6834">
      <w:pPr>
        <w:jc w:val="both"/>
        <w:rPr>
          <w:b/>
          <w:lang w:val="en-NZ"/>
        </w:rPr>
      </w:pPr>
      <w:r>
        <w:rPr>
          <w:b/>
          <w:lang w:val="en-NZ"/>
        </w:rPr>
        <w:object w:dxaOrig="1311" w:dyaOrig="849">
          <v:shape id="_x0000_i1029" type="#_x0000_t75" style="width:66pt;height:42.75pt" o:ole="">
            <v:imagedata r:id="rId21" o:title=""/>
          </v:shape>
          <o:OLEObject Type="Embed" ProgID="Word.Document.12" ShapeID="_x0000_i1029" DrawAspect="Icon" ObjectID="_1626783716" r:id="rId86">
            <o:FieldCodes>\s</o:FieldCodes>
          </o:OLEObject>
        </w:object>
      </w:r>
    </w:p>
    <w:p w:rsidR="00FF26F8" w:rsidRDefault="00FF26F8" w:rsidP="00E26D4A">
      <w:pPr>
        <w:jc w:val="both"/>
        <w:rPr>
          <w:b/>
          <w:lang w:val="en-NZ"/>
        </w:rPr>
      </w:pPr>
    </w:p>
    <w:p w:rsidR="00A312E4" w:rsidRPr="00015B14" w:rsidRDefault="00A312E4" w:rsidP="00E26D4A">
      <w:pPr>
        <w:jc w:val="both"/>
      </w:pPr>
    </w:p>
    <w:p w:rsidR="00A312E4" w:rsidRDefault="00A312E4">
      <w:pPr>
        <w:rPr>
          <w:b/>
          <w:bCs/>
          <w:u w:val="single"/>
        </w:rPr>
      </w:pPr>
      <w:r>
        <w:br w:type="page"/>
      </w:r>
    </w:p>
    <w:p w:rsidR="00E26D4A" w:rsidRDefault="00E26D4A" w:rsidP="00E26D4A">
      <w:pPr>
        <w:pStyle w:val="Heading1"/>
      </w:pPr>
      <w:r>
        <w:lastRenderedPageBreak/>
        <w:t xml:space="preserve">Issue C6 - Single </w:t>
      </w:r>
      <w:r w:rsidRPr="00D42A40">
        <w:t>AP4</w:t>
      </w:r>
      <w:r>
        <w:t xml:space="preserve"> notice for entry into the RR Appendix 30B List (under § 6.17) and Notification (under § 8.1)</w:t>
      </w:r>
    </w:p>
    <w:p w:rsidR="003E2A34" w:rsidRPr="008106BC" w:rsidRDefault="003E2A34" w:rsidP="003E2A34">
      <w:pPr>
        <w:jc w:val="both"/>
        <w:rPr>
          <w:b/>
          <w:highlight w:val="yellow"/>
          <w:lang w:val="en-NZ"/>
        </w:rPr>
      </w:pPr>
      <w:bookmarkStart w:id="14" w:name="_Toc508968351"/>
    </w:p>
    <w:p w:rsidR="003E2A34" w:rsidRPr="00B031F0" w:rsidRDefault="003E2A34" w:rsidP="00B031F0">
      <w:pPr>
        <w:pStyle w:val="Style3"/>
      </w:pPr>
      <w:r w:rsidRPr="00B031F0">
        <w:t xml:space="preserve">1. </w:t>
      </w:r>
      <w:r w:rsidRPr="00B031F0">
        <w:tab/>
        <w:t>Background</w:t>
      </w:r>
    </w:p>
    <w:p w:rsidR="00B031F0" w:rsidRDefault="00B031F0" w:rsidP="003E2A34">
      <w:pPr>
        <w:jc w:val="both"/>
        <w:rPr>
          <w:lang w:eastAsia="zh-CN"/>
        </w:rPr>
      </w:pPr>
    </w:p>
    <w:p w:rsidR="003E2A34" w:rsidRDefault="003E2A34" w:rsidP="003E2A34">
      <w:pPr>
        <w:jc w:val="both"/>
        <w:rPr>
          <w:lang w:eastAsia="zh-CN"/>
        </w:rPr>
      </w:pPr>
      <w:r w:rsidRPr="008106BC">
        <w:rPr>
          <w:lang w:eastAsia="zh-CN"/>
        </w:rPr>
        <w:t xml:space="preserve">Normally, at the end of the coordination process under Article 6 of RR Appendix </w:t>
      </w:r>
      <w:r w:rsidRPr="008106BC">
        <w:rPr>
          <w:rStyle w:val="Appref"/>
          <w:bCs/>
        </w:rPr>
        <w:t>30B</w:t>
      </w:r>
      <w:r w:rsidRPr="008106BC">
        <w:rPr>
          <w:lang w:eastAsia="zh-CN"/>
        </w:rPr>
        <w:t xml:space="preserve"> and when a network is about to be implemented, systems are submitted for entry into the List under § 6.17 and for notification under § 8.1 at the same time. This is logical since both these two provisions refer to actions following the completion of the coordination process and since they are both required to implement the network.</w:t>
      </w:r>
    </w:p>
    <w:p w:rsidR="00B031F0" w:rsidRPr="008106BC" w:rsidRDefault="00B031F0" w:rsidP="003E2A34">
      <w:pPr>
        <w:jc w:val="both"/>
        <w:rPr>
          <w:lang w:eastAsia="zh-CN"/>
        </w:rPr>
      </w:pPr>
    </w:p>
    <w:p w:rsidR="003E2A34" w:rsidRPr="008106BC" w:rsidRDefault="003E2A34" w:rsidP="003E2A34">
      <w:pPr>
        <w:jc w:val="both"/>
        <w:rPr>
          <w:lang w:val="en-NZ" w:eastAsia="ko-KR"/>
        </w:rPr>
      </w:pPr>
      <w:r w:rsidRPr="008106BC">
        <w:rPr>
          <w:lang w:eastAsia="zh-CN"/>
        </w:rPr>
        <w:t xml:space="preserve">Enabling, as an option, administrations to submit one notice and request in a letter to the Bureau that it should be treated both in respect of entry into the List and notification would simplify the processing and reduce the workload of the Bureau and administrations. However, this is not possible under the current provisions of RR Appendix </w:t>
      </w:r>
      <w:r w:rsidRPr="008106BC">
        <w:rPr>
          <w:rStyle w:val="Appref"/>
          <w:bCs/>
        </w:rPr>
        <w:t>30B</w:t>
      </w:r>
      <w:r w:rsidRPr="008106BC">
        <w:rPr>
          <w:lang w:eastAsia="zh-CN"/>
        </w:rPr>
        <w:t xml:space="preserve"> (§ 6.17). In addition, the data items required for the submission under § 6.17 and for notification under § 8.1 are not the same.</w:t>
      </w:r>
    </w:p>
    <w:p w:rsidR="003E2A34" w:rsidRPr="008106BC" w:rsidRDefault="003E2A34" w:rsidP="003E2A34">
      <w:pPr>
        <w:jc w:val="both"/>
        <w:rPr>
          <w:lang w:val="en-NZ"/>
        </w:rPr>
      </w:pPr>
    </w:p>
    <w:p w:rsidR="003E2A34" w:rsidRPr="00B031F0" w:rsidRDefault="003E2A34" w:rsidP="00B031F0">
      <w:pPr>
        <w:pStyle w:val="Style3"/>
      </w:pPr>
      <w:r w:rsidRPr="00B031F0">
        <w:t xml:space="preserve">2. </w:t>
      </w:r>
      <w:r w:rsidRPr="00B031F0">
        <w:tab/>
        <w:t>Documents</w:t>
      </w:r>
    </w:p>
    <w:p w:rsidR="00963348" w:rsidRPr="00742596" w:rsidRDefault="003E2A34" w:rsidP="00963348">
      <w:pPr>
        <w:numPr>
          <w:ilvl w:val="0"/>
          <w:numId w:val="2"/>
        </w:numPr>
        <w:ind w:leftChars="145" w:left="708"/>
        <w:jc w:val="both"/>
      </w:pPr>
      <w:r w:rsidRPr="008106BC">
        <w:rPr>
          <w:lang w:val="en-NZ"/>
        </w:rPr>
        <w:t>Input Documents APG19-5/</w:t>
      </w:r>
      <w:r w:rsidRPr="008106BC">
        <w:t>INP-</w:t>
      </w:r>
      <w:hyperlink r:id="rId87" w:history="1">
        <w:r w:rsidR="00963348" w:rsidRPr="00BE3376">
          <w:rPr>
            <w:rStyle w:val="Hyperlink"/>
          </w:rPr>
          <w:t>44</w:t>
        </w:r>
        <w:r w:rsidR="00963348">
          <w:rPr>
            <w:rStyle w:val="Hyperlink"/>
          </w:rPr>
          <w:t xml:space="preserve"> (Rev.1)</w:t>
        </w:r>
        <w:r w:rsidR="00963348" w:rsidRPr="00BE3376">
          <w:rPr>
            <w:rStyle w:val="Hyperlink"/>
          </w:rPr>
          <w:t xml:space="preserve"> (AUS)</w:t>
        </w:r>
      </w:hyperlink>
      <w:r w:rsidR="00963348">
        <w:t xml:space="preserve">, </w:t>
      </w:r>
      <w:hyperlink r:id="rId88" w:history="1">
        <w:r w:rsidR="00963348" w:rsidRPr="00BE3376">
          <w:rPr>
            <w:rStyle w:val="Hyperlink"/>
          </w:rPr>
          <w:t>51 (INS)</w:t>
        </w:r>
      </w:hyperlink>
      <w:r w:rsidRPr="008106BC">
        <w:t xml:space="preserve">, </w:t>
      </w:r>
      <w:hyperlink r:id="rId89" w:history="1">
        <w:r w:rsidR="00963348" w:rsidRPr="00BE3376">
          <w:rPr>
            <w:rStyle w:val="Hyperlink"/>
          </w:rPr>
          <w:t>67 (CHN)</w:t>
        </w:r>
      </w:hyperlink>
      <w:r w:rsidR="00963348">
        <w:t>,</w:t>
      </w:r>
      <w:r w:rsidR="00963348" w:rsidRPr="00963348">
        <w:t xml:space="preserve"> </w:t>
      </w:r>
      <w:hyperlink r:id="rId90" w:history="1">
        <w:r w:rsidR="00963348" w:rsidRPr="00BE3376">
          <w:rPr>
            <w:rStyle w:val="Hyperlink"/>
          </w:rPr>
          <w:t>81 (J)</w:t>
        </w:r>
      </w:hyperlink>
      <w:r w:rsidR="00963348" w:rsidRPr="009E3975">
        <w:t xml:space="preserve">, </w:t>
      </w:r>
      <w:hyperlink r:id="rId91" w:history="1">
        <w:r w:rsidR="00963348" w:rsidRPr="00BE3376">
          <w:rPr>
            <w:rStyle w:val="Hyperlink"/>
          </w:rPr>
          <w:t>108 (MLA &amp; THA)</w:t>
        </w:r>
      </w:hyperlink>
      <w:r w:rsidR="00963348" w:rsidRPr="00742596">
        <w:t xml:space="preserve">, </w:t>
      </w:r>
      <w:hyperlink r:id="rId92" w:history="1">
        <w:r w:rsidR="00963348" w:rsidRPr="00BE3376">
          <w:rPr>
            <w:rStyle w:val="Hyperlink"/>
          </w:rPr>
          <w:t>119 (VTN)</w:t>
        </w:r>
      </w:hyperlink>
      <w:r w:rsidR="00963348" w:rsidRPr="00742596">
        <w:t>,</w:t>
      </w:r>
      <w:r w:rsidR="00963348">
        <w:t xml:space="preserve"> </w:t>
      </w:r>
      <w:hyperlink r:id="rId93" w:history="1">
        <w:r w:rsidR="00963348" w:rsidRPr="00704703">
          <w:rPr>
            <w:rStyle w:val="Hyperlink"/>
          </w:rPr>
          <w:t>129 (KOR)</w:t>
        </w:r>
      </w:hyperlink>
    </w:p>
    <w:p w:rsidR="003E2A34" w:rsidRDefault="003E2A34" w:rsidP="008A1A4F">
      <w:pPr>
        <w:numPr>
          <w:ilvl w:val="0"/>
          <w:numId w:val="2"/>
        </w:numPr>
        <w:ind w:leftChars="145" w:left="708"/>
        <w:jc w:val="both"/>
        <w:rPr>
          <w:lang w:val="en-NZ"/>
        </w:rPr>
      </w:pPr>
      <w:r w:rsidRPr="008106BC">
        <w:rPr>
          <w:lang w:val="en-NZ"/>
        </w:rPr>
        <w:t>Information Documents APG19-5/INF-</w:t>
      </w:r>
      <w:hyperlink r:id="rId94" w:history="1">
        <w:r w:rsidR="00963348" w:rsidRPr="005851A7">
          <w:rPr>
            <w:rStyle w:val="Hyperlink"/>
            <w:rFonts w:hint="eastAsia"/>
          </w:rPr>
          <w:t>1</w:t>
        </w:r>
        <w:r w:rsidR="00963348" w:rsidRPr="005851A7">
          <w:rPr>
            <w:rStyle w:val="Hyperlink"/>
          </w:rPr>
          <w:t xml:space="preserve"> (WMO)</w:t>
        </w:r>
      </w:hyperlink>
      <w:r w:rsidR="00963348" w:rsidRPr="009E3975">
        <w:rPr>
          <w:rFonts w:hint="eastAsia"/>
        </w:rPr>
        <w:t xml:space="preserve">, </w:t>
      </w:r>
      <w:hyperlink r:id="rId95" w:history="1"/>
      <w:hyperlink r:id="rId96" w:history="1">
        <w:r w:rsidR="00963348" w:rsidRPr="00C93A83">
          <w:rPr>
            <w:rStyle w:val="Hyperlink"/>
          </w:rPr>
          <w:t>1</w:t>
        </w:r>
        <w:r w:rsidR="00963348">
          <w:rPr>
            <w:rStyle w:val="Hyperlink"/>
          </w:rPr>
          <w:t>8</w:t>
        </w:r>
        <w:r w:rsidR="00963348" w:rsidRPr="00C93A83">
          <w:rPr>
            <w:rStyle w:val="Hyperlink"/>
          </w:rPr>
          <w:t xml:space="preserve"> (CEPT)</w:t>
        </w:r>
      </w:hyperlink>
      <w:r w:rsidR="00963348">
        <w:t xml:space="preserve">, </w:t>
      </w:r>
      <w:hyperlink r:id="rId97" w:history="1">
        <w:r w:rsidR="00963348" w:rsidRPr="00C93A83">
          <w:rPr>
            <w:rStyle w:val="Hyperlink"/>
          </w:rPr>
          <w:t>1</w:t>
        </w:r>
        <w:r w:rsidR="00963348">
          <w:rPr>
            <w:rStyle w:val="Hyperlink"/>
          </w:rPr>
          <w:t>9</w:t>
        </w:r>
        <w:r w:rsidR="00963348" w:rsidRPr="00C93A83">
          <w:rPr>
            <w:rStyle w:val="Hyperlink"/>
          </w:rPr>
          <w:t xml:space="preserve"> (</w:t>
        </w:r>
        <w:r w:rsidR="00963348">
          <w:rPr>
            <w:rStyle w:val="Hyperlink"/>
          </w:rPr>
          <w:t>ATU</w:t>
        </w:r>
        <w:r w:rsidR="00963348" w:rsidRPr="00C93A83">
          <w:rPr>
            <w:rStyle w:val="Hyperlink"/>
          </w:rPr>
          <w:t>)</w:t>
        </w:r>
      </w:hyperlink>
      <w:r w:rsidR="00963348" w:rsidRPr="009E3975">
        <w:t xml:space="preserve">, </w:t>
      </w:r>
      <w:hyperlink r:id="rId98" w:history="1">
        <w:r w:rsidR="00963348" w:rsidRPr="005851A7">
          <w:rPr>
            <w:rStyle w:val="Hyperlink"/>
          </w:rPr>
          <w:t>20 (CITEL)</w:t>
        </w:r>
      </w:hyperlink>
      <w:r w:rsidR="00963348" w:rsidRPr="009E3975">
        <w:t xml:space="preserve">, </w:t>
      </w:r>
      <w:hyperlink r:id="rId99" w:history="1">
        <w:r w:rsidR="00963348" w:rsidRPr="00C20C39">
          <w:rPr>
            <w:rStyle w:val="Hyperlink"/>
            <w:lang w:val="en-NZ"/>
          </w:rPr>
          <w:t>22 (RCC)</w:t>
        </w:r>
      </w:hyperlink>
    </w:p>
    <w:p w:rsidR="00963348" w:rsidRPr="008106BC" w:rsidRDefault="00963348" w:rsidP="00963348">
      <w:pPr>
        <w:ind w:left="348"/>
        <w:jc w:val="both"/>
        <w:rPr>
          <w:lang w:val="en-NZ"/>
        </w:rPr>
      </w:pPr>
    </w:p>
    <w:p w:rsidR="003E2A34" w:rsidRDefault="003E2A34" w:rsidP="00B031F0">
      <w:pPr>
        <w:pStyle w:val="Style3"/>
      </w:pPr>
      <w:r w:rsidRPr="00B031F0">
        <w:t xml:space="preserve">3. </w:t>
      </w:r>
      <w:r w:rsidRPr="00B031F0">
        <w:tab/>
        <w:t>Summary of discussions</w:t>
      </w:r>
    </w:p>
    <w:p w:rsidR="00D94171" w:rsidRPr="00B031F0" w:rsidRDefault="00D94171" w:rsidP="00D94171"/>
    <w:p w:rsidR="003E2A34" w:rsidRDefault="003E2A34" w:rsidP="00B031F0">
      <w:pPr>
        <w:pStyle w:val="Style2"/>
      </w:pPr>
      <w:r w:rsidRPr="00B031F0">
        <w:t>3.1</w:t>
      </w:r>
      <w:r w:rsidRPr="00B031F0">
        <w:tab/>
        <w:t>Summary of APT Members’ views</w:t>
      </w:r>
    </w:p>
    <w:p w:rsidR="00D94171" w:rsidRPr="00B031F0" w:rsidRDefault="00D94171" w:rsidP="00D94171"/>
    <w:p w:rsidR="003E2A34" w:rsidRPr="00D94171" w:rsidRDefault="003E2A34" w:rsidP="00D94171">
      <w:pPr>
        <w:pStyle w:val="Style1"/>
      </w:pPr>
      <w:r w:rsidRPr="00D94171">
        <w:t xml:space="preserve">3.1.1 </w:t>
      </w:r>
      <w:r w:rsidRPr="00D94171">
        <w:tab/>
        <w:t xml:space="preserve">Australia </w:t>
      </w:r>
      <w:r w:rsidRPr="008106BC">
        <w:t xml:space="preserve">- </w:t>
      </w:r>
      <w:r w:rsidR="00097F0D" w:rsidRPr="00097F0D">
        <w:rPr>
          <w:lang w:val="en-NZ" w:eastAsia="ko-KR"/>
        </w:rPr>
        <w:t>Document APG19-5/INP-</w:t>
      </w:r>
      <w:hyperlink r:id="rId100" w:history="1">
        <w:r w:rsidR="00097F0D" w:rsidRPr="00097F0D">
          <w:rPr>
            <w:lang w:val="en-NZ" w:eastAsia="ko-KR"/>
          </w:rPr>
          <w:t xml:space="preserve">44 </w:t>
        </w:r>
      </w:hyperlink>
      <w:r w:rsidR="00097F0D" w:rsidRPr="00097F0D">
        <w:rPr>
          <w:lang w:val="en-NZ" w:eastAsia="ko-KR"/>
        </w:rPr>
        <w:t>(Rev.1)</w:t>
      </w:r>
    </w:p>
    <w:p w:rsidR="003E2A34" w:rsidRDefault="003E2A34" w:rsidP="008A1A4F">
      <w:pPr>
        <w:numPr>
          <w:ilvl w:val="0"/>
          <w:numId w:val="2"/>
        </w:numPr>
        <w:ind w:leftChars="145" w:left="708"/>
        <w:jc w:val="both"/>
      </w:pPr>
      <w:r w:rsidRPr="008106BC">
        <w:t xml:space="preserve">Issue C (sub-issues C1, C2, C3, C4, C5, C6, C7): Australia supports the single Method of the CPM </w:t>
      </w:r>
      <w:r w:rsidRPr="00D94171">
        <w:rPr>
          <w:lang w:val="en-NZ"/>
        </w:rPr>
        <w:t>Report</w:t>
      </w:r>
      <w:r w:rsidRPr="008106BC">
        <w:t xml:space="preserve"> text for these Issues.</w:t>
      </w:r>
    </w:p>
    <w:p w:rsidR="00D94171" w:rsidRPr="008106BC" w:rsidRDefault="00D94171" w:rsidP="003E2A34">
      <w:pPr>
        <w:jc w:val="both"/>
        <w:rPr>
          <w:lang w:val="en-NZ"/>
        </w:rPr>
      </w:pPr>
    </w:p>
    <w:p w:rsidR="003E2A34" w:rsidRPr="00D94171" w:rsidRDefault="003E2A34" w:rsidP="00D94171">
      <w:pPr>
        <w:pStyle w:val="Style1"/>
      </w:pPr>
      <w:r w:rsidRPr="00D94171">
        <w:t xml:space="preserve">3.1.2 </w:t>
      </w:r>
      <w:r w:rsidRPr="00D94171">
        <w:tab/>
        <w:t>Indonesia - Document APG19-5/INP-51</w:t>
      </w:r>
    </w:p>
    <w:p w:rsidR="003E2A34" w:rsidRDefault="003E2A34" w:rsidP="008A1A4F">
      <w:pPr>
        <w:numPr>
          <w:ilvl w:val="0"/>
          <w:numId w:val="2"/>
        </w:numPr>
        <w:ind w:leftChars="145" w:left="708"/>
        <w:jc w:val="both"/>
        <w:rPr>
          <w:lang w:val="en-ID" w:eastAsia="ko-KR"/>
        </w:rPr>
      </w:pPr>
      <w:r w:rsidRPr="00D94171">
        <w:rPr>
          <w:lang w:val="en-NZ"/>
        </w:rPr>
        <w:t>Indonesia</w:t>
      </w:r>
      <w:r w:rsidRPr="008106BC">
        <w:t xml:space="preserve"> is of the view to </w:t>
      </w:r>
      <w:r w:rsidRPr="008106BC">
        <w:rPr>
          <w:lang w:eastAsia="ko-KR"/>
        </w:rPr>
        <w:t xml:space="preserve">support the single method in CPM Report which propose to </w:t>
      </w:r>
      <w:r w:rsidRPr="008106BC">
        <w:rPr>
          <w:lang w:val="en-ID" w:eastAsia="ko-KR"/>
        </w:rPr>
        <w:t xml:space="preserve">modify § 6.17 to allow one submission to be treated in respect of both provisions and modify RR Appendix </w:t>
      </w:r>
      <w:r w:rsidRPr="008106BC">
        <w:rPr>
          <w:b/>
          <w:bCs/>
          <w:lang w:val="en-ID" w:eastAsia="ko-KR"/>
        </w:rPr>
        <w:t xml:space="preserve">4 </w:t>
      </w:r>
      <w:r w:rsidRPr="008106BC">
        <w:rPr>
          <w:lang w:val="en-ID" w:eastAsia="ko-KR"/>
        </w:rPr>
        <w:t>to enable this.</w:t>
      </w:r>
    </w:p>
    <w:p w:rsidR="00D94171" w:rsidRPr="008106BC" w:rsidRDefault="00D94171" w:rsidP="003E2A34">
      <w:pPr>
        <w:jc w:val="both"/>
        <w:rPr>
          <w:lang w:val="en-NZ"/>
        </w:rPr>
      </w:pPr>
    </w:p>
    <w:p w:rsidR="003E2A34" w:rsidRPr="00D94171" w:rsidRDefault="003E2A34" w:rsidP="00D94171">
      <w:pPr>
        <w:pStyle w:val="Style1"/>
      </w:pPr>
      <w:r w:rsidRPr="00D94171">
        <w:t xml:space="preserve">3.1.3 </w:t>
      </w:r>
      <w:r w:rsidRPr="00D94171">
        <w:tab/>
        <w:t>China - Document APG19-5/INP-67</w:t>
      </w:r>
    </w:p>
    <w:p w:rsidR="003E2A34" w:rsidRDefault="003E2A34" w:rsidP="008A1A4F">
      <w:pPr>
        <w:numPr>
          <w:ilvl w:val="0"/>
          <w:numId w:val="2"/>
        </w:numPr>
        <w:ind w:leftChars="145" w:left="708"/>
        <w:jc w:val="both"/>
        <w:rPr>
          <w:rFonts w:eastAsia="SimSun"/>
          <w:lang w:eastAsia="zh-CN"/>
        </w:rPr>
      </w:pPr>
      <w:r w:rsidRPr="008106BC">
        <w:rPr>
          <w:rFonts w:eastAsia="SimSun"/>
          <w:lang w:eastAsia="zh-CN"/>
        </w:rPr>
        <w:t xml:space="preserve">For </w:t>
      </w:r>
      <w:r w:rsidRPr="00D94171">
        <w:rPr>
          <w:lang w:val="en-NZ"/>
        </w:rPr>
        <w:t>issues</w:t>
      </w:r>
      <w:r w:rsidRPr="008106BC">
        <w:rPr>
          <w:rFonts w:eastAsia="SimSun"/>
          <w:lang w:eastAsia="zh-CN"/>
        </w:rPr>
        <w:t xml:space="preserve"> C1 to C7, China support the single method in relevant CPM report to address these sub-topics under Issue C for improvements of RR.</w:t>
      </w:r>
    </w:p>
    <w:p w:rsidR="00D94171" w:rsidRPr="008106BC" w:rsidRDefault="00D94171" w:rsidP="003E2A34">
      <w:pPr>
        <w:jc w:val="both"/>
        <w:rPr>
          <w:rFonts w:eastAsia="SimSun"/>
          <w:lang w:eastAsia="zh-CN"/>
        </w:rPr>
      </w:pPr>
    </w:p>
    <w:p w:rsidR="003E2A34" w:rsidRPr="00D94171" w:rsidRDefault="003E2A34" w:rsidP="00D94171">
      <w:pPr>
        <w:pStyle w:val="Style1"/>
      </w:pPr>
      <w:r w:rsidRPr="00D94171">
        <w:t xml:space="preserve">3.1.4 </w:t>
      </w:r>
      <w:r w:rsidRPr="00D94171">
        <w:tab/>
        <w:t>Japan - Document APG19-5/INP-81</w:t>
      </w:r>
    </w:p>
    <w:p w:rsidR="003E2A34" w:rsidRDefault="003E2A34" w:rsidP="008A1A4F">
      <w:pPr>
        <w:numPr>
          <w:ilvl w:val="0"/>
          <w:numId w:val="2"/>
        </w:numPr>
        <w:ind w:leftChars="145" w:left="708"/>
        <w:jc w:val="both"/>
        <w:rPr>
          <w:lang w:val="en-AU"/>
        </w:rPr>
      </w:pPr>
      <w:r w:rsidRPr="008106BC">
        <w:rPr>
          <w:rFonts w:eastAsiaTheme="minorEastAsia"/>
          <w:lang w:eastAsia="ja-JP"/>
        </w:rPr>
        <w:t xml:space="preserve">Japan </w:t>
      </w:r>
      <w:r w:rsidRPr="008106BC">
        <w:rPr>
          <w:lang w:val="en-AU"/>
        </w:rPr>
        <w:t>supports all the single Method of the CPM Report for Issue C</w:t>
      </w:r>
    </w:p>
    <w:p w:rsidR="00D94171" w:rsidRPr="008106BC" w:rsidRDefault="00D94171" w:rsidP="003E2A34">
      <w:pPr>
        <w:jc w:val="both"/>
        <w:rPr>
          <w:lang w:val="en-NZ"/>
        </w:rPr>
      </w:pPr>
    </w:p>
    <w:p w:rsidR="003E2A34" w:rsidRPr="00D94171" w:rsidRDefault="003E2A34" w:rsidP="00D94171">
      <w:pPr>
        <w:pStyle w:val="Style1"/>
      </w:pPr>
      <w:r w:rsidRPr="00D94171">
        <w:t xml:space="preserve">3.1.5 </w:t>
      </w:r>
      <w:r w:rsidRPr="00D94171">
        <w:tab/>
        <w:t>Malaysia - Document APG19-5/INP-108</w:t>
      </w:r>
    </w:p>
    <w:p w:rsidR="003E2A34" w:rsidRPr="008106BC" w:rsidRDefault="003E2A34" w:rsidP="008A1A4F">
      <w:pPr>
        <w:numPr>
          <w:ilvl w:val="0"/>
          <w:numId w:val="2"/>
        </w:numPr>
        <w:ind w:leftChars="145" w:left="708"/>
        <w:jc w:val="both"/>
      </w:pPr>
      <w:r w:rsidRPr="008106BC">
        <w:t xml:space="preserve">Malaysia and Thailand support the consideration of possible changes of Radio Regulations to resolve inconsistencies in regulatory provision, clarifying certain existing practices, or increasing </w:t>
      </w:r>
      <w:r w:rsidRPr="00D94171">
        <w:rPr>
          <w:rFonts w:eastAsiaTheme="minorEastAsia"/>
          <w:lang w:eastAsia="ja-JP"/>
        </w:rPr>
        <w:t>transparency</w:t>
      </w:r>
      <w:r w:rsidRPr="008106BC">
        <w:t xml:space="preserve"> in the regulatory process.</w:t>
      </w:r>
    </w:p>
    <w:p w:rsidR="003E2A34" w:rsidRDefault="003E2A34" w:rsidP="008A1A4F">
      <w:pPr>
        <w:numPr>
          <w:ilvl w:val="0"/>
          <w:numId w:val="2"/>
        </w:numPr>
        <w:ind w:leftChars="145" w:left="708"/>
        <w:jc w:val="both"/>
        <w:rPr>
          <w:rFonts w:eastAsia="SimSun"/>
          <w:lang w:eastAsia="zh-CN"/>
        </w:rPr>
      </w:pPr>
      <w:r w:rsidRPr="00D94171">
        <w:rPr>
          <w:rFonts w:eastAsiaTheme="minorEastAsia"/>
          <w:lang w:eastAsia="ja-JP"/>
        </w:rPr>
        <w:lastRenderedPageBreak/>
        <w:t>Therefore</w:t>
      </w:r>
      <w:r w:rsidRPr="008106BC">
        <w:t xml:space="preserve">, Malaysia and Thailand </w:t>
      </w:r>
      <w:r w:rsidRPr="008106BC">
        <w:rPr>
          <w:rFonts w:eastAsia="SimSun"/>
          <w:lang w:eastAsia="zh-CN"/>
        </w:rPr>
        <w:t>support the single method in each of these sub issues within Issue C.</w:t>
      </w:r>
    </w:p>
    <w:p w:rsidR="00D94171" w:rsidRPr="008106BC" w:rsidRDefault="00D94171" w:rsidP="003E2A34">
      <w:pPr>
        <w:jc w:val="both"/>
        <w:rPr>
          <w:lang w:val="en-NZ"/>
        </w:rPr>
      </w:pPr>
    </w:p>
    <w:p w:rsidR="003E2A34" w:rsidRPr="00D94171" w:rsidRDefault="003E2A34" w:rsidP="00D94171">
      <w:pPr>
        <w:pStyle w:val="Style1"/>
      </w:pPr>
      <w:r w:rsidRPr="00D94171">
        <w:t xml:space="preserve">3.1.6 </w:t>
      </w:r>
      <w:r w:rsidRPr="00D94171">
        <w:tab/>
        <w:t>Thailand - Document APG19-5/INP-108</w:t>
      </w:r>
    </w:p>
    <w:p w:rsidR="003E2A34" w:rsidRPr="008106BC" w:rsidRDefault="003E2A34" w:rsidP="008A1A4F">
      <w:pPr>
        <w:numPr>
          <w:ilvl w:val="0"/>
          <w:numId w:val="2"/>
        </w:numPr>
        <w:ind w:leftChars="145" w:left="708"/>
        <w:jc w:val="both"/>
      </w:pPr>
      <w:r w:rsidRPr="008106BC">
        <w:t xml:space="preserve">Malaysia and Thailand support the consideration of possible changes of Radio Regulations to resolve </w:t>
      </w:r>
      <w:r w:rsidRPr="00D94171">
        <w:rPr>
          <w:rFonts w:eastAsiaTheme="minorEastAsia"/>
          <w:lang w:eastAsia="ja-JP"/>
        </w:rPr>
        <w:t>inconsistencies</w:t>
      </w:r>
      <w:r w:rsidRPr="008106BC">
        <w:t xml:space="preserve"> in regulatory provision, clarifying certain existing practices, or increasing transparency in the regulatory process.</w:t>
      </w:r>
    </w:p>
    <w:p w:rsidR="003E2A34" w:rsidRDefault="003E2A34" w:rsidP="008A1A4F">
      <w:pPr>
        <w:numPr>
          <w:ilvl w:val="0"/>
          <w:numId w:val="2"/>
        </w:numPr>
        <w:ind w:leftChars="145" w:left="708"/>
        <w:jc w:val="both"/>
        <w:rPr>
          <w:rFonts w:eastAsia="SimSun"/>
          <w:lang w:eastAsia="zh-CN"/>
        </w:rPr>
      </w:pPr>
      <w:r w:rsidRPr="00D94171">
        <w:rPr>
          <w:rFonts w:eastAsiaTheme="minorEastAsia"/>
          <w:lang w:eastAsia="ja-JP"/>
        </w:rPr>
        <w:t>Therefore</w:t>
      </w:r>
      <w:r w:rsidRPr="008106BC">
        <w:t xml:space="preserve">, Malaysia and Thailand </w:t>
      </w:r>
      <w:r w:rsidRPr="008106BC">
        <w:rPr>
          <w:rFonts w:eastAsia="SimSun"/>
          <w:lang w:eastAsia="zh-CN"/>
        </w:rPr>
        <w:t>support the single method in each of these sub issues within Issue C.</w:t>
      </w:r>
    </w:p>
    <w:p w:rsidR="00D94171" w:rsidRPr="008106BC" w:rsidRDefault="00D94171" w:rsidP="003E2A34">
      <w:pPr>
        <w:jc w:val="both"/>
        <w:rPr>
          <w:lang w:val="en-NZ"/>
        </w:rPr>
      </w:pPr>
    </w:p>
    <w:p w:rsidR="003E2A34" w:rsidRPr="00D94171" w:rsidRDefault="003E2A34" w:rsidP="00D94171">
      <w:pPr>
        <w:pStyle w:val="Style1"/>
      </w:pPr>
      <w:r w:rsidRPr="00D94171">
        <w:t xml:space="preserve">3.1.7 </w:t>
      </w:r>
      <w:r w:rsidRPr="00D94171">
        <w:tab/>
        <w:t>Viet Nam - Document APG19-5/INP-119</w:t>
      </w:r>
    </w:p>
    <w:p w:rsidR="003E2A34" w:rsidRDefault="003E2A34" w:rsidP="008A1A4F">
      <w:pPr>
        <w:numPr>
          <w:ilvl w:val="0"/>
          <w:numId w:val="2"/>
        </w:numPr>
        <w:ind w:leftChars="145" w:left="708"/>
        <w:jc w:val="both"/>
        <w:rPr>
          <w:color w:val="000000" w:themeColor="text1"/>
          <w:lang w:eastAsia="ko-KR"/>
        </w:rPr>
      </w:pPr>
      <w:r w:rsidRPr="008106BC">
        <w:rPr>
          <w:color w:val="000000" w:themeColor="text1"/>
        </w:rPr>
        <w:t xml:space="preserve">Viet Nam is of the view that one notice and request in a letter to the Bureau for entry into the List under §6.17 </w:t>
      </w:r>
      <w:r w:rsidRPr="008106BC">
        <w:rPr>
          <w:noProof/>
          <w:color w:val="000000" w:themeColor="text1"/>
        </w:rPr>
        <w:t>and for</w:t>
      </w:r>
      <w:r w:rsidRPr="008106BC">
        <w:rPr>
          <w:color w:val="000000" w:themeColor="text1"/>
        </w:rPr>
        <w:t xml:space="preserve"> notification under §8.1 of RR Appendix </w:t>
      </w:r>
      <w:r w:rsidRPr="008106BC">
        <w:rPr>
          <w:b/>
          <w:color w:val="000000" w:themeColor="text1"/>
        </w:rPr>
        <w:t>30B</w:t>
      </w:r>
      <w:r w:rsidRPr="008106BC">
        <w:rPr>
          <w:color w:val="000000" w:themeColor="text1"/>
        </w:rPr>
        <w:t xml:space="preserve"> could reduce </w:t>
      </w:r>
      <w:r w:rsidRPr="008106BC">
        <w:rPr>
          <w:noProof/>
          <w:color w:val="000000" w:themeColor="text1"/>
        </w:rPr>
        <w:t>workload</w:t>
      </w:r>
      <w:r w:rsidRPr="008106BC">
        <w:rPr>
          <w:color w:val="000000" w:themeColor="text1"/>
        </w:rPr>
        <w:t xml:space="preserve"> of both </w:t>
      </w:r>
      <w:r w:rsidRPr="008106BC">
        <w:t>administrations</w:t>
      </w:r>
      <w:r w:rsidRPr="008106BC">
        <w:rPr>
          <w:color w:val="000000" w:themeColor="text1"/>
        </w:rPr>
        <w:t xml:space="preserve"> and the Bureau. Therefore, </w:t>
      </w:r>
      <w:r w:rsidRPr="008106BC">
        <w:rPr>
          <w:color w:val="000000" w:themeColor="text1"/>
          <w:lang w:eastAsia="ko-KR"/>
        </w:rPr>
        <w:t>Viet Nam supports a single method.</w:t>
      </w:r>
    </w:p>
    <w:p w:rsidR="00D94171" w:rsidRPr="008106BC" w:rsidRDefault="00D94171" w:rsidP="003E2A34">
      <w:pPr>
        <w:jc w:val="both"/>
        <w:rPr>
          <w:color w:val="000000" w:themeColor="text1"/>
          <w:lang w:eastAsia="ko-KR"/>
        </w:rPr>
      </w:pPr>
    </w:p>
    <w:p w:rsidR="003E2A34" w:rsidRPr="00D94171" w:rsidRDefault="003E2A34" w:rsidP="00D94171">
      <w:pPr>
        <w:pStyle w:val="Style1"/>
      </w:pPr>
      <w:r w:rsidRPr="00D94171">
        <w:t xml:space="preserve">3.1.8 </w:t>
      </w:r>
      <w:r w:rsidRPr="00D94171">
        <w:tab/>
        <w:t>Korea - Document APG19-5/INP-129</w:t>
      </w:r>
    </w:p>
    <w:p w:rsidR="003E2A34" w:rsidRPr="008106BC" w:rsidRDefault="003E2A34" w:rsidP="008A1A4F">
      <w:pPr>
        <w:numPr>
          <w:ilvl w:val="0"/>
          <w:numId w:val="2"/>
        </w:numPr>
        <w:ind w:leftChars="145" w:left="708"/>
        <w:jc w:val="both"/>
        <w:rPr>
          <w:b/>
          <w:lang w:val="en-NZ" w:eastAsia="ko-KR"/>
        </w:rPr>
      </w:pPr>
      <w:r w:rsidRPr="008106BC">
        <w:rPr>
          <w:lang w:val="en-GB" w:eastAsia="ko-KR"/>
        </w:rPr>
        <w:t xml:space="preserve">The Republic of Korea supports the single Method in the CPM Report to allow one submission to be </w:t>
      </w:r>
      <w:r w:rsidRPr="00D94171">
        <w:rPr>
          <w:color w:val="000000" w:themeColor="text1"/>
        </w:rPr>
        <w:t>treated</w:t>
      </w:r>
      <w:r w:rsidRPr="008106BC">
        <w:rPr>
          <w:lang w:val="en-GB" w:eastAsia="ko-KR"/>
        </w:rPr>
        <w:t xml:space="preserve"> both in respect of entry into the List under §6.17 and notification under §8.1 of RR Appendix </w:t>
      </w:r>
      <w:r w:rsidRPr="008106BC">
        <w:rPr>
          <w:b/>
          <w:lang w:val="en-GB" w:eastAsia="ko-KR"/>
        </w:rPr>
        <w:t>30B</w:t>
      </w:r>
      <w:r w:rsidRPr="008106BC">
        <w:rPr>
          <w:lang w:val="en-GB" w:eastAsia="ko-KR"/>
        </w:rPr>
        <w:t xml:space="preserve"> to reduce workload of both administration and the Bureau.</w:t>
      </w:r>
    </w:p>
    <w:p w:rsidR="003E2A34" w:rsidRPr="008106BC" w:rsidRDefault="003E2A34" w:rsidP="003E2A34">
      <w:pPr>
        <w:jc w:val="both"/>
        <w:rPr>
          <w:lang w:val="en-NZ"/>
        </w:rPr>
      </w:pPr>
    </w:p>
    <w:p w:rsidR="003E2A34" w:rsidRPr="008106BC" w:rsidRDefault="003E2A34" w:rsidP="003E2A34">
      <w:pPr>
        <w:jc w:val="both"/>
        <w:rPr>
          <w:b/>
          <w:lang w:val="en-NZ"/>
        </w:rPr>
      </w:pPr>
      <w:r w:rsidRPr="008106BC">
        <w:rPr>
          <w:b/>
          <w:lang w:val="en-NZ"/>
        </w:rPr>
        <w:t xml:space="preserve">3.2 </w:t>
      </w:r>
      <w:r w:rsidRPr="008106BC">
        <w:rPr>
          <w:b/>
          <w:lang w:val="en-NZ"/>
        </w:rPr>
        <w:tab/>
        <w:t>S</w:t>
      </w:r>
      <w:r w:rsidRPr="008106BC">
        <w:rPr>
          <w:b/>
          <w:lang w:val="en-NZ" w:eastAsia="ko-KR"/>
        </w:rPr>
        <w:t>ummary of issues raised du</w:t>
      </w:r>
      <w:r w:rsidRPr="008106BC">
        <w:rPr>
          <w:b/>
          <w:lang w:val="en-NZ"/>
        </w:rPr>
        <w:t>ring the meeting</w:t>
      </w:r>
    </w:p>
    <w:p w:rsidR="003E2A34" w:rsidRPr="008106BC" w:rsidRDefault="003E2A34" w:rsidP="008A1A4F">
      <w:pPr>
        <w:numPr>
          <w:ilvl w:val="0"/>
          <w:numId w:val="2"/>
        </w:numPr>
        <w:ind w:leftChars="145" w:left="708"/>
        <w:jc w:val="both"/>
        <w:rPr>
          <w:lang w:val="en-NZ" w:eastAsia="ko-KR"/>
        </w:rPr>
      </w:pPr>
      <w:r w:rsidRPr="00D94171">
        <w:rPr>
          <w:color w:val="000000" w:themeColor="text1"/>
        </w:rPr>
        <w:t>None</w:t>
      </w:r>
      <w:r w:rsidRPr="008106BC">
        <w:rPr>
          <w:lang w:val="en-NZ" w:eastAsia="ko-KR"/>
        </w:rPr>
        <w:t>.</w:t>
      </w:r>
    </w:p>
    <w:p w:rsidR="003E2A34" w:rsidRPr="008106BC" w:rsidRDefault="003E2A34" w:rsidP="003E2A34">
      <w:pPr>
        <w:jc w:val="both"/>
        <w:rPr>
          <w:b/>
          <w:lang w:val="en-NZ" w:eastAsia="ko-KR"/>
        </w:rPr>
      </w:pPr>
    </w:p>
    <w:p w:rsidR="003E2A34" w:rsidRPr="00B031F0" w:rsidRDefault="003E2A34" w:rsidP="00B031F0">
      <w:pPr>
        <w:pStyle w:val="Style3"/>
      </w:pPr>
      <w:r w:rsidRPr="00B031F0">
        <w:t xml:space="preserve">4. </w:t>
      </w:r>
      <w:r w:rsidRPr="00B031F0">
        <w:tab/>
        <w:t>APT View(s)</w:t>
      </w:r>
    </w:p>
    <w:p w:rsidR="003E2A34" w:rsidRPr="008106BC" w:rsidRDefault="003E2A34" w:rsidP="008A1A4F">
      <w:pPr>
        <w:numPr>
          <w:ilvl w:val="0"/>
          <w:numId w:val="2"/>
        </w:numPr>
        <w:ind w:leftChars="145" w:left="708"/>
        <w:jc w:val="both"/>
        <w:rPr>
          <w:lang w:val="en-NZ"/>
        </w:rPr>
      </w:pPr>
      <w:r w:rsidRPr="008106BC">
        <w:rPr>
          <w:lang w:eastAsia="ko-KR"/>
        </w:rPr>
        <w:t>APT Members support the si</w:t>
      </w:r>
      <w:r w:rsidR="00AB364A">
        <w:rPr>
          <w:lang w:eastAsia="ko-KR"/>
        </w:rPr>
        <w:t>ngle method in the CPM Report</w:t>
      </w:r>
      <w:r w:rsidRPr="008106BC">
        <w:rPr>
          <w:lang w:eastAsia="ko-KR"/>
        </w:rPr>
        <w:t xml:space="preserve"> </w:t>
      </w:r>
      <w:r w:rsidRPr="008106BC">
        <w:t xml:space="preserve">to allow a single submission to be treated both in respect of entry into the List under §6.17 </w:t>
      </w:r>
      <w:r w:rsidRPr="008106BC">
        <w:rPr>
          <w:noProof/>
        </w:rPr>
        <w:t xml:space="preserve">and </w:t>
      </w:r>
      <w:r w:rsidRPr="008106BC">
        <w:t xml:space="preserve">notification under §8.1 of RR Appendix </w:t>
      </w:r>
      <w:r w:rsidRPr="008106BC">
        <w:rPr>
          <w:b/>
        </w:rPr>
        <w:t xml:space="preserve">30B </w:t>
      </w:r>
      <w:r w:rsidRPr="008106BC">
        <w:t xml:space="preserve">to reduce </w:t>
      </w:r>
      <w:r w:rsidRPr="008106BC">
        <w:rPr>
          <w:noProof/>
        </w:rPr>
        <w:t>workload</w:t>
      </w:r>
      <w:r w:rsidRPr="008106BC">
        <w:t xml:space="preserve"> of both administration and the Bureau.</w:t>
      </w:r>
    </w:p>
    <w:p w:rsidR="003E2A34" w:rsidRPr="008106BC" w:rsidRDefault="003E2A34" w:rsidP="003E2A34">
      <w:pPr>
        <w:jc w:val="both"/>
        <w:rPr>
          <w:lang w:val="en-NZ"/>
        </w:rPr>
      </w:pPr>
    </w:p>
    <w:p w:rsidR="00B031F0" w:rsidRDefault="003E2A34" w:rsidP="00C93D26">
      <w:pPr>
        <w:pStyle w:val="Style3"/>
        <w:rPr>
          <w:b w:val="0"/>
          <w:lang w:val="en-NZ"/>
        </w:rPr>
      </w:pPr>
      <w:r w:rsidRPr="00B031F0">
        <w:t xml:space="preserve">5. </w:t>
      </w:r>
      <w:r w:rsidRPr="00B031F0">
        <w:tab/>
        <w:t xml:space="preserve">Preliminary APT Common </w:t>
      </w:r>
      <w:r w:rsidR="00C93D26" w:rsidRPr="00C93D26">
        <w:rPr>
          <w:lang w:val="en-NZ" w:eastAsia="ko-KR"/>
        </w:rPr>
        <w:t>Proposal</w:t>
      </w:r>
      <w:r w:rsidR="00C93D26">
        <w:rPr>
          <w:lang w:val="en-NZ" w:eastAsia="ko-KR"/>
        </w:rPr>
        <w:t>(s)</w:t>
      </w:r>
    </w:p>
    <w:p w:rsidR="00845846" w:rsidRDefault="00845846" w:rsidP="003E2A34">
      <w:pPr>
        <w:jc w:val="both"/>
        <w:rPr>
          <w:b/>
          <w:lang w:val="en-NZ"/>
        </w:rPr>
      </w:pPr>
    </w:p>
    <w:bookmarkStart w:id="15" w:name="_MON_1626545679"/>
    <w:bookmarkEnd w:id="15"/>
    <w:p w:rsidR="000F6834" w:rsidRPr="00412D60" w:rsidRDefault="005A277A" w:rsidP="000F6834">
      <w:pPr>
        <w:jc w:val="both"/>
        <w:rPr>
          <w:b/>
          <w:lang w:val="en-NZ"/>
        </w:rPr>
      </w:pPr>
      <w:r>
        <w:rPr>
          <w:b/>
          <w:lang w:val="en-NZ"/>
        </w:rPr>
        <w:object w:dxaOrig="1311" w:dyaOrig="849">
          <v:shape id="_x0000_i1030" type="#_x0000_t75" style="width:66pt;height:42.75pt" o:ole="">
            <v:imagedata r:id="rId21" o:title=""/>
          </v:shape>
          <o:OLEObject Type="Embed" ProgID="Word.Document.12" ShapeID="_x0000_i1030" DrawAspect="Icon" ObjectID="_1626783717" r:id="rId101">
            <o:FieldCodes>\s</o:FieldCodes>
          </o:OLEObject>
        </w:object>
      </w:r>
    </w:p>
    <w:p w:rsidR="003E2A34" w:rsidRPr="00B031F0" w:rsidRDefault="003E2A34" w:rsidP="003E2A34">
      <w:pPr>
        <w:jc w:val="both"/>
        <w:rPr>
          <w:b/>
          <w:lang w:val="en-NZ"/>
        </w:rPr>
      </w:pPr>
    </w:p>
    <w:p w:rsidR="003E2A34" w:rsidRDefault="003E2A34">
      <w:pPr>
        <w:rPr>
          <w:b/>
          <w:bCs/>
          <w:u w:val="single"/>
        </w:rPr>
      </w:pPr>
      <w:r>
        <w:br w:type="page"/>
      </w:r>
    </w:p>
    <w:p w:rsidR="00E26D4A" w:rsidRDefault="00E26D4A" w:rsidP="00E26D4A">
      <w:pPr>
        <w:pStyle w:val="Heading1"/>
      </w:pPr>
      <w:r>
        <w:lastRenderedPageBreak/>
        <w:t>Issue C7 - Harmonization of AP30B with AP30/30A on Possibility of Obtaining Agreement for a Specific Period</w:t>
      </w:r>
      <w:bookmarkEnd w:id="14"/>
    </w:p>
    <w:p w:rsidR="003E2A34" w:rsidRPr="008106BC" w:rsidRDefault="003E2A34" w:rsidP="003E2A34">
      <w:pPr>
        <w:jc w:val="both"/>
        <w:rPr>
          <w:b/>
          <w:highlight w:val="yellow"/>
          <w:lang w:val="en-NZ"/>
        </w:rPr>
      </w:pPr>
    </w:p>
    <w:p w:rsidR="003E2A34" w:rsidRPr="00C93D26" w:rsidRDefault="003E2A34" w:rsidP="00C93D26">
      <w:pPr>
        <w:pStyle w:val="Style3"/>
      </w:pPr>
      <w:r w:rsidRPr="00C93D26">
        <w:t xml:space="preserve">1. </w:t>
      </w:r>
      <w:r w:rsidRPr="00C93D26">
        <w:tab/>
        <w:t>Background</w:t>
      </w:r>
    </w:p>
    <w:p w:rsidR="00412D60" w:rsidRDefault="00412D60" w:rsidP="003E2A34">
      <w:pPr>
        <w:jc w:val="both"/>
      </w:pPr>
    </w:p>
    <w:p w:rsidR="003E2A34" w:rsidRPr="008106BC" w:rsidRDefault="003E2A34" w:rsidP="003E2A34">
      <w:pPr>
        <w:jc w:val="both"/>
        <w:rPr>
          <w:lang w:val="en-NZ" w:eastAsia="ko-KR"/>
        </w:rPr>
      </w:pPr>
      <w:r w:rsidRPr="008106BC">
        <w:t xml:space="preserve">Taking into account that the possibility of obtaining agreement from affected administrations for a specified period would considerably facilitate the tasks of those administrations applying Article 4 of RR Appendices </w:t>
      </w:r>
      <w:r w:rsidRPr="008106BC">
        <w:rPr>
          <w:rStyle w:val="Appref"/>
          <w:bCs/>
        </w:rPr>
        <w:t>30</w:t>
      </w:r>
      <w:r w:rsidRPr="008106BC">
        <w:t xml:space="preserve"> and </w:t>
      </w:r>
      <w:r w:rsidRPr="008106BC">
        <w:rPr>
          <w:rStyle w:val="Appref"/>
          <w:bCs/>
        </w:rPr>
        <w:t>30A</w:t>
      </w:r>
      <w:r w:rsidRPr="008106BC">
        <w:t xml:space="preserve"> as well as Article 6 of RR Appendix </w:t>
      </w:r>
      <w:r w:rsidRPr="008106BC">
        <w:rPr>
          <w:rStyle w:val="Appref"/>
          <w:bCs/>
        </w:rPr>
        <w:t>30B</w:t>
      </w:r>
      <w:r w:rsidRPr="008106BC">
        <w:t xml:space="preserve">, it is proposed to amend RR Appendices </w:t>
      </w:r>
      <w:r w:rsidRPr="008106BC">
        <w:rPr>
          <w:rStyle w:val="Appref"/>
          <w:bCs/>
        </w:rPr>
        <w:t>30A</w:t>
      </w:r>
      <w:r w:rsidRPr="008106BC">
        <w:t xml:space="preserve">and </w:t>
      </w:r>
      <w:r w:rsidRPr="008106BC">
        <w:rPr>
          <w:rStyle w:val="Appref"/>
          <w:bCs/>
        </w:rPr>
        <w:t>30B</w:t>
      </w:r>
      <w:r w:rsidRPr="008106BC">
        <w:t xml:space="preserve"> to be harmonized among RR Appendices </w:t>
      </w:r>
      <w:r w:rsidRPr="008106BC">
        <w:rPr>
          <w:rStyle w:val="Appref"/>
          <w:bCs/>
        </w:rPr>
        <w:t>30</w:t>
      </w:r>
      <w:r w:rsidRPr="008106BC">
        <w:t xml:space="preserve">, </w:t>
      </w:r>
      <w:r w:rsidRPr="008106BC">
        <w:rPr>
          <w:rStyle w:val="Appref"/>
          <w:bCs/>
        </w:rPr>
        <w:t xml:space="preserve">30A </w:t>
      </w:r>
      <w:r w:rsidRPr="008106BC">
        <w:rPr>
          <w:bCs/>
        </w:rPr>
        <w:t xml:space="preserve">and </w:t>
      </w:r>
      <w:r w:rsidRPr="008106BC">
        <w:rPr>
          <w:rStyle w:val="Appref"/>
          <w:bCs/>
        </w:rPr>
        <w:t>30B</w:t>
      </w:r>
      <w:r w:rsidRPr="008106BC">
        <w:t>.</w:t>
      </w:r>
    </w:p>
    <w:p w:rsidR="003E2A34" w:rsidRPr="008106BC" w:rsidRDefault="003E2A34" w:rsidP="003E2A34">
      <w:pPr>
        <w:jc w:val="both"/>
        <w:rPr>
          <w:lang w:val="en-NZ"/>
        </w:rPr>
      </w:pPr>
    </w:p>
    <w:p w:rsidR="003E2A34" w:rsidRPr="00B54E80" w:rsidRDefault="003E2A34" w:rsidP="00B54E80">
      <w:pPr>
        <w:pStyle w:val="Style3"/>
      </w:pPr>
      <w:r w:rsidRPr="00B54E80">
        <w:t xml:space="preserve">2. </w:t>
      </w:r>
      <w:r w:rsidRPr="00B54E80">
        <w:tab/>
        <w:t>Documents</w:t>
      </w:r>
    </w:p>
    <w:p w:rsidR="00107306" w:rsidRPr="00742596" w:rsidRDefault="00107306" w:rsidP="00107306">
      <w:pPr>
        <w:numPr>
          <w:ilvl w:val="0"/>
          <w:numId w:val="2"/>
        </w:numPr>
        <w:ind w:leftChars="145" w:left="708"/>
        <w:jc w:val="both"/>
      </w:pPr>
      <w:r w:rsidRPr="008106BC">
        <w:rPr>
          <w:lang w:val="en-NZ"/>
        </w:rPr>
        <w:t>Input Documents APG19-5/</w:t>
      </w:r>
      <w:r w:rsidRPr="008106BC">
        <w:t>INP-</w:t>
      </w:r>
      <w:hyperlink r:id="rId102" w:history="1">
        <w:r w:rsidRPr="00BE3376">
          <w:rPr>
            <w:rStyle w:val="Hyperlink"/>
          </w:rPr>
          <w:t>44</w:t>
        </w:r>
        <w:r>
          <w:rPr>
            <w:rStyle w:val="Hyperlink"/>
          </w:rPr>
          <w:t xml:space="preserve"> (Rev.1)</w:t>
        </w:r>
        <w:r w:rsidRPr="00BE3376">
          <w:rPr>
            <w:rStyle w:val="Hyperlink"/>
          </w:rPr>
          <w:t xml:space="preserve"> (AUS)</w:t>
        </w:r>
      </w:hyperlink>
      <w:r>
        <w:t xml:space="preserve">, </w:t>
      </w:r>
      <w:hyperlink r:id="rId103" w:history="1">
        <w:r w:rsidRPr="00BE3376">
          <w:rPr>
            <w:rStyle w:val="Hyperlink"/>
          </w:rPr>
          <w:t>51 (INS)</w:t>
        </w:r>
      </w:hyperlink>
      <w:r w:rsidRPr="008106BC">
        <w:t xml:space="preserve">, </w:t>
      </w:r>
      <w:hyperlink r:id="rId104" w:history="1">
        <w:r w:rsidRPr="00BE3376">
          <w:rPr>
            <w:rStyle w:val="Hyperlink"/>
          </w:rPr>
          <w:t>67 (CHN)</w:t>
        </w:r>
      </w:hyperlink>
      <w:r>
        <w:t>,</w:t>
      </w:r>
      <w:r w:rsidRPr="00963348">
        <w:t xml:space="preserve"> </w:t>
      </w:r>
      <w:hyperlink r:id="rId105" w:history="1">
        <w:r w:rsidRPr="00BE3376">
          <w:rPr>
            <w:rStyle w:val="Hyperlink"/>
          </w:rPr>
          <w:t>81 (J)</w:t>
        </w:r>
      </w:hyperlink>
      <w:r w:rsidRPr="009E3975">
        <w:t xml:space="preserve">, </w:t>
      </w:r>
      <w:hyperlink r:id="rId106" w:history="1">
        <w:r w:rsidRPr="00BE3376">
          <w:rPr>
            <w:rStyle w:val="Hyperlink"/>
          </w:rPr>
          <w:t>108 (MLA &amp; THA)</w:t>
        </w:r>
      </w:hyperlink>
      <w:r w:rsidRPr="00742596">
        <w:t xml:space="preserve">, </w:t>
      </w:r>
      <w:hyperlink r:id="rId107" w:history="1">
        <w:r w:rsidRPr="00BE3376">
          <w:rPr>
            <w:rStyle w:val="Hyperlink"/>
          </w:rPr>
          <w:t>119 (VTN)</w:t>
        </w:r>
      </w:hyperlink>
      <w:r w:rsidRPr="00742596">
        <w:t>,</w:t>
      </w:r>
      <w:r>
        <w:t xml:space="preserve"> </w:t>
      </w:r>
      <w:hyperlink r:id="rId108" w:history="1">
        <w:r w:rsidRPr="00704703">
          <w:rPr>
            <w:rStyle w:val="Hyperlink"/>
          </w:rPr>
          <w:t>129 (KOR)</w:t>
        </w:r>
      </w:hyperlink>
    </w:p>
    <w:p w:rsidR="00107306" w:rsidRDefault="00107306" w:rsidP="00107306">
      <w:pPr>
        <w:numPr>
          <w:ilvl w:val="0"/>
          <w:numId w:val="2"/>
        </w:numPr>
        <w:ind w:leftChars="145" w:left="708"/>
        <w:jc w:val="both"/>
        <w:rPr>
          <w:lang w:val="en-NZ"/>
        </w:rPr>
      </w:pPr>
      <w:r w:rsidRPr="008106BC">
        <w:rPr>
          <w:lang w:val="en-NZ"/>
        </w:rPr>
        <w:t>Information Documents APG19-5/INF-</w:t>
      </w:r>
      <w:hyperlink r:id="rId109" w:history="1">
        <w:r w:rsidRPr="005851A7">
          <w:rPr>
            <w:rStyle w:val="Hyperlink"/>
            <w:rFonts w:hint="eastAsia"/>
          </w:rPr>
          <w:t>1</w:t>
        </w:r>
        <w:r w:rsidRPr="005851A7">
          <w:rPr>
            <w:rStyle w:val="Hyperlink"/>
          </w:rPr>
          <w:t xml:space="preserve"> (WMO)</w:t>
        </w:r>
      </w:hyperlink>
      <w:r w:rsidRPr="009E3975">
        <w:rPr>
          <w:rFonts w:hint="eastAsia"/>
        </w:rPr>
        <w:t xml:space="preserve">, </w:t>
      </w:r>
      <w:hyperlink r:id="rId110" w:history="1"/>
      <w:hyperlink r:id="rId111" w:history="1">
        <w:r w:rsidRPr="00C93A83">
          <w:rPr>
            <w:rStyle w:val="Hyperlink"/>
          </w:rPr>
          <w:t>1</w:t>
        </w:r>
        <w:r>
          <w:rPr>
            <w:rStyle w:val="Hyperlink"/>
          </w:rPr>
          <w:t>8</w:t>
        </w:r>
        <w:r w:rsidRPr="00C93A83">
          <w:rPr>
            <w:rStyle w:val="Hyperlink"/>
          </w:rPr>
          <w:t xml:space="preserve"> (CEPT)</w:t>
        </w:r>
      </w:hyperlink>
      <w:r>
        <w:t xml:space="preserve">, </w:t>
      </w:r>
      <w:hyperlink r:id="rId112" w:history="1">
        <w:r w:rsidRPr="00C93A83">
          <w:rPr>
            <w:rStyle w:val="Hyperlink"/>
          </w:rPr>
          <w:t>1</w:t>
        </w:r>
        <w:r>
          <w:rPr>
            <w:rStyle w:val="Hyperlink"/>
          </w:rPr>
          <w:t>9</w:t>
        </w:r>
        <w:r w:rsidRPr="00C93A83">
          <w:rPr>
            <w:rStyle w:val="Hyperlink"/>
          </w:rPr>
          <w:t xml:space="preserve"> (</w:t>
        </w:r>
        <w:r>
          <w:rPr>
            <w:rStyle w:val="Hyperlink"/>
          </w:rPr>
          <w:t>ATU</w:t>
        </w:r>
        <w:r w:rsidRPr="00C93A83">
          <w:rPr>
            <w:rStyle w:val="Hyperlink"/>
          </w:rPr>
          <w:t>)</w:t>
        </w:r>
      </w:hyperlink>
      <w:r w:rsidRPr="009E3975">
        <w:t xml:space="preserve">, </w:t>
      </w:r>
      <w:hyperlink r:id="rId113" w:history="1">
        <w:r w:rsidRPr="005851A7">
          <w:rPr>
            <w:rStyle w:val="Hyperlink"/>
          </w:rPr>
          <w:t>20 (CITEL)</w:t>
        </w:r>
      </w:hyperlink>
      <w:r w:rsidRPr="009E3975">
        <w:t xml:space="preserve">, </w:t>
      </w:r>
      <w:hyperlink r:id="rId114" w:history="1">
        <w:r w:rsidRPr="00C20C39">
          <w:rPr>
            <w:rStyle w:val="Hyperlink"/>
            <w:lang w:val="en-NZ"/>
          </w:rPr>
          <w:t>22 (RCC)</w:t>
        </w:r>
      </w:hyperlink>
    </w:p>
    <w:p w:rsidR="003E2A34" w:rsidRPr="008106BC" w:rsidRDefault="003E2A34" w:rsidP="003E2A34">
      <w:pPr>
        <w:jc w:val="both"/>
        <w:rPr>
          <w:b/>
          <w:lang w:val="en-NZ" w:eastAsia="ko-KR"/>
        </w:rPr>
      </w:pPr>
    </w:p>
    <w:p w:rsidR="003E2A34" w:rsidRPr="00B54E80" w:rsidRDefault="003E2A34" w:rsidP="00B54E80">
      <w:pPr>
        <w:pStyle w:val="Style3"/>
      </w:pPr>
      <w:r w:rsidRPr="00B54E80">
        <w:t xml:space="preserve">3. </w:t>
      </w:r>
      <w:r w:rsidRPr="00B54E80">
        <w:tab/>
        <w:t>Summary of discussions</w:t>
      </w:r>
    </w:p>
    <w:p w:rsidR="00412D60" w:rsidRPr="008106BC" w:rsidRDefault="00412D60" w:rsidP="003E2A34">
      <w:pPr>
        <w:jc w:val="both"/>
        <w:rPr>
          <w:b/>
          <w:lang w:val="en-NZ" w:eastAsia="ko-KR"/>
        </w:rPr>
      </w:pPr>
    </w:p>
    <w:p w:rsidR="003E2A34" w:rsidRPr="00156574" w:rsidRDefault="003E2A34" w:rsidP="00156574">
      <w:pPr>
        <w:pStyle w:val="Style2"/>
      </w:pPr>
      <w:r w:rsidRPr="00156574">
        <w:t>3.1</w:t>
      </w:r>
      <w:r w:rsidRPr="00156574">
        <w:tab/>
        <w:t>Summary of APT Members’ views</w:t>
      </w:r>
    </w:p>
    <w:p w:rsidR="00412D60" w:rsidRPr="008106BC" w:rsidRDefault="00412D60" w:rsidP="003E2A34">
      <w:pPr>
        <w:jc w:val="both"/>
        <w:rPr>
          <w:b/>
          <w:lang w:val="en-NZ" w:eastAsia="ko-KR"/>
        </w:rPr>
      </w:pPr>
    </w:p>
    <w:p w:rsidR="003E2A34" w:rsidRPr="00B54E80" w:rsidRDefault="003E2A34" w:rsidP="00B54E80">
      <w:pPr>
        <w:pStyle w:val="Style1"/>
      </w:pPr>
      <w:r w:rsidRPr="00B54E80">
        <w:t xml:space="preserve">3.1.1 </w:t>
      </w:r>
      <w:r w:rsidRPr="00B54E80">
        <w:tab/>
        <w:t xml:space="preserve">Australia </w:t>
      </w:r>
      <w:r w:rsidRPr="008106BC">
        <w:t xml:space="preserve">- </w:t>
      </w:r>
      <w:r w:rsidR="00097F0D" w:rsidRPr="00097F0D">
        <w:rPr>
          <w:lang w:val="en-NZ" w:eastAsia="ko-KR"/>
        </w:rPr>
        <w:t>Document APG19-5/INP-</w:t>
      </w:r>
      <w:hyperlink r:id="rId115" w:history="1">
        <w:r w:rsidR="00097F0D" w:rsidRPr="00097F0D">
          <w:rPr>
            <w:lang w:val="en-NZ" w:eastAsia="ko-KR"/>
          </w:rPr>
          <w:t xml:space="preserve">44 </w:t>
        </w:r>
      </w:hyperlink>
      <w:r w:rsidR="00097F0D" w:rsidRPr="00097F0D">
        <w:rPr>
          <w:lang w:val="en-NZ" w:eastAsia="ko-KR"/>
        </w:rPr>
        <w:t>(Rev.1)</w:t>
      </w:r>
    </w:p>
    <w:p w:rsidR="003E2A34" w:rsidRDefault="003E2A34" w:rsidP="008A1A4F">
      <w:pPr>
        <w:numPr>
          <w:ilvl w:val="0"/>
          <w:numId w:val="2"/>
        </w:numPr>
        <w:ind w:leftChars="145" w:left="708"/>
        <w:jc w:val="both"/>
      </w:pPr>
      <w:r w:rsidRPr="008106BC">
        <w:t>Issue C (</w:t>
      </w:r>
      <w:r w:rsidRPr="008106BC">
        <w:rPr>
          <w:lang w:eastAsia="ko-KR"/>
        </w:rPr>
        <w:t>sub</w:t>
      </w:r>
      <w:r w:rsidRPr="008106BC">
        <w:t>-issues C1, C2, C3, C4, C5, C6, C7): Australia supports the single Method of the CPM Report text for these Issues.</w:t>
      </w:r>
    </w:p>
    <w:p w:rsidR="00412D60" w:rsidRPr="008106BC" w:rsidRDefault="00412D60" w:rsidP="003E2A34">
      <w:pPr>
        <w:jc w:val="both"/>
      </w:pPr>
    </w:p>
    <w:p w:rsidR="003E2A34" w:rsidRPr="00B54E80" w:rsidRDefault="003E2A34" w:rsidP="00B54E80">
      <w:pPr>
        <w:pStyle w:val="Style1"/>
      </w:pPr>
      <w:r w:rsidRPr="00B54E80">
        <w:t xml:space="preserve">3.1.2 </w:t>
      </w:r>
      <w:r w:rsidRPr="00B54E80">
        <w:tab/>
        <w:t>Indonesia - Document APG19-5/INP-51</w:t>
      </w:r>
    </w:p>
    <w:p w:rsidR="003E2A34" w:rsidRDefault="003E2A34" w:rsidP="008A1A4F">
      <w:pPr>
        <w:numPr>
          <w:ilvl w:val="0"/>
          <w:numId w:val="2"/>
        </w:numPr>
        <w:ind w:leftChars="145" w:left="708"/>
        <w:jc w:val="both"/>
        <w:rPr>
          <w:lang w:val="en-ID" w:eastAsia="ko-KR"/>
        </w:rPr>
      </w:pPr>
      <w:r w:rsidRPr="008106BC">
        <w:t xml:space="preserve">Indonesia is of the view to </w:t>
      </w:r>
      <w:r w:rsidRPr="008106BC">
        <w:rPr>
          <w:lang w:eastAsia="ko-KR"/>
        </w:rPr>
        <w:t xml:space="preserve">support the single method in CPM Report which propose to </w:t>
      </w:r>
      <w:r w:rsidRPr="008106BC">
        <w:rPr>
          <w:lang w:val="en-ID" w:eastAsia="ko-KR"/>
        </w:rPr>
        <w:t>add a new provision 6.15</w:t>
      </w:r>
      <w:r w:rsidRPr="008106BC">
        <w:rPr>
          <w:i/>
          <w:iCs/>
          <w:lang w:val="en-ID" w:eastAsia="ko-KR"/>
        </w:rPr>
        <w:t xml:space="preserve">bis </w:t>
      </w:r>
      <w:r w:rsidRPr="008106BC">
        <w:rPr>
          <w:lang w:val="en-ID" w:eastAsia="ko-KR"/>
        </w:rPr>
        <w:t>to Article 6 and a new provision § 8.16</w:t>
      </w:r>
      <w:r w:rsidRPr="008106BC">
        <w:rPr>
          <w:i/>
          <w:iCs/>
          <w:lang w:val="en-ID" w:eastAsia="ko-KR"/>
        </w:rPr>
        <w:t xml:space="preserve">bis </w:t>
      </w:r>
      <w:r w:rsidRPr="008106BC">
        <w:rPr>
          <w:lang w:val="en-ID" w:eastAsia="ko-KR"/>
        </w:rPr>
        <w:t xml:space="preserve">to Article 8 of RR Appendix </w:t>
      </w:r>
      <w:r w:rsidRPr="008106BC">
        <w:rPr>
          <w:b/>
          <w:bCs/>
          <w:lang w:val="en-ID" w:eastAsia="ko-KR"/>
        </w:rPr>
        <w:t xml:space="preserve">30B </w:t>
      </w:r>
      <w:r w:rsidRPr="008106BC">
        <w:rPr>
          <w:lang w:val="en-ID" w:eastAsia="ko-KR"/>
        </w:rPr>
        <w:t xml:space="preserve">in order to recognize the possibility of obtaining agreement from affected administrations for a specified period. In addition, in order to make harmonization of RR Appendix </w:t>
      </w:r>
      <w:r w:rsidRPr="008106BC">
        <w:rPr>
          <w:b/>
          <w:bCs/>
          <w:lang w:val="en-ID" w:eastAsia="ko-KR"/>
        </w:rPr>
        <w:t xml:space="preserve">30B </w:t>
      </w:r>
      <w:r w:rsidRPr="008106BC">
        <w:rPr>
          <w:lang w:val="en-ID" w:eastAsia="ko-KR"/>
        </w:rPr>
        <w:t xml:space="preserve">and RR Appendices </w:t>
      </w:r>
      <w:r w:rsidRPr="008106BC">
        <w:rPr>
          <w:b/>
          <w:bCs/>
          <w:lang w:val="en-ID" w:eastAsia="ko-KR"/>
        </w:rPr>
        <w:t xml:space="preserve">30 </w:t>
      </w:r>
      <w:r w:rsidRPr="008106BC">
        <w:rPr>
          <w:lang w:val="en-ID" w:eastAsia="ko-KR"/>
        </w:rPr>
        <w:t xml:space="preserve">and </w:t>
      </w:r>
      <w:r w:rsidRPr="008106BC">
        <w:rPr>
          <w:b/>
          <w:bCs/>
          <w:lang w:val="en-ID" w:eastAsia="ko-KR"/>
        </w:rPr>
        <w:t>30A</w:t>
      </w:r>
      <w:r w:rsidRPr="008106BC">
        <w:rPr>
          <w:lang w:val="en-ID" w:eastAsia="ko-KR"/>
        </w:rPr>
        <w:t xml:space="preserve">, modification to § 5.2.6 to Article 5 of RR Appendix </w:t>
      </w:r>
      <w:r w:rsidRPr="008106BC">
        <w:rPr>
          <w:b/>
          <w:bCs/>
          <w:lang w:val="en-ID" w:eastAsia="ko-KR"/>
        </w:rPr>
        <w:t xml:space="preserve">30A </w:t>
      </w:r>
      <w:r w:rsidRPr="008106BC">
        <w:rPr>
          <w:lang w:val="en-ID" w:eastAsia="ko-KR"/>
        </w:rPr>
        <w:t>would be necessary.</w:t>
      </w:r>
    </w:p>
    <w:p w:rsidR="00412D60" w:rsidRPr="008106BC" w:rsidRDefault="00412D60" w:rsidP="003E2A34">
      <w:pPr>
        <w:jc w:val="both"/>
        <w:rPr>
          <w:lang w:val="en-ID" w:eastAsia="ko-KR"/>
        </w:rPr>
      </w:pPr>
    </w:p>
    <w:p w:rsidR="003E2A34" w:rsidRPr="00B54E80" w:rsidRDefault="003E2A34" w:rsidP="00B54E80">
      <w:pPr>
        <w:pStyle w:val="Style1"/>
      </w:pPr>
      <w:r w:rsidRPr="00B54E80">
        <w:t xml:space="preserve">3.1.3 </w:t>
      </w:r>
      <w:r w:rsidRPr="00B54E80">
        <w:tab/>
        <w:t>China - Document APG19-5/INP-67</w:t>
      </w:r>
    </w:p>
    <w:p w:rsidR="003E2A34" w:rsidRDefault="003E2A34" w:rsidP="008A1A4F">
      <w:pPr>
        <w:numPr>
          <w:ilvl w:val="0"/>
          <w:numId w:val="2"/>
        </w:numPr>
        <w:ind w:leftChars="145" w:left="708"/>
        <w:jc w:val="both"/>
        <w:rPr>
          <w:rFonts w:eastAsia="SimSun"/>
          <w:lang w:eastAsia="zh-CN"/>
        </w:rPr>
      </w:pPr>
      <w:r w:rsidRPr="008106BC">
        <w:rPr>
          <w:rFonts w:eastAsia="SimSun"/>
          <w:lang w:eastAsia="zh-CN"/>
        </w:rPr>
        <w:t>For issues C1 to C7, China support the single method in relevant CPM report to address these sub-topics under Issue C for improvements of RR.</w:t>
      </w:r>
    </w:p>
    <w:p w:rsidR="00412D60" w:rsidRPr="008106BC" w:rsidRDefault="00412D60" w:rsidP="003E2A34">
      <w:pPr>
        <w:jc w:val="both"/>
        <w:rPr>
          <w:rFonts w:eastAsia="SimSun"/>
          <w:lang w:eastAsia="zh-CN"/>
        </w:rPr>
      </w:pPr>
    </w:p>
    <w:p w:rsidR="003E2A34" w:rsidRPr="00B54E80" w:rsidRDefault="003E2A34" w:rsidP="00B54E80">
      <w:pPr>
        <w:pStyle w:val="Style1"/>
      </w:pPr>
      <w:r w:rsidRPr="00B54E80">
        <w:t xml:space="preserve">3.1.4 </w:t>
      </w:r>
      <w:r w:rsidRPr="00B54E80">
        <w:tab/>
        <w:t>Japan - Document APG19-5/INP-81</w:t>
      </w:r>
    </w:p>
    <w:p w:rsidR="003E2A34" w:rsidRDefault="003E2A34" w:rsidP="008A1A4F">
      <w:pPr>
        <w:numPr>
          <w:ilvl w:val="0"/>
          <w:numId w:val="2"/>
        </w:numPr>
        <w:ind w:leftChars="145" w:left="708"/>
        <w:jc w:val="both"/>
        <w:rPr>
          <w:lang w:val="en-AU"/>
        </w:rPr>
      </w:pPr>
      <w:r w:rsidRPr="008106BC">
        <w:rPr>
          <w:rFonts w:eastAsiaTheme="minorEastAsia"/>
          <w:lang w:eastAsia="ja-JP"/>
        </w:rPr>
        <w:t xml:space="preserve">Japan </w:t>
      </w:r>
      <w:r w:rsidRPr="00412D60">
        <w:rPr>
          <w:rFonts w:eastAsia="SimSun"/>
          <w:lang w:eastAsia="zh-CN"/>
        </w:rPr>
        <w:t>supports</w:t>
      </w:r>
      <w:r w:rsidRPr="008106BC">
        <w:rPr>
          <w:lang w:val="en-AU"/>
        </w:rPr>
        <w:t xml:space="preserve"> all the single Method of the CPM Report for Issue C.</w:t>
      </w:r>
    </w:p>
    <w:p w:rsidR="00412D60" w:rsidRPr="008106BC" w:rsidRDefault="00412D60" w:rsidP="003E2A34">
      <w:pPr>
        <w:jc w:val="both"/>
        <w:rPr>
          <w:lang w:val="en-NZ"/>
        </w:rPr>
      </w:pPr>
    </w:p>
    <w:p w:rsidR="003E2A34" w:rsidRPr="00B54E80" w:rsidRDefault="003E2A34" w:rsidP="00B54E80">
      <w:pPr>
        <w:pStyle w:val="Style1"/>
      </w:pPr>
      <w:r w:rsidRPr="00B54E80">
        <w:t xml:space="preserve">3.1.5 </w:t>
      </w:r>
      <w:r w:rsidRPr="00B54E80">
        <w:tab/>
        <w:t>Malaysia - Document APG19-5/INP-108</w:t>
      </w:r>
    </w:p>
    <w:p w:rsidR="003E2A34" w:rsidRPr="008106BC" w:rsidRDefault="003E2A34" w:rsidP="008A1A4F">
      <w:pPr>
        <w:numPr>
          <w:ilvl w:val="0"/>
          <w:numId w:val="2"/>
        </w:numPr>
        <w:ind w:leftChars="145" w:left="708"/>
        <w:jc w:val="both"/>
      </w:pPr>
      <w:r w:rsidRPr="008106BC">
        <w:t>Malaysia and Thailand support the consideration of possible changes of Radio Regulations to resolve inconsistencies in regulatory provision, clarifying certain existing practices, or increasing transparency in the regulatory process.</w:t>
      </w:r>
    </w:p>
    <w:p w:rsidR="003E2A34" w:rsidRDefault="003E2A34" w:rsidP="008A1A4F">
      <w:pPr>
        <w:numPr>
          <w:ilvl w:val="0"/>
          <w:numId w:val="2"/>
        </w:numPr>
        <w:ind w:leftChars="145" w:left="708"/>
        <w:jc w:val="both"/>
        <w:rPr>
          <w:rFonts w:eastAsia="SimSun"/>
          <w:lang w:eastAsia="zh-CN"/>
        </w:rPr>
      </w:pPr>
      <w:r w:rsidRPr="008106BC">
        <w:t xml:space="preserve">Therefore, Malaysia and Thailand </w:t>
      </w:r>
      <w:r w:rsidRPr="008106BC">
        <w:rPr>
          <w:rFonts w:eastAsia="SimSun"/>
          <w:lang w:eastAsia="zh-CN"/>
        </w:rPr>
        <w:t>support the single method in each of these sub issues within Issue C.</w:t>
      </w:r>
    </w:p>
    <w:p w:rsidR="00412D60" w:rsidRPr="008106BC" w:rsidRDefault="00412D60" w:rsidP="003E2A34">
      <w:pPr>
        <w:jc w:val="both"/>
        <w:rPr>
          <w:lang w:val="en-NZ"/>
        </w:rPr>
      </w:pPr>
    </w:p>
    <w:p w:rsidR="003E2A34" w:rsidRPr="00B54E80" w:rsidRDefault="003E2A34" w:rsidP="00B54E80">
      <w:pPr>
        <w:pStyle w:val="Style1"/>
      </w:pPr>
      <w:r w:rsidRPr="00B54E80">
        <w:lastRenderedPageBreak/>
        <w:t xml:space="preserve">3.1.6 </w:t>
      </w:r>
      <w:r w:rsidRPr="00B54E80">
        <w:tab/>
        <w:t>Thailand - Document APG19-5/INP-108</w:t>
      </w:r>
    </w:p>
    <w:p w:rsidR="003E2A34" w:rsidRPr="008106BC" w:rsidRDefault="003E2A34" w:rsidP="008A1A4F">
      <w:pPr>
        <w:numPr>
          <w:ilvl w:val="0"/>
          <w:numId w:val="2"/>
        </w:numPr>
        <w:ind w:leftChars="145" w:left="708"/>
        <w:jc w:val="both"/>
      </w:pPr>
      <w:r w:rsidRPr="008106BC">
        <w:t>Malaysia and Thailand support the consideration of possible changes of Radio Regulations to resolve inconsistencies in regulatory provision, clarifying certain existing practices, or increasing transparency in the regulatory process.</w:t>
      </w:r>
    </w:p>
    <w:p w:rsidR="003E2A34" w:rsidRDefault="003E2A34" w:rsidP="008A1A4F">
      <w:pPr>
        <w:numPr>
          <w:ilvl w:val="0"/>
          <w:numId w:val="2"/>
        </w:numPr>
        <w:ind w:leftChars="145" w:left="708"/>
        <w:jc w:val="both"/>
        <w:rPr>
          <w:rFonts w:eastAsia="SimSun"/>
          <w:lang w:eastAsia="zh-CN"/>
        </w:rPr>
      </w:pPr>
      <w:r w:rsidRPr="008106BC">
        <w:t xml:space="preserve">Therefore, Malaysia and Thailand </w:t>
      </w:r>
      <w:r w:rsidRPr="008106BC">
        <w:rPr>
          <w:rFonts w:eastAsia="SimSun"/>
          <w:lang w:eastAsia="zh-CN"/>
        </w:rPr>
        <w:t>support the single method in each of these sub issues within Issue C.</w:t>
      </w:r>
    </w:p>
    <w:p w:rsidR="00412D60" w:rsidRPr="008106BC" w:rsidRDefault="00412D60" w:rsidP="003E2A34">
      <w:pPr>
        <w:jc w:val="both"/>
        <w:rPr>
          <w:rFonts w:eastAsia="SimSun"/>
          <w:lang w:eastAsia="zh-CN"/>
        </w:rPr>
      </w:pPr>
    </w:p>
    <w:p w:rsidR="003E2A34" w:rsidRPr="00B54E80" w:rsidRDefault="003E2A34" w:rsidP="00B54E80">
      <w:pPr>
        <w:pStyle w:val="Style1"/>
      </w:pPr>
      <w:r w:rsidRPr="00B54E80">
        <w:t xml:space="preserve">3.1.7 </w:t>
      </w:r>
      <w:r w:rsidRPr="00B54E80">
        <w:tab/>
        <w:t>Viet Nam - Document APG19-5/INP-119</w:t>
      </w:r>
    </w:p>
    <w:p w:rsidR="003E2A34" w:rsidRDefault="003E2A34" w:rsidP="008A1A4F">
      <w:pPr>
        <w:numPr>
          <w:ilvl w:val="0"/>
          <w:numId w:val="2"/>
        </w:numPr>
        <w:ind w:leftChars="145" w:left="708"/>
        <w:jc w:val="both"/>
        <w:rPr>
          <w:rFonts w:eastAsia="Times New Roman"/>
          <w:color w:val="000000" w:themeColor="text1"/>
        </w:rPr>
      </w:pPr>
      <w:r w:rsidRPr="008106BC">
        <w:rPr>
          <w:rFonts w:eastAsia="Times New Roman"/>
          <w:color w:val="000000" w:themeColor="text1"/>
        </w:rPr>
        <w:t>Viet Nam supports a single method which would add a new provision 6.15</w:t>
      </w:r>
      <w:r w:rsidRPr="008106BC">
        <w:rPr>
          <w:rFonts w:eastAsia="Times New Roman"/>
          <w:i/>
          <w:iCs/>
          <w:color w:val="000000" w:themeColor="text1"/>
        </w:rPr>
        <w:t>bis</w:t>
      </w:r>
      <w:r w:rsidRPr="008106BC">
        <w:rPr>
          <w:rFonts w:eastAsia="Times New Roman"/>
          <w:color w:val="000000" w:themeColor="text1"/>
        </w:rPr>
        <w:t xml:space="preserve"> to Article </w:t>
      </w:r>
      <w:r w:rsidRPr="008106BC">
        <w:rPr>
          <w:rFonts w:eastAsia="Times New Roman"/>
          <w:bCs/>
          <w:color w:val="000000" w:themeColor="text1"/>
        </w:rPr>
        <w:t>6</w:t>
      </w:r>
      <w:r w:rsidRPr="008106BC">
        <w:rPr>
          <w:rFonts w:eastAsia="Times New Roman"/>
          <w:color w:val="000000" w:themeColor="text1"/>
        </w:rPr>
        <w:t xml:space="preserve"> and a new provision </w:t>
      </w:r>
      <w:r w:rsidRPr="008106BC">
        <w:rPr>
          <w:color w:val="000000" w:themeColor="text1"/>
        </w:rPr>
        <w:t>§8.</w:t>
      </w:r>
      <w:r w:rsidRPr="00412D60">
        <w:t>16bis</w:t>
      </w:r>
      <w:r w:rsidRPr="008106BC">
        <w:rPr>
          <w:color w:val="000000" w:themeColor="text1"/>
        </w:rPr>
        <w:t xml:space="preserve"> to Article 8 of RR Appendix </w:t>
      </w:r>
      <w:r w:rsidRPr="008106BC">
        <w:rPr>
          <w:b/>
          <w:color w:val="000000" w:themeColor="text1"/>
        </w:rPr>
        <w:t xml:space="preserve">30B </w:t>
      </w:r>
      <w:r w:rsidRPr="008106BC">
        <w:rPr>
          <w:rFonts w:eastAsia="Times New Roman"/>
          <w:color w:val="000000" w:themeColor="text1"/>
        </w:rPr>
        <w:t xml:space="preserve">in order to recognize the possibility of obtaining agreement from affected </w:t>
      </w:r>
      <w:r w:rsidRPr="008106BC">
        <w:rPr>
          <w:rFonts w:eastAsia="SimSun"/>
          <w:lang w:eastAsia="zh-CN"/>
        </w:rPr>
        <w:t>administrations</w:t>
      </w:r>
      <w:r w:rsidRPr="008106BC">
        <w:rPr>
          <w:rFonts w:eastAsia="Times New Roman"/>
          <w:color w:val="000000" w:themeColor="text1"/>
        </w:rPr>
        <w:t xml:space="preserve"> for a specified period.</w:t>
      </w:r>
    </w:p>
    <w:p w:rsidR="00412D60" w:rsidRPr="008106BC" w:rsidRDefault="00412D60" w:rsidP="003E2A34">
      <w:pPr>
        <w:jc w:val="both"/>
        <w:rPr>
          <w:rFonts w:eastAsia="SimSun"/>
          <w:lang w:eastAsia="zh-CN"/>
        </w:rPr>
      </w:pPr>
    </w:p>
    <w:p w:rsidR="003E2A34" w:rsidRPr="00B54E80" w:rsidRDefault="003E2A34" w:rsidP="00B54E80">
      <w:pPr>
        <w:pStyle w:val="Style1"/>
      </w:pPr>
      <w:r w:rsidRPr="00B54E80">
        <w:t xml:space="preserve">3.1.8 </w:t>
      </w:r>
      <w:r w:rsidRPr="00B54E80">
        <w:tab/>
        <w:t>Korea - Document APG19-5/INP-129</w:t>
      </w:r>
    </w:p>
    <w:p w:rsidR="003E2A34" w:rsidRPr="008106BC" w:rsidRDefault="003E2A34" w:rsidP="008A1A4F">
      <w:pPr>
        <w:numPr>
          <w:ilvl w:val="0"/>
          <w:numId w:val="2"/>
        </w:numPr>
        <w:ind w:leftChars="145" w:left="708"/>
        <w:jc w:val="both"/>
        <w:rPr>
          <w:lang w:val="en-GB" w:eastAsia="ko-KR"/>
        </w:rPr>
      </w:pPr>
      <w:r w:rsidRPr="008106BC">
        <w:rPr>
          <w:lang w:val="en-GB" w:eastAsia="ko-KR"/>
        </w:rPr>
        <w:t>The Republic of Korea supports the single Method in the CPM Report to add a new provision 6.15</w:t>
      </w:r>
      <w:r w:rsidRPr="008106BC">
        <w:rPr>
          <w:i/>
          <w:lang w:val="en-GB" w:eastAsia="ko-KR"/>
        </w:rPr>
        <w:t>bis</w:t>
      </w:r>
      <w:r w:rsidRPr="008106BC">
        <w:rPr>
          <w:lang w:val="en-GB" w:eastAsia="ko-KR"/>
        </w:rPr>
        <w:t xml:space="preserve"> to </w:t>
      </w:r>
      <w:r w:rsidRPr="00412D60">
        <w:t>Article</w:t>
      </w:r>
      <w:r w:rsidRPr="008106BC">
        <w:rPr>
          <w:lang w:val="en-GB" w:eastAsia="ko-KR"/>
        </w:rPr>
        <w:t xml:space="preserve"> 6 and a new provision §8.16</w:t>
      </w:r>
      <w:r w:rsidRPr="008106BC">
        <w:rPr>
          <w:i/>
          <w:lang w:val="en-GB" w:eastAsia="ko-KR"/>
        </w:rPr>
        <w:t>bis</w:t>
      </w:r>
      <w:r w:rsidRPr="008106BC">
        <w:rPr>
          <w:lang w:val="en-GB" w:eastAsia="ko-KR"/>
        </w:rPr>
        <w:t xml:space="preserve"> to Article 8 of RR Appendix </w:t>
      </w:r>
      <w:r w:rsidRPr="008106BC">
        <w:rPr>
          <w:b/>
          <w:lang w:val="en-GB" w:eastAsia="ko-KR"/>
        </w:rPr>
        <w:t>30B</w:t>
      </w:r>
      <w:r w:rsidRPr="008106BC">
        <w:rPr>
          <w:lang w:val="en-GB" w:eastAsia="ko-KR"/>
        </w:rPr>
        <w:t xml:space="preserve"> and modify § 5.2.6 of Article 5 of RR Appendix </w:t>
      </w:r>
      <w:r w:rsidRPr="008106BC">
        <w:rPr>
          <w:b/>
          <w:lang w:val="en-GB" w:eastAsia="ko-KR"/>
        </w:rPr>
        <w:t>30A</w:t>
      </w:r>
      <w:r w:rsidRPr="008106BC">
        <w:rPr>
          <w:lang w:val="en-GB" w:eastAsia="ko-KR"/>
        </w:rPr>
        <w:t xml:space="preserve"> in order to recognize the possibility of obtaining agreement from affected administrations for a specified period.</w:t>
      </w:r>
    </w:p>
    <w:p w:rsidR="003E2A34" w:rsidRPr="008106BC" w:rsidRDefault="003E2A34" w:rsidP="003E2A34">
      <w:pPr>
        <w:jc w:val="both"/>
        <w:rPr>
          <w:lang w:val="en-NZ"/>
        </w:rPr>
      </w:pPr>
    </w:p>
    <w:p w:rsidR="003E2A34" w:rsidRPr="00156574" w:rsidRDefault="003E2A34" w:rsidP="00156574">
      <w:pPr>
        <w:pStyle w:val="Style2"/>
      </w:pPr>
      <w:r w:rsidRPr="00156574">
        <w:t xml:space="preserve">3.2 </w:t>
      </w:r>
      <w:r w:rsidRPr="00156574">
        <w:tab/>
        <w:t>Summary of issues raised during the meeting</w:t>
      </w:r>
    </w:p>
    <w:p w:rsidR="003E2A34" w:rsidRPr="008106BC" w:rsidRDefault="003E2A34" w:rsidP="008A1A4F">
      <w:pPr>
        <w:numPr>
          <w:ilvl w:val="0"/>
          <w:numId w:val="2"/>
        </w:numPr>
        <w:ind w:leftChars="145" w:left="708"/>
        <w:jc w:val="both"/>
        <w:rPr>
          <w:lang w:val="en-NZ" w:eastAsia="ko-KR"/>
        </w:rPr>
      </w:pPr>
      <w:r w:rsidRPr="00412D60">
        <w:t>None</w:t>
      </w:r>
      <w:r w:rsidRPr="008106BC">
        <w:rPr>
          <w:lang w:val="en-NZ" w:eastAsia="ko-KR"/>
        </w:rPr>
        <w:t>.</w:t>
      </w:r>
    </w:p>
    <w:p w:rsidR="003E2A34" w:rsidRPr="008106BC" w:rsidRDefault="003E2A34" w:rsidP="003E2A34">
      <w:pPr>
        <w:jc w:val="both"/>
        <w:rPr>
          <w:b/>
          <w:lang w:val="en-NZ" w:eastAsia="ko-KR"/>
        </w:rPr>
      </w:pPr>
    </w:p>
    <w:p w:rsidR="003E2A34" w:rsidRPr="00B54E80" w:rsidRDefault="003E2A34" w:rsidP="00B54E80">
      <w:pPr>
        <w:pStyle w:val="Style3"/>
      </w:pPr>
      <w:r w:rsidRPr="00B54E80">
        <w:t xml:space="preserve">4. </w:t>
      </w:r>
      <w:r w:rsidRPr="00B54E80">
        <w:tab/>
        <w:t>APT View(s)</w:t>
      </w:r>
    </w:p>
    <w:p w:rsidR="003E2A34" w:rsidRPr="008106BC" w:rsidRDefault="003E2A34" w:rsidP="008A1A4F">
      <w:pPr>
        <w:numPr>
          <w:ilvl w:val="0"/>
          <w:numId w:val="2"/>
        </w:numPr>
        <w:ind w:leftChars="145" w:left="708"/>
        <w:jc w:val="both"/>
      </w:pPr>
      <w:r w:rsidRPr="008106BC">
        <w:rPr>
          <w:lang w:val="en-GB" w:eastAsia="ko-KR"/>
        </w:rPr>
        <w:t xml:space="preserve">APT Members </w:t>
      </w:r>
      <w:r w:rsidRPr="008106BC">
        <w:rPr>
          <w:lang w:val="en-ID" w:eastAsia="ko-KR"/>
        </w:rPr>
        <w:t>support</w:t>
      </w:r>
      <w:r w:rsidRPr="008106BC">
        <w:rPr>
          <w:lang w:val="en-GB" w:eastAsia="ko-KR"/>
        </w:rPr>
        <w:t xml:space="preserve"> t</w:t>
      </w:r>
      <w:r w:rsidR="00AB364A">
        <w:rPr>
          <w:lang w:val="en-GB" w:eastAsia="ko-KR"/>
        </w:rPr>
        <w:t>he single method in the CPM Report</w:t>
      </w:r>
      <w:r w:rsidRPr="008106BC">
        <w:rPr>
          <w:lang w:val="en-GB" w:eastAsia="ko-KR"/>
        </w:rPr>
        <w:t xml:space="preserve"> to </w:t>
      </w:r>
      <w:r w:rsidRPr="008106BC">
        <w:t>add a new provision 6.15</w:t>
      </w:r>
      <w:r w:rsidRPr="008106BC">
        <w:rPr>
          <w:i/>
          <w:iCs/>
        </w:rPr>
        <w:t>bis</w:t>
      </w:r>
      <w:r w:rsidRPr="008106BC">
        <w:t xml:space="preserve"> to Article </w:t>
      </w:r>
      <w:r w:rsidRPr="008106BC">
        <w:rPr>
          <w:bCs/>
        </w:rPr>
        <w:t>6</w:t>
      </w:r>
      <w:r w:rsidRPr="008106BC">
        <w:t xml:space="preserve"> and a new provision §8.16</w:t>
      </w:r>
      <w:r w:rsidRPr="008106BC">
        <w:rPr>
          <w:i/>
        </w:rPr>
        <w:t>bis</w:t>
      </w:r>
      <w:r w:rsidRPr="008106BC">
        <w:t xml:space="preserve"> to Article </w:t>
      </w:r>
      <w:r w:rsidRPr="008106BC">
        <w:rPr>
          <w:rStyle w:val="Artref"/>
        </w:rPr>
        <w:t>8</w:t>
      </w:r>
      <w:r w:rsidRPr="008106BC">
        <w:t xml:space="preserve"> of RR Appendix </w:t>
      </w:r>
      <w:r w:rsidRPr="008106BC">
        <w:rPr>
          <w:rStyle w:val="Appref"/>
        </w:rPr>
        <w:t>30B</w:t>
      </w:r>
      <w:r w:rsidRPr="008106BC">
        <w:t xml:space="preserve"> in order to recognize the possibility of </w:t>
      </w:r>
      <w:r w:rsidRPr="00412D60">
        <w:rPr>
          <w:lang w:val="en-GB" w:eastAsia="ko-KR"/>
        </w:rPr>
        <w:t>obtaining</w:t>
      </w:r>
      <w:r w:rsidRPr="008106BC">
        <w:t xml:space="preserve"> agreement from affected administrations for a specified period. It is also proposed to modify § 5.2.6 of Article </w:t>
      </w:r>
      <w:r w:rsidRPr="008106BC">
        <w:rPr>
          <w:rStyle w:val="Artref"/>
        </w:rPr>
        <w:t>5</w:t>
      </w:r>
      <w:r w:rsidRPr="008106BC">
        <w:t xml:space="preserve"> of Appendix </w:t>
      </w:r>
      <w:r w:rsidRPr="008106BC">
        <w:rPr>
          <w:rStyle w:val="Appref"/>
        </w:rPr>
        <w:t>30A to Radio Regulations</w:t>
      </w:r>
      <w:r w:rsidRPr="008106BC">
        <w:t>.</w:t>
      </w:r>
    </w:p>
    <w:p w:rsidR="003E2A34" w:rsidRPr="008106BC" w:rsidRDefault="003E2A34" w:rsidP="003E2A34">
      <w:pPr>
        <w:jc w:val="both"/>
        <w:rPr>
          <w:lang w:val="en-NZ"/>
        </w:rPr>
      </w:pPr>
    </w:p>
    <w:p w:rsidR="003E2A34" w:rsidRPr="00B54E80" w:rsidRDefault="003E2A34" w:rsidP="00B54E80">
      <w:pPr>
        <w:pStyle w:val="Style3"/>
      </w:pPr>
      <w:r w:rsidRPr="00B54E80">
        <w:t xml:space="preserve">5. </w:t>
      </w:r>
      <w:r w:rsidRPr="00B54E80">
        <w:tab/>
        <w:t>Preliminary APT Common Proposal(s)</w:t>
      </w:r>
    </w:p>
    <w:p w:rsidR="00412D60" w:rsidRDefault="00412D60" w:rsidP="003E2A34">
      <w:pPr>
        <w:jc w:val="both"/>
        <w:rPr>
          <w:b/>
          <w:highlight w:val="yellow"/>
          <w:lang w:val="en-NZ"/>
        </w:rPr>
      </w:pPr>
    </w:p>
    <w:bookmarkStart w:id="16" w:name="_MON_1626544595"/>
    <w:bookmarkEnd w:id="16"/>
    <w:p w:rsidR="003E2A34" w:rsidRPr="00412D60" w:rsidRDefault="005A277A" w:rsidP="003E2A34">
      <w:pPr>
        <w:jc w:val="both"/>
        <w:rPr>
          <w:b/>
          <w:lang w:val="en-NZ"/>
        </w:rPr>
      </w:pPr>
      <w:r>
        <w:rPr>
          <w:b/>
          <w:lang w:val="en-NZ"/>
        </w:rPr>
        <w:object w:dxaOrig="1311" w:dyaOrig="849">
          <v:shape id="_x0000_i1031" type="#_x0000_t75" style="width:66pt;height:42.75pt" o:ole="">
            <v:imagedata r:id="rId21" o:title=""/>
          </v:shape>
          <o:OLEObject Type="Embed" ProgID="Word.Document.12" ShapeID="_x0000_i1031" DrawAspect="Icon" ObjectID="_1626783718" r:id="rId116">
            <o:FieldCodes>\s</o:FieldCodes>
          </o:OLEObject>
        </w:object>
      </w:r>
    </w:p>
    <w:p w:rsidR="00111EB1" w:rsidRDefault="00111EB1">
      <w:pPr>
        <w:rPr>
          <w:b/>
          <w:bCs/>
          <w:u w:val="single"/>
        </w:rPr>
      </w:pPr>
    </w:p>
    <w:sectPr w:rsidR="00111EB1" w:rsidSect="00815339">
      <w:headerReference w:type="default" r:id="rId117"/>
      <w:footerReference w:type="even" r:id="rId118"/>
      <w:footerReference w:type="default" r:id="rId119"/>
      <w:footerReference w:type="first" r:id="rId12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1A" w:rsidRDefault="00045E1A">
      <w:r>
        <w:separator/>
      </w:r>
    </w:p>
  </w:endnote>
  <w:endnote w:type="continuationSeparator" w:id="0">
    <w:p w:rsidR="00045E1A" w:rsidRDefault="0004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altName w:val="굴림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4A" w:rsidRDefault="00AB364A"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64A" w:rsidRDefault="00AB364A"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4A" w:rsidRDefault="00AB364A" w:rsidP="001A25A5">
    <w:pPr>
      <w:pStyle w:val="Footer"/>
      <w:ind w:right="360"/>
    </w:pPr>
    <w:r>
      <w:rPr>
        <w:rFonts w:hint="eastAsia"/>
        <w:lang w:eastAsia="ko-KR"/>
      </w:rPr>
      <w:t>A</w:t>
    </w:r>
    <w:r>
      <w:rPr>
        <w:lang w:eastAsia="ko-KR"/>
      </w:rPr>
      <w:t>PG19</w:t>
    </w:r>
    <w:r>
      <w:rPr>
        <w:rFonts w:hint="eastAsia"/>
        <w:lang w:eastAsia="ko-KR"/>
      </w:rPr>
      <w:t>-</w:t>
    </w:r>
    <w:r>
      <w:rPr>
        <w:lang w:eastAsia="ko-KR"/>
      </w:rPr>
      <w:t>5</w:t>
    </w:r>
    <w:r>
      <w:rPr>
        <w:rFonts w:hint="eastAsia"/>
        <w:lang w:eastAsia="ko-KR"/>
      </w:rPr>
      <w:t>/</w:t>
    </w:r>
    <w:r>
      <w:rPr>
        <w:lang w:eastAsia="ko-KR"/>
      </w:rPr>
      <w:t>OUT-09</w:t>
    </w:r>
    <w:r>
      <w:rPr>
        <w:lang w:eastAsia="ko-KR"/>
      </w:rPr>
      <w:tab/>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16C01">
      <w:rPr>
        <w:rStyle w:val="PageNumber"/>
        <w:noProof/>
      </w:rPr>
      <w:t>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16C01">
      <w:rPr>
        <w:rStyle w:val="PageNumber"/>
        <w:noProof/>
      </w:rPr>
      <w:t>18</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296"/>
      <w:gridCol w:w="2957"/>
      <w:gridCol w:w="4819"/>
    </w:tblGrid>
    <w:tr w:rsidR="00AB364A" w:rsidRPr="00162A98" w:rsidTr="00AB364A">
      <w:trPr>
        <w:cantSplit/>
        <w:trHeight w:val="204"/>
        <w:jc w:val="center"/>
      </w:trPr>
      <w:tc>
        <w:tcPr>
          <w:tcW w:w="1296" w:type="dxa"/>
        </w:tcPr>
        <w:p w:rsidR="00AB364A" w:rsidRPr="00162A98" w:rsidRDefault="00AB364A" w:rsidP="00B9371F">
          <w:pPr>
            <w:rPr>
              <w:b/>
              <w:bCs/>
            </w:rPr>
          </w:pPr>
          <w:r w:rsidRPr="00162A98">
            <w:rPr>
              <w:b/>
              <w:bCs/>
            </w:rPr>
            <w:t>Contact:</w:t>
          </w:r>
        </w:p>
      </w:tc>
      <w:tc>
        <w:tcPr>
          <w:tcW w:w="2957" w:type="dxa"/>
        </w:tcPr>
        <w:p w:rsidR="00AB364A" w:rsidRPr="00162A98" w:rsidRDefault="00AB364A" w:rsidP="00B9371F">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Muneo Abe</w:t>
          </w:r>
        </w:p>
        <w:p w:rsidR="00AB364A" w:rsidRPr="00162A98" w:rsidRDefault="00AB364A" w:rsidP="00B9371F">
          <w:pPr>
            <w:overflowPunct w:val="0"/>
            <w:autoSpaceDE w:val="0"/>
            <w:autoSpaceDN w:val="0"/>
            <w:adjustRightInd w:val="0"/>
            <w:spacing w:line="240" w:lineRule="atLeast"/>
            <w:textAlignment w:val="baseline"/>
            <w:rPr>
              <w:rFonts w:eastAsia="Batang"/>
              <w:szCs w:val="22"/>
              <w:lang w:val="en-GB"/>
            </w:rPr>
          </w:pPr>
          <w:r w:rsidRPr="00162A98">
            <w:rPr>
              <w:rFonts w:eastAsia="Batang"/>
              <w:szCs w:val="22"/>
              <w:lang w:val="en-GB"/>
            </w:rPr>
            <w:t xml:space="preserve">Chairman, </w:t>
          </w:r>
          <w:r>
            <w:rPr>
              <w:rFonts w:eastAsia="Batang"/>
              <w:szCs w:val="22"/>
              <w:lang w:val="en-GB"/>
            </w:rPr>
            <w:t>Working Party 3</w:t>
          </w:r>
        </w:p>
      </w:tc>
      <w:tc>
        <w:tcPr>
          <w:tcW w:w="4819" w:type="dxa"/>
        </w:tcPr>
        <w:p w:rsidR="00AB364A" w:rsidRPr="00162A98" w:rsidRDefault="00AB364A" w:rsidP="00B9371F">
          <w:pPr>
            <w:rPr>
              <w:lang w:eastAsia="ja-JP"/>
            </w:rPr>
          </w:pPr>
          <w:r w:rsidRPr="00162A98">
            <w:t>E</w:t>
          </w:r>
          <w:r>
            <w:t>mail: Abe.Muneo@cj.MitsubishiElectric.co.jp</w:t>
          </w:r>
        </w:p>
      </w:tc>
    </w:tr>
  </w:tbl>
  <w:p w:rsidR="00AB364A" w:rsidRPr="00B9371F" w:rsidRDefault="00AB364A" w:rsidP="00B93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1A" w:rsidRDefault="00045E1A">
      <w:r>
        <w:separator/>
      </w:r>
    </w:p>
  </w:footnote>
  <w:footnote w:type="continuationSeparator" w:id="0">
    <w:p w:rsidR="00045E1A" w:rsidRDefault="00045E1A">
      <w:r>
        <w:continuationSeparator/>
      </w:r>
    </w:p>
  </w:footnote>
  <w:footnote w:id="1">
    <w:p w:rsidR="00AB364A" w:rsidRPr="00EB52FE" w:rsidRDefault="00AB364A" w:rsidP="003E2A34">
      <w:pPr>
        <w:pStyle w:val="FootnoteText"/>
        <w:rPr>
          <w:bCs/>
        </w:rPr>
      </w:pPr>
      <w:r w:rsidRPr="00EB52FE">
        <w:rPr>
          <w:rStyle w:val="FootnoteReference"/>
        </w:rPr>
        <w:footnoteRef/>
      </w:r>
      <w:r w:rsidRPr="00EB52FE">
        <w:tab/>
        <w:t xml:space="preserve">See </w:t>
      </w:r>
      <w:r w:rsidRPr="00EB52FE">
        <w:rPr>
          <w:iCs/>
        </w:rPr>
        <w:t>§ 2.6</w:t>
      </w:r>
      <w:r w:rsidRPr="00EB52FE">
        <w:t xml:space="preserve"> of RR Appendix </w:t>
      </w:r>
      <w:r w:rsidRPr="00EB52FE">
        <w:rPr>
          <w:b/>
        </w:rPr>
        <w:t>30B</w:t>
      </w:r>
      <w:r w:rsidRPr="00EB52FE">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4A" w:rsidRDefault="00AB364A" w:rsidP="00C15633">
    <w:pPr>
      <w:pStyle w:val="Header"/>
      <w:tabs>
        <w:tab w:val="center" w:pos="4763"/>
        <w:tab w:val="left" w:pos="5820"/>
      </w:tabs>
      <w:rPr>
        <w:lang w:eastAsia="ko-KR"/>
      </w:rPr>
    </w:pPr>
    <w:r>
      <w:rPr>
        <w:lang w:eastAsia="ko-KR"/>
      </w:rPr>
      <w:tab/>
    </w:r>
  </w:p>
  <w:p w:rsidR="00AB364A" w:rsidRDefault="00AB364A"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95A9516"/>
    <w:lvl w:ilvl="0">
      <w:start w:val="1"/>
      <w:numFmt w:val="bullet"/>
      <w:pStyle w:val="ListBullet"/>
      <w:lvlText w:val="&gt;"/>
      <w:lvlJc w:val="left"/>
      <w:pPr>
        <w:tabs>
          <w:tab w:val="num" w:pos="295"/>
        </w:tabs>
        <w:ind w:left="295" w:hanging="295"/>
      </w:pPr>
      <w:rPr>
        <w:rFonts w:ascii="Symbol" w:hAnsi="Symbol" w:hint="default"/>
        <w:sz w:val="20"/>
      </w:rPr>
    </w:lvl>
  </w:abstractNum>
  <w:abstractNum w:abstractNumId="1" w15:restartNumberingAfterBreak="0">
    <w:nsid w:val="00CB08ED"/>
    <w:multiLevelType w:val="hybridMultilevel"/>
    <w:tmpl w:val="47920F9C"/>
    <w:lvl w:ilvl="0" w:tplc="32400D54">
      <w:start w:val="1"/>
      <w:numFmt w:val="bullet"/>
      <w:lvlText w:val="–"/>
      <w:lvlJc w:val="left"/>
      <w:pPr>
        <w:ind w:left="1068" w:hanging="360"/>
      </w:pPr>
      <w:rPr>
        <w:rFonts w:ascii="Times New Roman" w:eastAsia="BatangChe" w:hAnsi="Times New Roman" w:cs="Times New Roman" w:hint="default"/>
        <w:i w:val="0"/>
      </w:rPr>
    </w:lvl>
    <w:lvl w:ilvl="1" w:tplc="38090003" w:tentative="1">
      <w:start w:val="1"/>
      <w:numFmt w:val="bullet"/>
      <w:lvlText w:val="o"/>
      <w:lvlJc w:val="left"/>
      <w:pPr>
        <w:ind w:left="1788" w:hanging="360"/>
      </w:pPr>
      <w:rPr>
        <w:rFonts w:ascii="Courier New" w:hAnsi="Courier New" w:cs="Courier New" w:hint="default"/>
      </w:rPr>
    </w:lvl>
    <w:lvl w:ilvl="2" w:tplc="38090005" w:tentative="1">
      <w:start w:val="1"/>
      <w:numFmt w:val="bullet"/>
      <w:lvlText w:val=""/>
      <w:lvlJc w:val="left"/>
      <w:pPr>
        <w:ind w:left="2508" w:hanging="360"/>
      </w:pPr>
      <w:rPr>
        <w:rFonts w:ascii="Wingdings" w:hAnsi="Wingdings" w:hint="default"/>
      </w:rPr>
    </w:lvl>
    <w:lvl w:ilvl="3" w:tplc="38090001" w:tentative="1">
      <w:start w:val="1"/>
      <w:numFmt w:val="bullet"/>
      <w:lvlText w:val=""/>
      <w:lvlJc w:val="left"/>
      <w:pPr>
        <w:ind w:left="3228" w:hanging="360"/>
      </w:pPr>
      <w:rPr>
        <w:rFonts w:ascii="Symbol" w:hAnsi="Symbol" w:hint="default"/>
      </w:rPr>
    </w:lvl>
    <w:lvl w:ilvl="4" w:tplc="38090003" w:tentative="1">
      <w:start w:val="1"/>
      <w:numFmt w:val="bullet"/>
      <w:lvlText w:val="o"/>
      <w:lvlJc w:val="left"/>
      <w:pPr>
        <w:ind w:left="3948" w:hanging="360"/>
      </w:pPr>
      <w:rPr>
        <w:rFonts w:ascii="Courier New" w:hAnsi="Courier New" w:cs="Courier New" w:hint="default"/>
      </w:rPr>
    </w:lvl>
    <w:lvl w:ilvl="5" w:tplc="38090005" w:tentative="1">
      <w:start w:val="1"/>
      <w:numFmt w:val="bullet"/>
      <w:lvlText w:val=""/>
      <w:lvlJc w:val="left"/>
      <w:pPr>
        <w:ind w:left="4668" w:hanging="360"/>
      </w:pPr>
      <w:rPr>
        <w:rFonts w:ascii="Wingdings" w:hAnsi="Wingdings" w:hint="default"/>
      </w:rPr>
    </w:lvl>
    <w:lvl w:ilvl="6" w:tplc="38090001" w:tentative="1">
      <w:start w:val="1"/>
      <w:numFmt w:val="bullet"/>
      <w:lvlText w:val=""/>
      <w:lvlJc w:val="left"/>
      <w:pPr>
        <w:ind w:left="5388" w:hanging="360"/>
      </w:pPr>
      <w:rPr>
        <w:rFonts w:ascii="Symbol" w:hAnsi="Symbol" w:hint="default"/>
      </w:rPr>
    </w:lvl>
    <w:lvl w:ilvl="7" w:tplc="38090003" w:tentative="1">
      <w:start w:val="1"/>
      <w:numFmt w:val="bullet"/>
      <w:lvlText w:val="o"/>
      <w:lvlJc w:val="left"/>
      <w:pPr>
        <w:ind w:left="6108" w:hanging="360"/>
      </w:pPr>
      <w:rPr>
        <w:rFonts w:ascii="Courier New" w:hAnsi="Courier New" w:cs="Courier New" w:hint="default"/>
      </w:rPr>
    </w:lvl>
    <w:lvl w:ilvl="8" w:tplc="38090005" w:tentative="1">
      <w:start w:val="1"/>
      <w:numFmt w:val="bullet"/>
      <w:lvlText w:val=""/>
      <w:lvlJc w:val="left"/>
      <w:pPr>
        <w:ind w:left="6828" w:hanging="360"/>
      </w:pPr>
      <w:rPr>
        <w:rFonts w:ascii="Wingdings" w:hAnsi="Wingdings" w:hint="default"/>
      </w:rPr>
    </w:lvl>
  </w:abstractNum>
  <w:abstractNum w:abstractNumId="2" w15:restartNumberingAfterBreak="0">
    <w:nsid w:val="01385FD0"/>
    <w:multiLevelType w:val="hybridMultilevel"/>
    <w:tmpl w:val="158A8C6A"/>
    <w:lvl w:ilvl="0" w:tplc="7B2A6C4E">
      <w:start w:val="21"/>
      <w:numFmt w:val="bullet"/>
      <w:lvlText w:val="−"/>
      <w:lvlJc w:val="left"/>
      <w:pPr>
        <w:ind w:left="1068" w:hanging="360"/>
      </w:pPr>
      <w:rPr>
        <w:rFonts w:ascii="Times New Roman" w:eastAsia="Times New Roman" w:hAnsi="Times New Roman" w:cs="Times New Roman" w:hint="default"/>
      </w:rPr>
    </w:lvl>
    <w:lvl w:ilvl="1" w:tplc="32400D54">
      <w:start w:val="1"/>
      <w:numFmt w:val="bullet"/>
      <w:lvlText w:val="–"/>
      <w:lvlJc w:val="left"/>
      <w:pPr>
        <w:ind w:left="2148" w:hanging="720"/>
      </w:pPr>
      <w:rPr>
        <w:rFonts w:ascii="Times New Roman" w:eastAsia="BatangChe" w:hAnsi="Times New Roman" w:cs="Times New Roman" w:hint="default"/>
        <w:i w:val="0"/>
      </w:rPr>
    </w:lvl>
    <w:lvl w:ilvl="2" w:tplc="38090005" w:tentative="1">
      <w:start w:val="1"/>
      <w:numFmt w:val="bullet"/>
      <w:lvlText w:val=""/>
      <w:lvlJc w:val="left"/>
      <w:pPr>
        <w:ind w:left="2508" w:hanging="360"/>
      </w:pPr>
      <w:rPr>
        <w:rFonts w:ascii="Wingdings" w:hAnsi="Wingdings" w:hint="default"/>
      </w:rPr>
    </w:lvl>
    <w:lvl w:ilvl="3" w:tplc="38090001" w:tentative="1">
      <w:start w:val="1"/>
      <w:numFmt w:val="bullet"/>
      <w:lvlText w:val=""/>
      <w:lvlJc w:val="left"/>
      <w:pPr>
        <w:ind w:left="3228" w:hanging="360"/>
      </w:pPr>
      <w:rPr>
        <w:rFonts w:ascii="Symbol" w:hAnsi="Symbol" w:hint="default"/>
      </w:rPr>
    </w:lvl>
    <w:lvl w:ilvl="4" w:tplc="38090003" w:tentative="1">
      <w:start w:val="1"/>
      <w:numFmt w:val="bullet"/>
      <w:lvlText w:val="o"/>
      <w:lvlJc w:val="left"/>
      <w:pPr>
        <w:ind w:left="3948" w:hanging="360"/>
      </w:pPr>
      <w:rPr>
        <w:rFonts w:ascii="Courier New" w:hAnsi="Courier New" w:cs="Courier New" w:hint="default"/>
      </w:rPr>
    </w:lvl>
    <w:lvl w:ilvl="5" w:tplc="38090005" w:tentative="1">
      <w:start w:val="1"/>
      <w:numFmt w:val="bullet"/>
      <w:lvlText w:val=""/>
      <w:lvlJc w:val="left"/>
      <w:pPr>
        <w:ind w:left="4668" w:hanging="360"/>
      </w:pPr>
      <w:rPr>
        <w:rFonts w:ascii="Wingdings" w:hAnsi="Wingdings" w:hint="default"/>
      </w:rPr>
    </w:lvl>
    <w:lvl w:ilvl="6" w:tplc="38090001" w:tentative="1">
      <w:start w:val="1"/>
      <w:numFmt w:val="bullet"/>
      <w:lvlText w:val=""/>
      <w:lvlJc w:val="left"/>
      <w:pPr>
        <w:ind w:left="5388" w:hanging="360"/>
      </w:pPr>
      <w:rPr>
        <w:rFonts w:ascii="Symbol" w:hAnsi="Symbol" w:hint="default"/>
      </w:rPr>
    </w:lvl>
    <w:lvl w:ilvl="7" w:tplc="38090003" w:tentative="1">
      <w:start w:val="1"/>
      <w:numFmt w:val="bullet"/>
      <w:lvlText w:val="o"/>
      <w:lvlJc w:val="left"/>
      <w:pPr>
        <w:ind w:left="6108" w:hanging="360"/>
      </w:pPr>
      <w:rPr>
        <w:rFonts w:ascii="Courier New" w:hAnsi="Courier New" w:cs="Courier New" w:hint="default"/>
      </w:rPr>
    </w:lvl>
    <w:lvl w:ilvl="8" w:tplc="38090005" w:tentative="1">
      <w:start w:val="1"/>
      <w:numFmt w:val="bullet"/>
      <w:lvlText w:val=""/>
      <w:lvlJc w:val="left"/>
      <w:pPr>
        <w:ind w:left="6828" w:hanging="360"/>
      </w:pPr>
      <w:rPr>
        <w:rFonts w:ascii="Wingdings" w:hAnsi="Wingdings" w:hint="default"/>
      </w:rPr>
    </w:lvl>
  </w:abstractNum>
  <w:abstractNum w:abstractNumId="3" w15:restartNumberingAfterBreak="0">
    <w:nsid w:val="1195248C"/>
    <w:multiLevelType w:val="hybridMultilevel"/>
    <w:tmpl w:val="C95A3C38"/>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7B2A6C4E">
      <w:start w:val="21"/>
      <w:numFmt w:val="bullet"/>
      <w:lvlText w:val="−"/>
      <w:lvlJc w:val="left"/>
      <w:pPr>
        <w:ind w:left="1600" w:hanging="400"/>
      </w:pPr>
      <w:rPr>
        <w:rFonts w:ascii="Times New Roman" w:eastAsia="Times New Roman"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D87056D"/>
    <w:multiLevelType w:val="hybridMultilevel"/>
    <w:tmpl w:val="BA803446"/>
    <w:lvl w:ilvl="0" w:tplc="38090017">
      <w:start w:val="1"/>
      <w:numFmt w:val="lowerLetter"/>
      <w:lvlText w:val="%1)"/>
      <w:lvlJc w:val="left"/>
      <w:pPr>
        <w:ind w:left="1068" w:hanging="360"/>
      </w:pPr>
    </w:lvl>
    <w:lvl w:ilvl="1" w:tplc="38090019" w:tentative="1">
      <w:start w:val="1"/>
      <w:numFmt w:val="lowerLetter"/>
      <w:lvlText w:val="%2."/>
      <w:lvlJc w:val="left"/>
      <w:pPr>
        <w:ind w:left="1788" w:hanging="360"/>
      </w:pPr>
    </w:lvl>
    <w:lvl w:ilvl="2" w:tplc="3809001B" w:tentative="1">
      <w:start w:val="1"/>
      <w:numFmt w:val="lowerRoman"/>
      <w:lvlText w:val="%3."/>
      <w:lvlJc w:val="right"/>
      <w:pPr>
        <w:ind w:left="2508" w:hanging="180"/>
      </w:pPr>
    </w:lvl>
    <w:lvl w:ilvl="3" w:tplc="3809000F" w:tentative="1">
      <w:start w:val="1"/>
      <w:numFmt w:val="decimal"/>
      <w:lvlText w:val="%4."/>
      <w:lvlJc w:val="left"/>
      <w:pPr>
        <w:ind w:left="3228" w:hanging="360"/>
      </w:pPr>
    </w:lvl>
    <w:lvl w:ilvl="4" w:tplc="38090019" w:tentative="1">
      <w:start w:val="1"/>
      <w:numFmt w:val="lowerLetter"/>
      <w:lvlText w:val="%5."/>
      <w:lvlJc w:val="left"/>
      <w:pPr>
        <w:ind w:left="3948" w:hanging="360"/>
      </w:pPr>
    </w:lvl>
    <w:lvl w:ilvl="5" w:tplc="3809001B" w:tentative="1">
      <w:start w:val="1"/>
      <w:numFmt w:val="lowerRoman"/>
      <w:lvlText w:val="%6."/>
      <w:lvlJc w:val="right"/>
      <w:pPr>
        <w:ind w:left="4668" w:hanging="180"/>
      </w:pPr>
    </w:lvl>
    <w:lvl w:ilvl="6" w:tplc="3809000F" w:tentative="1">
      <w:start w:val="1"/>
      <w:numFmt w:val="decimal"/>
      <w:lvlText w:val="%7."/>
      <w:lvlJc w:val="left"/>
      <w:pPr>
        <w:ind w:left="5388" w:hanging="360"/>
      </w:pPr>
    </w:lvl>
    <w:lvl w:ilvl="7" w:tplc="38090019" w:tentative="1">
      <w:start w:val="1"/>
      <w:numFmt w:val="lowerLetter"/>
      <w:lvlText w:val="%8."/>
      <w:lvlJc w:val="left"/>
      <w:pPr>
        <w:ind w:left="6108" w:hanging="360"/>
      </w:pPr>
    </w:lvl>
    <w:lvl w:ilvl="8" w:tplc="3809001B" w:tentative="1">
      <w:start w:val="1"/>
      <w:numFmt w:val="lowerRoman"/>
      <w:lvlText w:val="%9."/>
      <w:lvlJc w:val="right"/>
      <w:pPr>
        <w:ind w:left="6828" w:hanging="180"/>
      </w:pPr>
    </w:lvl>
  </w:abstractNum>
  <w:abstractNum w:abstractNumId="5" w15:restartNumberingAfterBreak="0">
    <w:nsid w:val="2B504D35"/>
    <w:multiLevelType w:val="hybridMultilevel"/>
    <w:tmpl w:val="CB62FF9A"/>
    <w:lvl w:ilvl="0" w:tplc="38090017">
      <w:start w:val="1"/>
      <w:numFmt w:val="lowerLetter"/>
      <w:lvlText w:val="%1)"/>
      <w:lvlJc w:val="left"/>
      <w:pPr>
        <w:ind w:left="1068" w:hanging="360"/>
      </w:pPr>
    </w:lvl>
    <w:lvl w:ilvl="1" w:tplc="4EB8689A">
      <w:start w:val="1"/>
      <w:numFmt w:val="decimal"/>
      <w:lvlText w:val="%2)"/>
      <w:lvlJc w:val="left"/>
      <w:pPr>
        <w:ind w:left="2148" w:hanging="720"/>
      </w:pPr>
      <w:rPr>
        <w:rFonts w:hint="default"/>
      </w:rPr>
    </w:lvl>
    <w:lvl w:ilvl="2" w:tplc="3809001B" w:tentative="1">
      <w:start w:val="1"/>
      <w:numFmt w:val="lowerRoman"/>
      <w:lvlText w:val="%3."/>
      <w:lvlJc w:val="right"/>
      <w:pPr>
        <w:ind w:left="2508" w:hanging="180"/>
      </w:pPr>
    </w:lvl>
    <w:lvl w:ilvl="3" w:tplc="3809000F" w:tentative="1">
      <w:start w:val="1"/>
      <w:numFmt w:val="decimal"/>
      <w:lvlText w:val="%4."/>
      <w:lvlJc w:val="left"/>
      <w:pPr>
        <w:ind w:left="3228" w:hanging="360"/>
      </w:pPr>
    </w:lvl>
    <w:lvl w:ilvl="4" w:tplc="38090019" w:tentative="1">
      <w:start w:val="1"/>
      <w:numFmt w:val="lowerLetter"/>
      <w:lvlText w:val="%5."/>
      <w:lvlJc w:val="left"/>
      <w:pPr>
        <w:ind w:left="3948" w:hanging="360"/>
      </w:pPr>
    </w:lvl>
    <w:lvl w:ilvl="5" w:tplc="3809001B" w:tentative="1">
      <w:start w:val="1"/>
      <w:numFmt w:val="lowerRoman"/>
      <w:lvlText w:val="%6."/>
      <w:lvlJc w:val="right"/>
      <w:pPr>
        <w:ind w:left="4668" w:hanging="180"/>
      </w:pPr>
    </w:lvl>
    <w:lvl w:ilvl="6" w:tplc="3809000F" w:tentative="1">
      <w:start w:val="1"/>
      <w:numFmt w:val="decimal"/>
      <w:lvlText w:val="%7."/>
      <w:lvlJc w:val="left"/>
      <w:pPr>
        <w:ind w:left="5388" w:hanging="360"/>
      </w:pPr>
    </w:lvl>
    <w:lvl w:ilvl="7" w:tplc="38090019" w:tentative="1">
      <w:start w:val="1"/>
      <w:numFmt w:val="lowerLetter"/>
      <w:lvlText w:val="%8."/>
      <w:lvlJc w:val="left"/>
      <w:pPr>
        <w:ind w:left="6108" w:hanging="360"/>
      </w:pPr>
    </w:lvl>
    <w:lvl w:ilvl="8" w:tplc="3809001B" w:tentative="1">
      <w:start w:val="1"/>
      <w:numFmt w:val="lowerRoman"/>
      <w:lvlText w:val="%9."/>
      <w:lvlJc w:val="right"/>
      <w:pPr>
        <w:ind w:left="6828" w:hanging="180"/>
      </w:pPr>
    </w:lvl>
  </w:abstractNum>
  <w:abstractNum w:abstractNumId="6" w15:restartNumberingAfterBreak="0">
    <w:nsid w:val="382C2543"/>
    <w:multiLevelType w:val="hybridMultilevel"/>
    <w:tmpl w:val="4EE2C18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48C8B154">
      <w:start w:val="1"/>
      <w:numFmt w:val="bullet"/>
      <w:lvlText w:val=""/>
      <w:lvlJc w:val="left"/>
      <w:pPr>
        <w:ind w:left="1120" w:hanging="400"/>
      </w:pPr>
      <w:rPr>
        <w:rFonts w:ascii="Wingdings" w:hAnsi="Wingdings" w:hint="default"/>
        <w:sz w:val="16"/>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7"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8" w15:restartNumberingAfterBreak="0">
    <w:nsid w:val="55D4001D"/>
    <w:multiLevelType w:val="hybridMultilevel"/>
    <w:tmpl w:val="8256BB8A"/>
    <w:lvl w:ilvl="0" w:tplc="9508D50A">
      <w:start w:val="2"/>
      <w:numFmt w:val="bullet"/>
      <w:lvlText w:val="-"/>
      <w:lvlJc w:val="left"/>
      <w:pPr>
        <w:ind w:left="1068" w:hanging="360"/>
      </w:pPr>
      <w:rPr>
        <w:rFonts w:ascii="Times New Roman" w:eastAsia="BatangChe" w:hAnsi="Times New Roman" w:cs="Times New Roman" w:hint="default"/>
      </w:rPr>
    </w:lvl>
    <w:lvl w:ilvl="1" w:tplc="38090003" w:tentative="1">
      <w:start w:val="1"/>
      <w:numFmt w:val="bullet"/>
      <w:lvlText w:val="o"/>
      <w:lvlJc w:val="left"/>
      <w:pPr>
        <w:ind w:left="1788" w:hanging="360"/>
      </w:pPr>
      <w:rPr>
        <w:rFonts w:ascii="Courier New" w:hAnsi="Courier New" w:cs="Courier New" w:hint="default"/>
      </w:rPr>
    </w:lvl>
    <w:lvl w:ilvl="2" w:tplc="38090005" w:tentative="1">
      <w:start w:val="1"/>
      <w:numFmt w:val="bullet"/>
      <w:lvlText w:val=""/>
      <w:lvlJc w:val="left"/>
      <w:pPr>
        <w:ind w:left="2508" w:hanging="360"/>
      </w:pPr>
      <w:rPr>
        <w:rFonts w:ascii="Wingdings" w:hAnsi="Wingdings" w:hint="default"/>
      </w:rPr>
    </w:lvl>
    <w:lvl w:ilvl="3" w:tplc="38090001" w:tentative="1">
      <w:start w:val="1"/>
      <w:numFmt w:val="bullet"/>
      <w:lvlText w:val=""/>
      <w:lvlJc w:val="left"/>
      <w:pPr>
        <w:ind w:left="3228" w:hanging="360"/>
      </w:pPr>
      <w:rPr>
        <w:rFonts w:ascii="Symbol" w:hAnsi="Symbol" w:hint="default"/>
      </w:rPr>
    </w:lvl>
    <w:lvl w:ilvl="4" w:tplc="38090003" w:tentative="1">
      <w:start w:val="1"/>
      <w:numFmt w:val="bullet"/>
      <w:lvlText w:val="o"/>
      <w:lvlJc w:val="left"/>
      <w:pPr>
        <w:ind w:left="3948" w:hanging="360"/>
      </w:pPr>
      <w:rPr>
        <w:rFonts w:ascii="Courier New" w:hAnsi="Courier New" w:cs="Courier New" w:hint="default"/>
      </w:rPr>
    </w:lvl>
    <w:lvl w:ilvl="5" w:tplc="38090005" w:tentative="1">
      <w:start w:val="1"/>
      <w:numFmt w:val="bullet"/>
      <w:lvlText w:val=""/>
      <w:lvlJc w:val="left"/>
      <w:pPr>
        <w:ind w:left="4668" w:hanging="360"/>
      </w:pPr>
      <w:rPr>
        <w:rFonts w:ascii="Wingdings" w:hAnsi="Wingdings" w:hint="default"/>
      </w:rPr>
    </w:lvl>
    <w:lvl w:ilvl="6" w:tplc="38090001" w:tentative="1">
      <w:start w:val="1"/>
      <w:numFmt w:val="bullet"/>
      <w:lvlText w:val=""/>
      <w:lvlJc w:val="left"/>
      <w:pPr>
        <w:ind w:left="5388" w:hanging="360"/>
      </w:pPr>
      <w:rPr>
        <w:rFonts w:ascii="Symbol" w:hAnsi="Symbol" w:hint="default"/>
      </w:rPr>
    </w:lvl>
    <w:lvl w:ilvl="7" w:tplc="38090003" w:tentative="1">
      <w:start w:val="1"/>
      <w:numFmt w:val="bullet"/>
      <w:lvlText w:val="o"/>
      <w:lvlJc w:val="left"/>
      <w:pPr>
        <w:ind w:left="6108" w:hanging="360"/>
      </w:pPr>
      <w:rPr>
        <w:rFonts w:ascii="Courier New" w:hAnsi="Courier New" w:cs="Courier New" w:hint="default"/>
      </w:rPr>
    </w:lvl>
    <w:lvl w:ilvl="8" w:tplc="38090005" w:tentative="1">
      <w:start w:val="1"/>
      <w:numFmt w:val="bullet"/>
      <w:lvlText w:val=""/>
      <w:lvlJc w:val="left"/>
      <w:pPr>
        <w:ind w:left="6828" w:hanging="360"/>
      </w:pPr>
      <w:rPr>
        <w:rFonts w:ascii="Wingdings" w:hAnsi="Wingdings" w:hint="default"/>
      </w:rPr>
    </w:lvl>
  </w:abstractNum>
  <w:abstractNum w:abstractNumId="9" w15:restartNumberingAfterBreak="0">
    <w:nsid w:val="58237399"/>
    <w:multiLevelType w:val="hybridMultilevel"/>
    <w:tmpl w:val="9C447724"/>
    <w:lvl w:ilvl="0" w:tplc="7AF0D51E">
      <w:start w:val="1"/>
      <w:numFmt w:val="lowerLetter"/>
      <w:lvlText w:val="(%1)"/>
      <w:lvlJc w:val="left"/>
      <w:pPr>
        <w:ind w:left="1068" w:hanging="360"/>
      </w:pPr>
      <w:rPr>
        <w:rFonts w:hint="default"/>
      </w:rPr>
    </w:lvl>
    <w:lvl w:ilvl="1" w:tplc="48090019" w:tentative="1">
      <w:start w:val="1"/>
      <w:numFmt w:val="lowerLetter"/>
      <w:lvlText w:val="%2."/>
      <w:lvlJc w:val="left"/>
      <w:pPr>
        <w:ind w:left="1788" w:hanging="360"/>
      </w:pPr>
    </w:lvl>
    <w:lvl w:ilvl="2" w:tplc="4809001B" w:tentative="1">
      <w:start w:val="1"/>
      <w:numFmt w:val="lowerRoman"/>
      <w:lvlText w:val="%3."/>
      <w:lvlJc w:val="right"/>
      <w:pPr>
        <w:ind w:left="2508" w:hanging="180"/>
      </w:pPr>
    </w:lvl>
    <w:lvl w:ilvl="3" w:tplc="4809000F" w:tentative="1">
      <w:start w:val="1"/>
      <w:numFmt w:val="decimal"/>
      <w:lvlText w:val="%4."/>
      <w:lvlJc w:val="left"/>
      <w:pPr>
        <w:ind w:left="3228" w:hanging="360"/>
      </w:pPr>
    </w:lvl>
    <w:lvl w:ilvl="4" w:tplc="48090019" w:tentative="1">
      <w:start w:val="1"/>
      <w:numFmt w:val="lowerLetter"/>
      <w:lvlText w:val="%5."/>
      <w:lvlJc w:val="left"/>
      <w:pPr>
        <w:ind w:left="3948" w:hanging="360"/>
      </w:pPr>
    </w:lvl>
    <w:lvl w:ilvl="5" w:tplc="4809001B" w:tentative="1">
      <w:start w:val="1"/>
      <w:numFmt w:val="lowerRoman"/>
      <w:lvlText w:val="%6."/>
      <w:lvlJc w:val="right"/>
      <w:pPr>
        <w:ind w:left="4668" w:hanging="180"/>
      </w:pPr>
    </w:lvl>
    <w:lvl w:ilvl="6" w:tplc="4809000F" w:tentative="1">
      <w:start w:val="1"/>
      <w:numFmt w:val="decimal"/>
      <w:lvlText w:val="%7."/>
      <w:lvlJc w:val="left"/>
      <w:pPr>
        <w:ind w:left="5388" w:hanging="360"/>
      </w:pPr>
    </w:lvl>
    <w:lvl w:ilvl="7" w:tplc="48090019" w:tentative="1">
      <w:start w:val="1"/>
      <w:numFmt w:val="lowerLetter"/>
      <w:lvlText w:val="%8."/>
      <w:lvlJc w:val="left"/>
      <w:pPr>
        <w:ind w:left="6108" w:hanging="360"/>
      </w:pPr>
    </w:lvl>
    <w:lvl w:ilvl="8" w:tplc="4809001B" w:tentative="1">
      <w:start w:val="1"/>
      <w:numFmt w:val="lowerRoman"/>
      <w:lvlText w:val="%9."/>
      <w:lvlJc w:val="right"/>
      <w:pPr>
        <w:ind w:left="6828" w:hanging="180"/>
      </w:pPr>
    </w:lvl>
  </w:abstractNum>
  <w:abstractNum w:abstractNumId="10" w15:restartNumberingAfterBreak="0">
    <w:nsid w:val="5EF828FB"/>
    <w:multiLevelType w:val="hybridMultilevel"/>
    <w:tmpl w:val="B7C0E906"/>
    <w:lvl w:ilvl="0" w:tplc="7B2A6C4E">
      <w:start w:val="21"/>
      <w:numFmt w:val="bullet"/>
      <w:lvlText w:val="−"/>
      <w:lvlJc w:val="left"/>
      <w:pPr>
        <w:ind w:left="1108" w:hanging="400"/>
      </w:pPr>
      <w:rPr>
        <w:rFonts w:ascii="Times New Roman" w:eastAsia="Times New Roman" w:hAnsi="Times New Roman" w:cs="Times New Roman" w:hint="default"/>
      </w:rPr>
    </w:lvl>
    <w:lvl w:ilvl="1" w:tplc="04090003">
      <w:start w:val="1"/>
      <w:numFmt w:val="bullet"/>
      <w:lvlText w:val=""/>
      <w:lvlJc w:val="left"/>
      <w:pPr>
        <w:ind w:left="1508" w:hanging="400"/>
      </w:pPr>
      <w:rPr>
        <w:rFonts w:ascii="Wingdings" w:hAnsi="Wingdings" w:hint="default"/>
      </w:rPr>
    </w:lvl>
    <w:lvl w:ilvl="2" w:tplc="04090005" w:tentative="1">
      <w:start w:val="1"/>
      <w:numFmt w:val="bullet"/>
      <w:lvlText w:val=""/>
      <w:lvlJc w:val="left"/>
      <w:pPr>
        <w:ind w:left="1908" w:hanging="400"/>
      </w:pPr>
      <w:rPr>
        <w:rFonts w:ascii="Wingdings" w:hAnsi="Wingdings" w:hint="default"/>
      </w:rPr>
    </w:lvl>
    <w:lvl w:ilvl="3" w:tplc="04090001" w:tentative="1">
      <w:start w:val="1"/>
      <w:numFmt w:val="bullet"/>
      <w:lvlText w:val=""/>
      <w:lvlJc w:val="left"/>
      <w:pPr>
        <w:ind w:left="2308" w:hanging="400"/>
      </w:pPr>
      <w:rPr>
        <w:rFonts w:ascii="Wingdings" w:hAnsi="Wingdings"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num w:numId="1">
    <w:abstractNumId w:val="0"/>
  </w:num>
  <w:num w:numId="2">
    <w:abstractNumId w:val="7"/>
  </w:num>
  <w:num w:numId="3">
    <w:abstractNumId w:val="6"/>
  </w:num>
  <w:num w:numId="4">
    <w:abstractNumId w:val="8"/>
  </w:num>
  <w:num w:numId="5">
    <w:abstractNumId w:val="9"/>
  </w:num>
  <w:num w:numId="6">
    <w:abstractNumId w:val="5"/>
  </w:num>
  <w:num w:numId="7">
    <w:abstractNumId w:val="10"/>
  </w:num>
  <w:num w:numId="8">
    <w:abstractNumId w:val="1"/>
  </w:num>
  <w:num w:numId="9">
    <w:abstractNumId w:val="2"/>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activeWritingStyle w:appName="MSWord" w:lang="en-ID" w:vendorID="64" w:dllVersion="0" w:nlCheck="1" w:checkStyle="0"/>
  <w:activeWritingStyle w:appName="MSWord" w:lang="en-ID" w:vendorID="64" w:dllVersion="6" w:nlCheck="1" w:checkStyle="1"/>
  <w:activeWritingStyle w:appName="MSWord" w:lang="fr-CH"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ID"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zNDUwNrA0NDOwNDFX0lEKTi0uzszPAykwNKwFANvvb9ctAAAA"/>
  </w:docVars>
  <w:rsids>
    <w:rsidRoot w:val="00C15633"/>
    <w:rsid w:val="0000511E"/>
    <w:rsid w:val="000157AA"/>
    <w:rsid w:val="0003595B"/>
    <w:rsid w:val="00037BC8"/>
    <w:rsid w:val="00045E1A"/>
    <w:rsid w:val="000476FF"/>
    <w:rsid w:val="00047725"/>
    <w:rsid w:val="00062584"/>
    <w:rsid w:val="000636AC"/>
    <w:rsid w:val="00065FF7"/>
    <w:rsid w:val="000713CF"/>
    <w:rsid w:val="00071D3D"/>
    <w:rsid w:val="00071EBF"/>
    <w:rsid w:val="0008682D"/>
    <w:rsid w:val="00097F0D"/>
    <w:rsid w:val="000A0356"/>
    <w:rsid w:val="000A5418"/>
    <w:rsid w:val="000A6AFF"/>
    <w:rsid w:val="000A7299"/>
    <w:rsid w:val="000B3614"/>
    <w:rsid w:val="000C5439"/>
    <w:rsid w:val="000E3F8C"/>
    <w:rsid w:val="000F368A"/>
    <w:rsid w:val="000F517C"/>
    <w:rsid w:val="000F5540"/>
    <w:rsid w:val="000F5605"/>
    <w:rsid w:val="000F6834"/>
    <w:rsid w:val="00107306"/>
    <w:rsid w:val="00111EB1"/>
    <w:rsid w:val="001135F0"/>
    <w:rsid w:val="00116C01"/>
    <w:rsid w:val="00122E23"/>
    <w:rsid w:val="00127876"/>
    <w:rsid w:val="001304DF"/>
    <w:rsid w:val="001519B6"/>
    <w:rsid w:val="001539DD"/>
    <w:rsid w:val="00154734"/>
    <w:rsid w:val="00156574"/>
    <w:rsid w:val="00173A24"/>
    <w:rsid w:val="00174F4E"/>
    <w:rsid w:val="00182501"/>
    <w:rsid w:val="00196568"/>
    <w:rsid w:val="001A25A5"/>
    <w:rsid w:val="001A2F16"/>
    <w:rsid w:val="001A49BE"/>
    <w:rsid w:val="001B12D2"/>
    <w:rsid w:val="001B18C2"/>
    <w:rsid w:val="001B36C3"/>
    <w:rsid w:val="001B7940"/>
    <w:rsid w:val="001D5D7E"/>
    <w:rsid w:val="001F00FC"/>
    <w:rsid w:val="002026FD"/>
    <w:rsid w:val="00222479"/>
    <w:rsid w:val="00240DC8"/>
    <w:rsid w:val="0024690A"/>
    <w:rsid w:val="00246FDE"/>
    <w:rsid w:val="00250FBF"/>
    <w:rsid w:val="002534A9"/>
    <w:rsid w:val="00254A1B"/>
    <w:rsid w:val="00255115"/>
    <w:rsid w:val="0026602D"/>
    <w:rsid w:val="002700A2"/>
    <w:rsid w:val="0028454D"/>
    <w:rsid w:val="0029062A"/>
    <w:rsid w:val="00290AE0"/>
    <w:rsid w:val="00291C9E"/>
    <w:rsid w:val="002924D3"/>
    <w:rsid w:val="002926D4"/>
    <w:rsid w:val="00293A2B"/>
    <w:rsid w:val="0029750D"/>
    <w:rsid w:val="002A4C91"/>
    <w:rsid w:val="002B71D9"/>
    <w:rsid w:val="002C07DA"/>
    <w:rsid w:val="002C2F0D"/>
    <w:rsid w:val="002C3F32"/>
    <w:rsid w:val="002C7EA9"/>
    <w:rsid w:val="002E2D3B"/>
    <w:rsid w:val="002F2171"/>
    <w:rsid w:val="002F6800"/>
    <w:rsid w:val="002F78BE"/>
    <w:rsid w:val="002F7ED7"/>
    <w:rsid w:val="00302A3A"/>
    <w:rsid w:val="00304B63"/>
    <w:rsid w:val="00305871"/>
    <w:rsid w:val="0031553A"/>
    <w:rsid w:val="00316928"/>
    <w:rsid w:val="00322061"/>
    <w:rsid w:val="00322377"/>
    <w:rsid w:val="003235AC"/>
    <w:rsid w:val="00327DCA"/>
    <w:rsid w:val="00333E36"/>
    <w:rsid w:val="00342393"/>
    <w:rsid w:val="003427AB"/>
    <w:rsid w:val="00342F20"/>
    <w:rsid w:val="0035532A"/>
    <w:rsid w:val="00362D55"/>
    <w:rsid w:val="003809C7"/>
    <w:rsid w:val="0038104C"/>
    <w:rsid w:val="00384E9B"/>
    <w:rsid w:val="0039319C"/>
    <w:rsid w:val="00397990"/>
    <w:rsid w:val="003A1948"/>
    <w:rsid w:val="003B6263"/>
    <w:rsid w:val="003B77F2"/>
    <w:rsid w:val="003C64A7"/>
    <w:rsid w:val="003C74B2"/>
    <w:rsid w:val="003D3FDA"/>
    <w:rsid w:val="003D429E"/>
    <w:rsid w:val="003E2A34"/>
    <w:rsid w:val="003F1214"/>
    <w:rsid w:val="003F61B8"/>
    <w:rsid w:val="00403574"/>
    <w:rsid w:val="0041043E"/>
    <w:rsid w:val="00410908"/>
    <w:rsid w:val="00412D60"/>
    <w:rsid w:val="00420822"/>
    <w:rsid w:val="00430FF0"/>
    <w:rsid w:val="0044575D"/>
    <w:rsid w:val="0045458F"/>
    <w:rsid w:val="004615D9"/>
    <w:rsid w:val="004633B4"/>
    <w:rsid w:val="0046499E"/>
    <w:rsid w:val="004676E9"/>
    <w:rsid w:val="00480268"/>
    <w:rsid w:val="00481C3E"/>
    <w:rsid w:val="00492703"/>
    <w:rsid w:val="00495D82"/>
    <w:rsid w:val="004A4D35"/>
    <w:rsid w:val="004A7471"/>
    <w:rsid w:val="004B3553"/>
    <w:rsid w:val="004B53D6"/>
    <w:rsid w:val="004B59BD"/>
    <w:rsid w:val="004B5B4F"/>
    <w:rsid w:val="004B679F"/>
    <w:rsid w:val="004C1654"/>
    <w:rsid w:val="004C3328"/>
    <w:rsid w:val="004D79AB"/>
    <w:rsid w:val="004E1575"/>
    <w:rsid w:val="004E21B0"/>
    <w:rsid w:val="004E58AD"/>
    <w:rsid w:val="004E5C70"/>
    <w:rsid w:val="004F28F7"/>
    <w:rsid w:val="005240BB"/>
    <w:rsid w:val="005254F4"/>
    <w:rsid w:val="00526C96"/>
    <w:rsid w:val="00530E8C"/>
    <w:rsid w:val="00540781"/>
    <w:rsid w:val="0054105C"/>
    <w:rsid w:val="00543B21"/>
    <w:rsid w:val="00545933"/>
    <w:rsid w:val="00555016"/>
    <w:rsid w:val="00557544"/>
    <w:rsid w:val="00572985"/>
    <w:rsid w:val="005744E9"/>
    <w:rsid w:val="005835E4"/>
    <w:rsid w:val="005851A7"/>
    <w:rsid w:val="00587875"/>
    <w:rsid w:val="00596FE4"/>
    <w:rsid w:val="005A277A"/>
    <w:rsid w:val="005D16F9"/>
    <w:rsid w:val="005D2F06"/>
    <w:rsid w:val="005D5586"/>
    <w:rsid w:val="005D6A37"/>
    <w:rsid w:val="005E1AE9"/>
    <w:rsid w:val="00607E2B"/>
    <w:rsid w:val="00612BFE"/>
    <w:rsid w:val="006139D6"/>
    <w:rsid w:val="00620AA5"/>
    <w:rsid w:val="00623CE1"/>
    <w:rsid w:val="0063062B"/>
    <w:rsid w:val="0064076F"/>
    <w:rsid w:val="0064733B"/>
    <w:rsid w:val="00655014"/>
    <w:rsid w:val="00667229"/>
    <w:rsid w:val="00674979"/>
    <w:rsid w:val="00680B10"/>
    <w:rsid w:val="00682BE5"/>
    <w:rsid w:val="00690FED"/>
    <w:rsid w:val="006939A5"/>
    <w:rsid w:val="00694FA8"/>
    <w:rsid w:val="006A007B"/>
    <w:rsid w:val="006A439B"/>
    <w:rsid w:val="006B0882"/>
    <w:rsid w:val="006C0BF6"/>
    <w:rsid w:val="006C69DE"/>
    <w:rsid w:val="006D1C34"/>
    <w:rsid w:val="006D3DEE"/>
    <w:rsid w:val="006F3199"/>
    <w:rsid w:val="00704703"/>
    <w:rsid w:val="00707B2D"/>
    <w:rsid w:val="00712451"/>
    <w:rsid w:val="00721C0D"/>
    <w:rsid w:val="00722889"/>
    <w:rsid w:val="00731041"/>
    <w:rsid w:val="00731054"/>
    <w:rsid w:val="007319EE"/>
    <w:rsid w:val="00732F08"/>
    <w:rsid w:val="007357E5"/>
    <w:rsid w:val="00736D03"/>
    <w:rsid w:val="0074190C"/>
    <w:rsid w:val="00742596"/>
    <w:rsid w:val="007457DA"/>
    <w:rsid w:val="00762576"/>
    <w:rsid w:val="007764D8"/>
    <w:rsid w:val="007766C8"/>
    <w:rsid w:val="00780107"/>
    <w:rsid w:val="00787437"/>
    <w:rsid w:val="00791060"/>
    <w:rsid w:val="00795248"/>
    <w:rsid w:val="007974EA"/>
    <w:rsid w:val="007A4AAA"/>
    <w:rsid w:val="007B498A"/>
    <w:rsid w:val="007B5626"/>
    <w:rsid w:val="007C6123"/>
    <w:rsid w:val="007D6431"/>
    <w:rsid w:val="007E11FD"/>
    <w:rsid w:val="007E2205"/>
    <w:rsid w:val="007E5057"/>
    <w:rsid w:val="007E622D"/>
    <w:rsid w:val="007F0465"/>
    <w:rsid w:val="007F1F29"/>
    <w:rsid w:val="0080570B"/>
    <w:rsid w:val="008103CC"/>
    <w:rsid w:val="0081061E"/>
    <w:rsid w:val="008148E1"/>
    <w:rsid w:val="00815339"/>
    <w:rsid w:val="00815AFD"/>
    <w:rsid w:val="00827F51"/>
    <w:rsid w:val="008319BF"/>
    <w:rsid w:val="00843A32"/>
    <w:rsid w:val="00845846"/>
    <w:rsid w:val="008519A8"/>
    <w:rsid w:val="00851BFC"/>
    <w:rsid w:val="0086130A"/>
    <w:rsid w:val="008701DB"/>
    <w:rsid w:val="00870695"/>
    <w:rsid w:val="0088556B"/>
    <w:rsid w:val="00885EA8"/>
    <w:rsid w:val="00887BD4"/>
    <w:rsid w:val="00891EA3"/>
    <w:rsid w:val="008A1A4F"/>
    <w:rsid w:val="008A6FC4"/>
    <w:rsid w:val="008B07F9"/>
    <w:rsid w:val="008B5FD8"/>
    <w:rsid w:val="008C10F8"/>
    <w:rsid w:val="008C51CE"/>
    <w:rsid w:val="008C59DF"/>
    <w:rsid w:val="008D0E09"/>
    <w:rsid w:val="008D2B78"/>
    <w:rsid w:val="008F26A8"/>
    <w:rsid w:val="009075E7"/>
    <w:rsid w:val="009319ED"/>
    <w:rsid w:val="00937705"/>
    <w:rsid w:val="00942EAA"/>
    <w:rsid w:val="00951B0D"/>
    <w:rsid w:val="00957023"/>
    <w:rsid w:val="00962B38"/>
    <w:rsid w:val="00963348"/>
    <w:rsid w:val="00963BB7"/>
    <w:rsid w:val="00971C6E"/>
    <w:rsid w:val="0097693B"/>
    <w:rsid w:val="00981E2D"/>
    <w:rsid w:val="00993355"/>
    <w:rsid w:val="0099338B"/>
    <w:rsid w:val="009947D8"/>
    <w:rsid w:val="009A1934"/>
    <w:rsid w:val="009A4A6D"/>
    <w:rsid w:val="009B2355"/>
    <w:rsid w:val="009B537E"/>
    <w:rsid w:val="009B5933"/>
    <w:rsid w:val="009D52B8"/>
    <w:rsid w:val="009D7D29"/>
    <w:rsid w:val="009E071E"/>
    <w:rsid w:val="009E28F6"/>
    <w:rsid w:val="009E3975"/>
    <w:rsid w:val="009E587F"/>
    <w:rsid w:val="009E5FCC"/>
    <w:rsid w:val="009E6C9F"/>
    <w:rsid w:val="009F2F80"/>
    <w:rsid w:val="00A12AC3"/>
    <w:rsid w:val="00A13265"/>
    <w:rsid w:val="00A24418"/>
    <w:rsid w:val="00A248A6"/>
    <w:rsid w:val="00A256DB"/>
    <w:rsid w:val="00A312E4"/>
    <w:rsid w:val="00A41EEA"/>
    <w:rsid w:val="00A4509C"/>
    <w:rsid w:val="00A527B6"/>
    <w:rsid w:val="00A71136"/>
    <w:rsid w:val="00A828A7"/>
    <w:rsid w:val="00A83C1A"/>
    <w:rsid w:val="00A858A4"/>
    <w:rsid w:val="00A85A92"/>
    <w:rsid w:val="00A85B3A"/>
    <w:rsid w:val="00AA474C"/>
    <w:rsid w:val="00AA77F0"/>
    <w:rsid w:val="00AB07B9"/>
    <w:rsid w:val="00AB2626"/>
    <w:rsid w:val="00AB364A"/>
    <w:rsid w:val="00AB41D6"/>
    <w:rsid w:val="00AB64A1"/>
    <w:rsid w:val="00AC589A"/>
    <w:rsid w:val="00AC7FFD"/>
    <w:rsid w:val="00AD5D1F"/>
    <w:rsid w:val="00AD7E5F"/>
    <w:rsid w:val="00AF6983"/>
    <w:rsid w:val="00B01AA1"/>
    <w:rsid w:val="00B031F0"/>
    <w:rsid w:val="00B04D5C"/>
    <w:rsid w:val="00B076F8"/>
    <w:rsid w:val="00B30427"/>
    <w:rsid w:val="00B30C81"/>
    <w:rsid w:val="00B36BB0"/>
    <w:rsid w:val="00B41256"/>
    <w:rsid w:val="00B4793B"/>
    <w:rsid w:val="00B508F0"/>
    <w:rsid w:val="00B54E80"/>
    <w:rsid w:val="00B67E3A"/>
    <w:rsid w:val="00B67ECF"/>
    <w:rsid w:val="00B723F6"/>
    <w:rsid w:val="00B75240"/>
    <w:rsid w:val="00B77106"/>
    <w:rsid w:val="00B84A47"/>
    <w:rsid w:val="00B9371F"/>
    <w:rsid w:val="00BA02F7"/>
    <w:rsid w:val="00BE3376"/>
    <w:rsid w:val="00BF0645"/>
    <w:rsid w:val="00BF6290"/>
    <w:rsid w:val="00C0111B"/>
    <w:rsid w:val="00C12A70"/>
    <w:rsid w:val="00C15633"/>
    <w:rsid w:val="00C15799"/>
    <w:rsid w:val="00C20C39"/>
    <w:rsid w:val="00C357AD"/>
    <w:rsid w:val="00C45673"/>
    <w:rsid w:val="00C50B4F"/>
    <w:rsid w:val="00C6069C"/>
    <w:rsid w:val="00C70D89"/>
    <w:rsid w:val="00C8371F"/>
    <w:rsid w:val="00C85119"/>
    <w:rsid w:val="00C8753D"/>
    <w:rsid w:val="00C91EFF"/>
    <w:rsid w:val="00C93A83"/>
    <w:rsid w:val="00C93D26"/>
    <w:rsid w:val="00C976A0"/>
    <w:rsid w:val="00CA497C"/>
    <w:rsid w:val="00CA7034"/>
    <w:rsid w:val="00CB56A4"/>
    <w:rsid w:val="00CB7D1A"/>
    <w:rsid w:val="00CD5431"/>
    <w:rsid w:val="00CE5930"/>
    <w:rsid w:val="00CF2491"/>
    <w:rsid w:val="00CF5EE6"/>
    <w:rsid w:val="00CF7FFB"/>
    <w:rsid w:val="00D053B4"/>
    <w:rsid w:val="00D1252E"/>
    <w:rsid w:val="00D209C2"/>
    <w:rsid w:val="00D2465A"/>
    <w:rsid w:val="00D4144D"/>
    <w:rsid w:val="00D4174A"/>
    <w:rsid w:val="00D42A5C"/>
    <w:rsid w:val="00D512D0"/>
    <w:rsid w:val="00D55CA6"/>
    <w:rsid w:val="00D57772"/>
    <w:rsid w:val="00D623C9"/>
    <w:rsid w:val="00D72AE3"/>
    <w:rsid w:val="00D75A4D"/>
    <w:rsid w:val="00D80553"/>
    <w:rsid w:val="00D8478B"/>
    <w:rsid w:val="00D86151"/>
    <w:rsid w:val="00D86ED8"/>
    <w:rsid w:val="00D876EB"/>
    <w:rsid w:val="00D94171"/>
    <w:rsid w:val="00D954C5"/>
    <w:rsid w:val="00DA7595"/>
    <w:rsid w:val="00DB0A68"/>
    <w:rsid w:val="00DB17DC"/>
    <w:rsid w:val="00DB36A9"/>
    <w:rsid w:val="00DB508C"/>
    <w:rsid w:val="00DB7541"/>
    <w:rsid w:val="00DB76E0"/>
    <w:rsid w:val="00DC43A3"/>
    <w:rsid w:val="00DC4F9A"/>
    <w:rsid w:val="00DC7988"/>
    <w:rsid w:val="00DD7C09"/>
    <w:rsid w:val="00DE38F6"/>
    <w:rsid w:val="00DE3EBA"/>
    <w:rsid w:val="00DE6023"/>
    <w:rsid w:val="00DE6857"/>
    <w:rsid w:val="00DF12FA"/>
    <w:rsid w:val="00DF590E"/>
    <w:rsid w:val="00E0124F"/>
    <w:rsid w:val="00E05525"/>
    <w:rsid w:val="00E15158"/>
    <w:rsid w:val="00E26D4A"/>
    <w:rsid w:val="00E431D6"/>
    <w:rsid w:val="00E44A1D"/>
    <w:rsid w:val="00E57353"/>
    <w:rsid w:val="00E674D3"/>
    <w:rsid w:val="00E70FD0"/>
    <w:rsid w:val="00E74251"/>
    <w:rsid w:val="00E8588D"/>
    <w:rsid w:val="00E86FB3"/>
    <w:rsid w:val="00E910C4"/>
    <w:rsid w:val="00E95146"/>
    <w:rsid w:val="00EA7C92"/>
    <w:rsid w:val="00EA7EE4"/>
    <w:rsid w:val="00EB17A9"/>
    <w:rsid w:val="00EC38A0"/>
    <w:rsid w:val="00ED02ED"/>
    <w:rsid w:val="00ED112D"/>
    <w:rsid w:val="00ED6AE0"/>
    <w:rsid w:val="00ED7A85"/>
    <w:rsid w:val="00EF1268"/>
    <w:rsid w:val="00EF4269"/>
    <w:rsid w:val="00EF5877"/>
    <w:rsid w:val="00EF782C"/>
    <w:rsid w:val="00F01DE0"/>
    <w:rsid w:val="00F02C47"/>
    <w:rsid w:val="00F26696"/>
    <w:rsid w:val="00F346D2"/>
    <w:rsid w:val="00F50077"/>
    <w:rsid w:val="00F5050A"/>
    <w:rsid w:val="00F6482C"/>
    <w:rsid w:val="00F84067"/>
    <w:rsid w:val="00F87C5B"/>
    <w:rsid w:val="00F90BAB"/>
    <w:rsid w:val="00F91FDC"/>
    <w:rsid w:val="00FA0DB5"/>
    <w:rsid w:val="00FB0B98"/>
    <w:rsid w:val="00FB3FC0"/>
    <w:rsid w:val="00FB57B1"/>
    <w:rsid w:val="00FC146E"/>
    <w:rsid w:val="00FD12F2"/>
    <w:rsid w:val="00FD6708"/>
    <w:rsid w:val="00FE01E1"/>
    <w:rsid w:val="00FE3DE5"/>
    <w:rsid w:val="00FF26F8"/>
    <w:rsid w:val="00FF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2B0FF53-92AF-4F7D-B82D-EBD9EFD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834"/>
    <w:rPr>
      <w:rFonts w:eastAsia="BatangChe"/>
      <w:sz w:val="24"/>
      <w:szCs w:val="24"/>
    </w:rPr>
  </w:style>
  <w:style w:type="paragraph" w:styleId="Heading1">
    <w:name w:val="heading 1"/>
    <w:basedOn w:val="Normal"/>
    <w:next w:val="Normal"/>
    <w:qFormat/>
    <w:rsid w:val="009075E7"/>
    <w:pPr>
      <w:keepNext/>
      <w:outlineLvl w:val="0"/>
    </w:pPr>
    <w:rPr>
      <w:b/>
      <w:bCs/>
      <w:u w:val="single"/>
    </w:rPr>
  </w:style>
  <w:style w:type="paragraph" w:styleId="Heading2">
    <w:name w:val="heading 2"/>
    <w:basedOn w:val="Normal"/>
    <w:next w:val="Normal"/>
    <w:link w:val="Heading2Char"/>
    <w:semiHidden/>
    <w:unhideWhenUsed/>
    <w:qFormat/>
    <w:rsid w:val="009075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B262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075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NormalWeb">
    <w:name w:val="Normal (Web)"/>
    <w:basedOn w:val="Normal"/>
    <w:uiPriority w:val="99"/>
    <w:unhideWhenUsed/>
    <w:rsid w:val="00CA497C"/>
    <w:pPr>
      <w:spacing w:before="100" w:beforeAutospacing="1" w:after="100" w:afterAutospacing="1"/>
    </w:pPr>
    <w:rPr>
      <w:rFonts w:eastAsia="Times New Roman"/>
    </w:rPr>
  </w:style>
  <w:style w:type="table" w:styleId="TableGrid">
    <w:name w:val="Table Grid"/>
    <w:basedOn w:val="TableNormal"/>
    <w:uiPriority w:val="39"/>
    <w:rsid w:val="002E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AB2626"/>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AB2626"/>
    <w:rPr>
      <w:rFonts w:eastAsia="Times New Roman"/>
      <w:sz w:val="24"/>
      <w:lang w:val="en-GB"/>
    </w:rPr>
  </w:style>
  <w:style w:type="paragraph" w:customStyle="1" w:styleId="Methodheading3">
    <w:name w:val="Method_heading3"/>
    <w:basedOn w:val="Heading3"/>
    <w:next w:val="Normal"/>
    <w:qFormat/>
    <w:rsid w:val="00AB2626"/>
    <w:pPr>
      <w:tabs>
        <w:tab w:val="left" w:pos="1871"/>
        <w:tab w:val="left" w:pos="2268"/>
      </w:tabs>
      <w:overflowPunct w:val="0"/>
      <w:autoSpaceDE w:val="0"/>
      <w:autoSpaceDN w:val="0"/>
      <w:adjustRightInd w:val="0"/>
      <w:spacing w:before="200"/>
      <w:ind w:left="1134" w:hanging="1134"/>
    </w:pPr>
    <w:rPr>
      <w:rFonts w:ascii="Times New Roman" w:eastAsia="Times New Roman" w:hAnsi="Times New Roman" w:cs="Times New Roman"/>
      <w:b/>
      <w:color w:val="auto"/>
      <w:szCs w:val="20"/>
      <w:lang w:val="en-GB"/>
    </w:rPr>
  </w:style>
  <w:style w:type="character" w:customStyle="1" w:styleId="Heading3Char">
    <w:name w:val="Heading 3 Char"/>
    <w:basedOn w:val="DefaultParagraphFont"/>
    <w:link w:val="Heading3"/>
    <w:rsid w:val="00AB2626"/>
    <w:rPr>
      <w:rFonts w:asciiTheme="majorHAnsi" w:eastAsiaTheme="majorEastAsia" w:hAnsiTheme="majorHAnsi" w:cstheme="majorBidi"/>
      <w:color w:val="243F60" w:themeColor="accent1" w:themeShade="7F"/>
      <w:sz w:val="24"/>
      <w:szCs w:val="24"/>
    </w:rPr>
  </w:style>
  <w:style w:type="character" w:customStyle="1" w:styleId="Artref">
    <w:name w:val="Art_ref"/>
    <w:basedOn w:val="DefaultParagraphFont"/>
    <w:qFormat/>
    <w:rsid w:val="00AB2626"/>
  </w:style>
  <w:style w:type="paragraph" w:styleId="ListParagraph">
    <w:name w:val="List Paragraph"/>
    <w:basedOn w:val="Normal"/>
    <w:link w:val="ListParagraphChar"/>
    <w:uiPriority w:val="34"/>
    <w:qFormat/>
    <w:rsid w:val="00AB2626"/>
    <w:pPr>
      <w:ind w:left="720"/>
      <w:contextualSpacing/>
    </w:pPr>
  </w:style>
  <w:style w:type="character" w:customStyle="1" w:styleId="Appref">
    <w:name w:val="App_ref"/>
    <w:basedOn w:val="DefaultParagraphFont"/>
    <w:rsid w:val="002A4C91"/>
  </w:style>
  <w:style w:type="paragraph" w:customStyle="1" w:styleId="Headingb">
    <w:name w:val="Heading_b"/>
    <w:basedOn w:val="Normal"/>
    <w:next w:val="Normal"/>
    <w:link w:val="HeadingbChar"/>
    <w:qFormat/>
    <w:rsid w:val="008F26A8"/>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paragraph" w:customStyle="1" w:styleId="MethodHeadingb">
    <w:name w:val="Method_Headingb"/>
    <w:basedOn w:val="Headingb"/>
    <w:qFormat/>
    <w:rsid w:val="008F26A8"/>
    <w:pPr>
      <w:keepNext/>
      <w:keepLines/>
      <w:tabs>
        <w:tab w:val="clear" w:pos="1134"/>
        <w:tab w:val="clear" w:pos="1871"/>
        <w:tab w:val="clear" w:pos="2268"/>
      </w:tabs>
      <w:overflowPunct/>
      <w:autoSpaceDE/>
      <w:autoSpaceDN/>
      <w:adjustRightInd/>
      <w:textAlignment w:val="auto"/>
    </w:pPr>
  </w:style>
  <w:style w:type="character" w:customStyle="1" w:styleId="HeadingbChar">
    <w:name w:val="Heading_b Char"/>
    <w:link w:val="Headingb"/>
    <w:locked/>
    <w:rsid w:val="008F26A8"/>
    <w:rPr>
      <w:rFonts w:ascii="Times New Roman Bold" w:eastAsia="Times New Roman" w:hAnsi="Times New Roman Bold" w:cs="Times New Roman Bold"/>
      <w:b/>
      <w:sz w:val="24"/>
      <w:lang w:val="fr-CH"/>
    </w:rPr>
  </w:style>
  <w:style w:type="paragraph" w:customStyle="1" w:styleId="Normalaftertitle">
    <w:name w:val="Normal_after_title"/>
    <w:basedOn w:val="Normal"/>
    <w:next w:val="Normal"/>
    <w:link w:val="NormalaftertitleChar"/>
    <w:uiPriority w:val="99"/>
    <w:rsid w:val="008F26A8"/>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character" w:customStyle="1" w:styleId="NormalaftertitleChar">
    <w:name w:val="Normal_after_title Char"/>
    <w:basedOn w:val="DefaultParagraphFont"/>
    <w:link w:val="Normalaftertitle"/>
    <w:uiPriority w:val="99"/>
    <w:locked/>
    <w:rsid w:val="008F26A8"/>
    <w:rPr>
      <w:rFonts w:eastAsia="Times New Roman"/>
      <w:sz w:val="24"/>
      <w:lang w:val="en-GB"/>
    </w:rPr>
  </w:style>
  <w:style w:type="character" w:customStyle="1" w:styleId="ListParagraphChar">
    <w:name w:val="List Paragraph Char"/>
    <w:basedOn w:val="DefaultParagraphFont"/>
    <w:link w:val="ListParagraph"/>
    <w:uiPriority w:val="34"/>
    <w:locked/>
    <w:rsid w:val="008A6FC4"/>
    <w:rPr>
      <w:rFonts w:eastAsia="BatangChe"/>
      <w:sz w:val="24"/>
      <w:szCs w:val="24"/>
    </w:rPr>
  </w:style>
  <w:style w:type="character" w:customStyle="1" w:styleId="Artdef">
    <w:name w:val="Art_def"/>
    <w:basedOn w:val="DefaultParagraphFont"/>
    <w:qFormat/>
    <w:rsid w:val="008A6FC4"/>
    <w:rPr>
      <w:rFonts w:ascii="Times New Roman" w:hAnsi="Times New Roman"/>
      <w:b/>
    </w:rPr>
  </w:style>
  <w:style w:type="character" w:styleId="Hyperlink">
    <w:name w:val="Hyperlink"/>
    <w:aliases w:val="ECC Hyperlink,CEO_Hyperlink,超级链接"/>
    <w:basedOn w:val="DefaultParagraphFont"/>
    <w:unhideWhenUsed/>
    <w:qFormat/>
    <w:rsid w:val="008A6FC4"/>
    <w:rPr>
      <w:color w:val="0000FF" w:themeColor="hyperlink"/>
      <w:u w:val="single"/>
    </w:rPr>
  </w:style>
  <w:style w:type="character" w:customStyle="1" w:styleId="Heading8Char">
    <w:name w:val="Heading 8 Char"/>
    <w:basedOn w:val="DefaultParagraphFont"/>
    <w:link w:val="Heading8"/>
    <w:rsid w:val="00815339"/>
    <w:rPr>
      <w:rFonts w:eastAsia="BatangChe"/>
      <w:b/>
      <w:bCs/>
      <w:kern w:val="2"/>
      <w:lang w:eastAsia="ko-KR"/>
    </w:rPr>
  </w:style>
  <w:style w:type="paragraph" w:styleId="BalloonText">
    <w:name w:val="Balloon Text"/>
    <w:basedOn w:val="Normal"/>
    <w:link w:val="BalloonTextChar"/>
    <w:semiHidden/>
    <w:unhideWhenUsed/>
    <w:rsid w:val="00EF1268"/>
    <w:rPr>
      <w:rFonts w:ascii="Segoe UI" w:hAnsi="Segoe UI" w:cs="Segoe UI"/>
      <w:sz w:val="18"/>
      <w:szCs w:val="18"/>
    </w:rPr>
  </w:style>
  <w:style w:type="character" w:customStyle="1" w:styleId="BalloonTextChar">
    <w:name w:val="Balloon Text Char"/>
    <w:basedOn w:val="DefaultParagraphFont"/>
    <w:link w:val="BalloonText"/>
    <w:semiHidden/>
    <w:rsid w:val="00EF1268"/>
    <w:rPr>
      <w:rFonts w:ascii="Segoe UI" w:eastAsia="BatangChe" w:hAnsi="Segoe UI" w:cs="Segoe UI"/>
      <w:sz w:val="18"/>
      <w:szCs w:val="18"/>
    </w:rPr>
  </w:style>
  <w:style w:type="character" w:customStyle="1" w:styleId="UnresolvedMention1">
    <w:name w:val="Unresolved Mention1"/>
    <w:basedOn w:val="DefaultParagraphFont"/>
    <w:uiPriority w:val="99"/>
    <w:semiHidden/>
    <w:unhideWhenUsed/>
    <w:rsid w:val="00BE3376"/>
    <w:rPr>
      <w:color w:val="605E5C"/>
      <w:shd w:val="clear" w:color="auto" w:fill="E1DFDD"/>
    </w:rPr>
  </w:style>
  <w:style w:type="character" w:customStyle="1" w:styleId="Heading2Char">
    <w:name w:val="Heading 2 Char"/>
    <w:basedOn w:val="DefaultParagraphFont"/>
    <w:link w:val="Heading2"/>
    <w:semiHidden/>
    <w:rsid w:val="009075E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9075E7"/>
    <w:rPr>
      <w:rFonts w:asciiTheme="majorHAnsi" w:eastAsiaTheme="majorEastAsia" w:hAnsiTheme="majorHAnsi" w:cstheme="majorBidi"/>
      <w:i/>
      <w:iCs/>
      <w:color w:val="365F91" w:themeColor="accent1" w:themeShade="BF"/>
      <w:sz w:val="24"/>
      <w:szCs w:val="24"/>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ALTS FOOTNO,fn,fn Ch"/>
    <w:basedOn w:val="Normal"/>
    <w:link w:val="FootnoteTextChar"/>
    <w:unhideWhenUsed/>
    <w:qFormat/>
    <w:rsid w:val="009075E7"/>
    <w:rPr>
      <w:rFonts w:ascii="Arial" w:eastAsiaTheme="minorEastAsia" w:hAnsi="Arial" w:cs="Arial"/>
      <w:sz w:val="20"/>
      <w:szCs w:val="20"/>
      <w:lang w:bidi="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basedOn w:val="DefaultParagraphFont"/>
    <w:link w:val="FootnoteText"/>
    <w:qFormat/>
    <w:rsid w:val="009075E7"/>
    <w:rPr>
      <w:rFonts w:ascii="Arial" w:eastAsiaTheme="minorEastAsia" w:hAnsi="Arial" w:cs="Arial"/>
      <w:lang w:bidi="en-US"/>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FR,Style 13,R"/>
    <w:basedOn w:val="DefaultParagraphFont"/>
    <w:unhideWhenUsed/>
    <w:qFormat/>
    <w:rsid w:val="009075E7"/>
    <w:rPr>
      <w:vertAlign w:val="superscript"/>
    </w:rPr>
  </w:style>
  <w:style w:type="paragraph" w:styleId="ListBullet">
    <w:name w:val="List Bullet"/>
    <w:basedOn w:val="Normal"/>
    <w:qFormat/>
    <w:rsid w:val="009075E7"/>
    <w:pPr>
      <w:numPr>
        <w:numId w:val="1"/>
      </w:numPr>
      <w:spacing w:after="80"/>
    </w:pPr>
    <w:rPr>
      <w:rFonts w:ascii="Arial" w:eastAsia="Times New Roman" w:hAnsi="Arial"/>
      <w:sz w:val="20"/>
      <w:lang w:val="en-AU" w:eastAsia="en-AU"/>
    </w:rPr>
  </w:style>
  <w:style w:type="character" w:styleId="Strong">
    <w:name w:val="Strong"/>
    <w:basedOn w:val="DefaultParagraphFont"/>
    <w:uiPriority w:val="22"/>
    <w:qFormat/>
    <w:rsid w:val="009075E7"/>
    <w:rPr>
      <w:b/>
      <w:bCs/>
    </w:rPr>
  </w:style>
  <w:style w:type="character" w:styleId="FollowedHyperlink">
    <w:name w:val="FollowedHyperlink"/>
    <w:basedOn w:val="DefaultParagraphFont"/>
    <w:semiHidden/>
    <w:unhideWhenUsed/>
    <w:rsid w:val="009075E7"/>
    <w:rPr>
      <w:color w:val="800080" w:themeColor="followedHyperlink"/>
      <w:u w:val="single"/>
    </w:rPr>
  </w:style>
  <w:style w:type="paragraph" w:customStyle="1" w:styleId="Style1">
    <w:name w:val="Style1"/>
    <w:basedOn w:val="Heading4"/>
    <w:link w:val="Style1Char"/>
    <w:qFormat/>
    <w:rsid w:val="009075E7"/>
    <w:pPr>
      <w:spacing w:before="0"/>
    </w:pPr>
    <w:rPr>
      <w:rFonts w:ascii="Times New Roman" w:hAnsi="Times New Roman" w:cs="Times New Roman"/>
      <w:b/>
      <w:i w:val="0"/>
      <w:color w:val="auto"/>
    </w:rPr>
  </w:style>
  <w:style w:type="paragraph" w:customStyle="1" w:styleId="Style2">
    <w:name w:val="Style2"/>
    <w:basedOn w:val="Heading3"/>
    <w:link w:val="Style2Char"/>
    <w:qFormat/>
    <w:rsid w:val="009075E7"/>
    <w:pPr>
      <w:spacing w:before="0"/>
    </w:pPr>
    <w:rPr>
      <w:rFonts w:ascii="Times New Roman" w:hAnsi="Times New Roman" w:cs="Times New Roman"/>
      <w:b/>
      <w:color w:val="auto"/>
    </w:rPr>
  </w:style>
  <w:style w:type="character" w:customStyle="1" w:styleId="Style1Char">
    <w:name w:val="Style1 Char"/>
    <w:basedOn w:val="Heading4Char"/>
    <w:link w:val="Style1"/>
    <w:rsid w:val="009075E7"/>
    <w:rPr>
      <w:rFonts w:asciiTheme="majorHAnsi" w:eastAsiaTheme="majorEastAsia" w:hAnsiTheme="majorHAnsi" w:cstheme="majorBidi"/>
      <w:b/>
      <w:i w:val="0"/>
      <w:iCs/>
      <w:color w:val="365F91" w:themeColor="accent1" w:themeShade="BF"/>
      <w:sz w:val="24"/>
      <w:szCs w:val="24"/>
    </w:rPr>
  </w:style>
  <w:style w:type="paragraph" w:customStyle="1" w:styleId="Style3">
    <w:name w:val="Style3"/>
    <w:basedOn w:val="Heading2"/>
    <w:link w:val="Style3Char"/>
    <w:qFormat/>
    <w:rsid w:val="009075E7"/>
    <w:rPr>
      <w:rFonts w:ascii="Times New Roman" w:hAnsi="Times New Roman" w:cs="Times New Roman"/>
      <w:b/>
      <w:color w:val="auto"/>
      <w:sz w:val="24"/>
    </w:rPr>
  </w:style>
  <w:style w:type="character" w:customStyle="1" w:styleId="Style2Char">
    <w:name w:val="Style2 Char"/>
    <w:basedOn w:val="Heading2Char"/>
    <w:link w:val="Style2"/>
    <w:rsid w:val="009075E7"/>
    <w:rPr>
      <w:rFonts w:asciiTheme="majorHAnsi" w:eastAsiaTheme="majorEastAsia" w:hAnsiTheme="majorHAnsi" w:cstheme="majorBidi"/>
      <w:b/>
      <w:color w:val="365F91" w:themeColor="accent1" w:themeShade="BF"/>
      <w:sz w:val="24"/>
      <w:szCs w:val="24"/>
    </w:rPr>
  </w:style>
  <w:style w:type="character" w:customStyle="1" w:styleId="Style3Char">
    <w:name w:val="Style3 Char"/>
    <w:basedOn w:val="Heading2Char"/>
    <w:link w:val="Style3"/>
    <w:rsid w:val="009075E7"/>
    <w:rPr>
      <w:rFonts w:asciiTheme="majorHAnsi" w:eastAsiaTheme="majorEastAsia" w:hAnsiTheme="majorHAnsi" w:cstheme="majorBidi"/>
      <w:b/>
      <w:color w:val="365F91" w:themeColor="accent1" w:themeShade="BF"/>
      <w:sz w:val="24"/>
      <w:szCs w:val="26"/>
    </w:rPr>
  </w:style>
  <w:style w:type="character" w:customStyle="1" w:styleId="fontstyle01">
    <w:name w:val="fontstyle01"/>
    <w:basedOn w:val="DefaultParagraphFont"/>
    <w:rsid w:val="009075E7"/>
    <w:rPr>
      <w:rFonts w:ascii="Arial" w:hAnsi="Arial" w:cs="Arial" w:hint="default"/>
      <w:b w:val="0"/>
      <w:bCs w:val="0"/>
      <w:i w:val="0"/>
      <w:iCs w:val="0"/>
      <w:color w:val="000000"/>
      <w:sz w:val="28"/>
      <w:szCs w:val="28"/>
    </w:rPr>
  </w:style>
  <w:style w:type="character" w:customStyle="1" w:styleId="fontstyle21">
    <w:name w:val="fontstyle21"/>
    <w:basedOn w:val="DefaultParagraphFont"/>
    <w:rsid w:val="009075E7"/>
    <w:rPr>
      <w:rFonts w:ascii="Arial" w:hAnsi="Arial" w:cs="Arial" w:hint="default"/>
      <w:b/>
      <w:bCs/>
      <w:i w:val="0"/>
      <w:iCs w:val="0"/>
      <w:color w:val="000000"/>
      <w:sz w:val="28"/>
      <w:szCs w:val="28"/>
    </w:rPr>
  </w:style>
  <w:style w:type="character" w:customStyle="1" w:styleId="fontstyle31">
    <w:name w:val="fontstyle31"/>
    <w:basedOn w:val="DefaultParagraphFont"/>
    <w:rsid w:val="009075E7"/>
    <w:rPr>
      <w:rFonts w:ascii="Arial" w:hAnsi="Arial" w:cs="Arial" w:hint="default"/>
      <w:b w:val="0"/>
      <w:bCs w:val="0"/>
      <w:i/>
      <w:iCs/>
      <w:color w:val="000000"/>
      <w:sz w:val="28"/>
      <w:szCs w:val="28"/>
    </w:rPr>
  </w:style>
  <w:style w:type="character" w:customStyle="1" w:styleId="ECCHLbold">
    <w:name w:val="ECC HL bold"/>
    <w:basedOn w:val="DefaultParagraphFont"/>
    <w:uiPriority w:val="1"/>
    <w:qFormat/>
    <w:rsid w:val="00173A24"/>
    <w:rPr>
      <w:b/>
      <w:bCs/>
    </w:rPr>
  </w:style>
  <w:style w:type="character" w:styleId="Emphasis">
    <w:name w:val="Emphasis"/>
    <w:aliases w:val="ECC HL italics"/>
    <w:uiPriority w:val="1"/>
    <w:qFormat/>
    <w:rsid w:val="007319EE"/>
    <w:rPr>
      <w:iCs w:val="0"/>
    </w:rPr>
  </w:style>
  <w:style w:type="character" w:customStyle="1" w:styleId="ECCParagraph">
    <w:name w:val="ECC Paragraph"/>
    <w:basedOn w:val="DefaultParagraphFont"/>
    <w:uiPriority w:val="1"/>
    <w:qFormat/>
    <w:rsid w:val="007319EE"/>
    <w:rPr>
      <w:rFonts w:ascii="Arial" w:hAnsi="Arial" w:cs="Arial" w:hint="default"/>
      <w:noProof w:val="0"/>
      <w:sz w:val="20"/>
      <w:bdr w:val="none" w:sz="0" w:space="0" w:color="auto" w:frame="1"/>
      <w:lang w:val="en-GB"/>
    </w:rPr>
  </w:style>
  <w:style w:type="character" w:customStyle="1" w:styleId="fontstyle41">
    <w:name w:val="fontstyle41"/>
    <w:basedOn w:val="DefaultParagraphFont"/>
    <w:rsid w:val="00A12AC3"/>
    <w:rPr>
      <w:rFonts w:ascii="TimesNewRomanPS-ItalicMT" w:hAnsi="TimesNewRomanPS-ItalicMT" w:hint="default"/>
      <w:b w:val="0"/>
      <w:bCs w:val="0"/>
      <w:i/>
      <w:iCs/>
      <w:color w:val="000000"/>
      <w:sz w:val="24"/>
      <w:szCs w:val="24"/>
    </w:rPr>
  </w:style>
  <w:style w:type="table" w:customStyle="1" w:styleId="ECCTable-redheader">
    <w:name w:val="ECC Table - red header"/>
    <w:basedOn w:val="TableNormal"/>
    <w:uiPriority w:val="99"/>
    <w:rsid w:val="00742596"/>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Tabletext">
    <w:name w:val="ECC Table text"/>
    <w:basedOn w:val="Normal"/>
    <w:qFormat/>
    <w:rsid w:val="00742596"/>
    <w:pPr>
      <w:spacing w:after="60"/>
      <w:jc w:val="both"/>
    </w:pPr>
    <w:rPr>
      <w:rFonts w:ascii="Arial" w:eastAsia="Calibri" w:hAnsi="Arial"/>
      <w:sz w:val="20"/>
      <w:szCs w:val="22"/>
      <w:lang w:val="en-GB"/>
    </w:rPr>
  </w:style>
  <w:style w:type="paragraph" w:customStyle="1" w:styleId="ECCTableHeaderwhitefont">
    <w:name w:val="ECC Table Header white font"/>
    <w:qFormat/>
    <w:rsid w:val="00742596"/>
    <w:pPr>
      <w:spacing w:before="240" w:after="60"/>
      <w:jc w:val="center"/>
    </w:pPr>
    <w:rPr>
      <w:rFonts w:ascii="Arial" w:eastAsia="Calibri" w:hAnsi="Arial"/>
      <w:bCs/>
      <w:color w:val="FFFFFF" w:themeColor="background1"/>
      <w:lang w:val="en-GB" w:eastAsia="de-DE"/>
    </w:rPr>
  </w:style>
  <w:style w:type="paragraph" w:customStyle="1" w:styleId="ListParagraph1">
    <w:name w:val="List Paragraph1"/>
    <w:basedOn w:val="Normal"/>
    <w:uiPriority w:val="34"/>
    <w:qFormat/>
    <w:rsid w:val="00742596"/>
    <w:pPr>
      <w:ind w:left="720"/>
    </w:pPr>
  </w:style>
  <w:style w:type="paragraph" w:customStyle="1" w:styleId="yiv9090099731msonormal">
    <w:name w:val="yiv9090099731msonormal"/>
    <w:basedOn w:val="Normal"/>
    <w:rsid w:val="00742596"/>
    <w:pPr>
      <w:spacing w:before="100" w:beforeAutospacing="1" w:after="100" w:afterAutospacing="1"/>
    </w:pPr>
    <w:rPr>
      <w:rFonts w:eastAsia="Times New Roman"/>
      <w:lang w:bidi="fa-IR"/>
    </w:rPr>
  </w:style>
  <w:style w:type="character" w:customStyle="1" w:styleId="UnresolvedMention">
    <w:name w:val="Unresolved Mention"/>
    <w:basedOn w:val="DefaultParagraphFont"/>
    <w:uiPriority w:val="99"/>
    <w:semiHidden/>
    <w:unhideWhenUsed/>
    <w:rsid w:val="005851A7"/>
    <w:rPr>
      <w:color w:val="605E5C"/>
      <w:shd w:val="clear" w:color="auto" w:fill="E1DFDD"/>
    </w:rPr>
  </w:style>
  <w:style w:type="character" w:customStyle="1" w:styleId="Provsplit">
    <w:name w:val="Prov_split"/>
    <w:basedOn w:val="DefaultParagraphFont"/>
    <w:qFormat/>
    <w:rsid w:val="00AC7FFD"/>
    <w:rPr>
      <w:rFonts w:ascii="Times New Roman" w:hAnsi="Times New Roman"/>
      <w:b w:val="0"/>
    </w:rPr>
  </w:style>
  <w:style w:type="character" w:customStyle="1" w:styleId="ApprefBold">
    <w:name w:val="App_ref + Bold"/>
    <w:basedOn w:val="Appref"/>
    <w:qFormat/>
    <w:rsid w:val="00AC7FFD"/>
    <w:rPr>
      <w:b/>
      <w:color w:val="000000"/>
    </w:rPr>
  </w:style>
  <w:style w:type="character" w:customStyle="1" w:styleId="ApprefBold0">
    <w:name w:val="App_ref +  Bold"/>
    <w:rsid w:val="00AC7FFD"/>
    <w:rPr>
      <w:b/>
      <w:color w:val="auto"/>
    </w:rPr>
  </w:style>
  <w:style w:type="character" w:customStyle="1" w:styleId="FooterChar">
    <w:name w:val="Footer Char"/>
    <w:basedOn w:val="DefaultParagraphFont"/>
    <w:link w:val="Footer"/>
    <w:rsid w:val="00B9371F"/>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193">
      <w:bodyDiv w:val="1"/>
      <w:marLeft w:val="0"/>
      <w:marRight w:val="0"/>
      <w:marTop w:val="0"/>
      <w:marBottom w:val="0"/>
      <w:divBdr>
        <w:top w:val="none" w:sz="0" w:space="0" w:color="auto"/>
        <w:left w:val="none" w:sz="0" w:space="0" w:color="auto"/>
        <w:bottom w:val="none" w:sz="0" w:space="0" w:color="auto"/>
        <w:right w:val="none" w:sz="0" w:space="0" w:color="auto"/>
      </w:divBdr>
    </w:div>
    <w:div w:id="10845068">
      <w:bodyDiv w:val="1"/>
      <w:marLeft w:val="0"/>
      <w:marRight w:val="0"/>
      <w:marTop w:val="0"/>
      <w:marBottom w:val="0"/>
      <w:divBdr>
        <w:top w:val="none" w:sz="0" w:space="0" w:color="auto"/>
        <w:left w:val="none" w:sz="0" w:space="0" w:color="auto"/>
        <w:bottom w:val="none" w:sz="0" w:space="0" w:color="auto"/>
        <w:right w:val="none" w:sz="0" w:space="0" w:color="auto"/>
      </w:divBdr>
    </w:div>
    <w:div w:id="44108127">
      <w:bodyDiv w:val="1"/>
      <w:marLeft w:val="0"/>
      <w:marRight w:val="0"/>
      <w:marTop w:val="0"/>
      <w:marBottom w:val="0"/>
      <w:divBdr>
        <w:top w:val="none" w:sz="0" w:space="0" w:color="auto"/>
        <w:left w:val="none" w:sz="0" w:space="0" w:color="auto"/>
        <w:bottom w:val="none" w:sz="0" w:space="0" w:color="auto"/>
        <w:right w:val="none" w:sz="0" w:space="0" w:color="auto"/>
      </w:divBdr>
    </w:div>
    <w:div w:id="309091225">
      <w:bodyDiv w:val="1"/>
      <w:marLeft w:val="0"/>
      <w:marRight w:val="0"/>
      <w:marTop w:val="0"/>
      <w:marBottom w:val="0"/>
      <w:divBdr>
        <w:top w:val="none" w:sz="0" w:space="0" w:color="auto"/>
        <w:left w:val="none" w:sz="0" w:space="0" w:color="auto"/>
        <w:bottom w:val="none" w:sz="0" w:space="0" w:color="auto"/>
        <w:right w:val="none" w:sz="0" w:space="0" w:color="auto"/>
      </w:divBdr>
      <w:divsChild>
        <w:div w:id="261380907">
          <w:marLeft w:val="0"/>
          <w:marRight w:val="0"/>
          <w:marTop w:val="240"/>
          <w:marBottom w:val="240"/>
          <w:divBdr>
            <w:top w:val="none" w:sz="0" w:space="0" w:color="auto"/>
            <w:left w:val="none" w:sz="0" w:space="0" w:color="auto"/>
            <w:bottom w:val="none" w:sz="0" w:space="0" w:color="auto"/>
            <w:right w:val="none" w:sz="0" w:space="0" w:color="auto"/>
          </w:divBdr>
        </w:div>
      </w:divsChild>
    </w:div>
    <w:div w:id="446854989">
      <w:bodyDiv w:val="1"/>
      <w:marLeft w:val="0"/>
      <w:marRight w:val="0"/>
      <w:marTop w:val="0"/>
      <w:marBottom w:val="0"/>
      <w:divBdr>
        <w:top w:val="none" w:sz="0" w:space="0" w:color="auto"/>
        <w:left w:val="none" w:sz="0" w:space="0" w:color="auto"/>
        <w:bottom w:val="none" w:sz="0" w:space="0" w:color="auto"/>
        <w:right w:val="none" w:sz="0" w:space="0" w:color="auto"/>
      </w:divBdr>
    </w:div>
    <w:div w:id="587467075">
      <w:bodyDiv w:val="1"/>
      <w:marLeft w:val="0"/>
      <w:marRight w:val="0"/>
      <w:marTop w:val="0"/>
      <w:marBottom w:val="0"/>
      <w:divBdr>
        <w:top w:val="none" w:sz="0" w:space="0" w:color="auto"/>
        <w:left w:val="none" w:sz="0" w:space="0" w:color="auto"/>
        <w:bottom w:val="none" w:sz="0" w:space="0" w:color="auto"/>
        <w:right w:val="none" w:sz="0" w:space="0" w:color="auto"/>
      </w:divBdr>
    </w:div>
    <w:div w:id="646397515">
      <w:bodyDiv w:val="1"/>
      <w:marLeft w:val="0"/>
      <w:marRight w:val="0"/>
      <w:marTop w:val="0"/>
      <w:marBottom w:val="0"/>
      <w:divBdr>
        <w:top w:val="none" w:sz="0" w:space="0" w:color="auto"/>
        <w:left w:val="none" w:sz="0" w:space="0" w:color="auto"/>
        <w:bottom w:val="none" w:sz="0" w:space="0" w:color="auto"/>
        <w:right w:val="none" w:sz="0" w:space="0" w:color="auto"/>
      </w:divBdr>
    </w:div>
    <w:div w:id="790364910">
      <w:bodyDiv w:val="1"/>
      <w:marLeft w:val="0"/>
      <w:marRight w:val="0"/>
      <w:marTop w:val="0"/>
      <w:marBottom w:val="0"/>
      <w:divBdr>
        <w:top w:val="none" w:sz="0" w:space="0" w:color="auto"/>
        <w:left w:val="none" w:sz="0" w:space="0" w:color="auto"/>
        <w:bottom w:val="none" w:sz="0" w:space="0" w:color="auto"/>
        <w:right w:val="none" w:sz="0" w:space="0" w:color="auto"/>
      </w:divBdr>
    </w:div>
    <w:div w:id="910391765">
      <w:bodyDiv w:val="1"/>
      <w:marLeft w:val="0"/>
      <w:marRight w:val="0"/>
      <w:marTop w:val="0"/>
      <w:marBottom w:val="0"/>
      <w:divBdr>
        <w:top w:val="none" w:sz="0" w:space="0" w:color="auto"/>
        <w:left w:val="none" w:sz="0" w:space="0" w:color="auto"/>
        <w:bottom w:val="none" w:sz="0" w:space="0" w:color="auto"/>
        <w:right w:val="none" w:sz="0" w:space="0" w:color="auto"/>
      </w:divBdr>
    </w:div>
    <w:div w:id="932979267">
      <w:bodyDiv w:val="1"/>
      <w:marLeft w:val="0"/>
      <w:marRight w:val="0"/>
      <w:marTop w:val="0"/>
      <w:marBottom w:val="0"/>
      <w:divBdr>
        <w:top w:val="none" w:sz="0" w:space="0" w:color="auto"/>
        <w:left w:val="none" w:sz="0" w:space="0" w:color="auto"/>
        <w:bottom w:val="none" w:sz="0" w:space="0" w:color="auto"/>
        <w:right w:val="none" w:sz="0" w:space="0" w:color="auto"/>
      </w:divBdr>
    </w:div>
    <w:div w:id="1083189200">
      <w:bodyDiv w:val="1"/>
      <w:marLeft w:val="0"/>
      <w:marRight w:val="0"/>
      <w:marTop w:val="0"/>
      <w:marBottom w:val="0"/>
      <w:divBdr>
        <w:top w:val="none" w:sz="0" w:space="0" w:color="auto"/>
        <w:left w:val="none" w:sz="0" w:space="0" w:color="auto"/>
        <w:bottom w:val="none" w:sz="0" w:space="0" w:color="auto"/>
        <w:right w:val="none" w:sz="0" w:space="0" w:color="auto"/>
      </w:divBdr>
    </w:div>
    <w:div w:id="1224021098">
      <w:bodyDiv w:val="1"/>
      <w:marLeft w:val="0"/>
      <w:marRight w:val="0"/>
      <w:marTop w:val="0"/>
      <w:marBottom w:val="0"/>
      <w:divBdr>
        <w:top w:val="none" w:sz="0" w:space="0" w:color="auto"/>
        <w:left w:val="none" w:sz="0" w:space="0" w:color="auto"/>
        <w:bottom w:val="none" w:sz="0" w:space="0" w:color="auto"/>
        <w:right w:val="none" w:sz="0" w:space="0" w:color="auto"/>
      </w:divBdr>
    </w:div>
    <w:div w:id="1625966902">
      <w:bodyDiv w:val="1"/>
      <w:marLeft w:val="0"/>
      <w:marRight w:val="0"/>
      <w:marTop w:val="0"/>
      <w:marBottom w:val="0"/>
      <w:divBdr>
        <w:top w:val="none" w:sz="0" w:space="0" w:color="auto"/>
        <w:left w:val="none" w:sz="0" w:space="0" w:color="auto"/>
        <w:bottom w:val="none" w:sz="0" w:space="0" w:color="auto"/>
        <w:right w:val="none" w:sz="0" w:space="0" w:color="auto"/>
      </w:divBdr>
    </w:div>
    <w:div w:id="1637100393">
      <w:bodyDiv w:val="1"/>
      <w:marLeft w:val="0"/>
      <w:marRight w:val="0"/>
      <w:marTop w:val="0"/>
      <w:marBottom w:val="0"/>
      <w:divBdr>
        <w:top w:val="none" w:sz="0" w:space="0" w:color="auto"/>
        <w:left w:val="none" w:sz="0" w:space="0" w:color="auto"/>
        <w:bottom w:val="none" w:sz="0" w:space="0" w:color="auto"/>
        <w:right w:val="none" w:sz="0" w:space="0" w:color="auto"/>
      </w:divBdr>
    </w:div>
    <w:div w:id="1990283243">
      <w:bodyDiv w:val="1"/>
      <w:marLeft w:val="0"/>
      <w:marRight w:val="0"/>
      <w:marTop w:val="0"/>
      <w:marBottom w:val="0"/>
      <w:divBdr>
        <w:top w:val="none" w:sz="0" w:space="0" w:color="auto"/>
        <w:left w:val="none" w:sz="0" w:space="0" w:color="auto"/>
        <w:bottom w:val="none" w:sz="0" w:space="0" w:color="auto"/>
        <w:right w:val="none" w:sz="0" w:space="0" w:color="auto"/>
      </w:divBdr>
    </w:div>
    <w:div w:id="2033721502">
      <w:bodyDiv w:val="1"/>
      <w:marLeft w:val="0"/>
      <w:marRight w:val="0"/>
      <w:marTop w:val="0"/>
      <w:marBottom w:val="0"/>
      <w:divBdr>
        <w:top w:val="none" w:sz="0" w:space="0" w:color="auto"/>
        <w:left w:val="none" w:sz="0" w:space="0" w:color="auto"/>
        <w:bottom w:val="none" w:sz="0" w:space="0" w:color="auto"/>
        <w:right w:val="none" w:sz="0" w:space="0" w:color="auto"/>
      </w:divBdr>
      <w:divsChild>
        <w:div w:id="775708368">
          <w:marLeft w:val="0"/>
          <w:marRight w:val="0"/>
          <w:marTop w:val="240"/>
          <w:marBottom w:val="240"/>
          <w:divBdr>
            <w:top w:val="none" w:sz="0" w:space="0" w:color="auto"/>
            <w:left w:val="none" w:sz="0" w:space="0" w:color="auto"/>
            <w:bottom w:val="none" w:sz="0" w:space="0" w:color="auto"/>
            <w:right w:val="none" w:sz="0" w:space="0" w:color="auto"/>
          </w:divBdr>
        </w:div>
      </w:divsChild>
    </w:div>
    <w:div w:id="21466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t.int/sites/default/files/2019/07/APG19-5-INP-81-J-10_WP3_PACP_and_Viewsui1.41.679.1.29.1.3uj.docx" TargetMode="External"/><Relationship Id="rId117" Type="http://schemas.openxmlformats.org/officeDocument/2006/relationships/header" Target="header1.xml"/><Relationship Id="rId21" Type="http://schemas.openxmlformats.org/officeDocument/2006/relationships/image" Target="media/image2.emf"/><Relationship Id="rId42" Type="http://schemas.openxmlformats.org/officeDocument/2006/relationships/hyperlink" Target="https://www.apt.int/sites/default/files/2019/07/APG19-5-INP-119-WP3_AI_1.6_7_9.1.2_9.1.3_0.docx" TargetMode="External"/><Relationship Id="rId47" Type="http://schemas.openxmlformats.org/officeDocument/2006/relationships/hyperlink" Target="https://www.apt.int/sites/default/files/2019/07/APG19-5-INF-20-CITEL.docx" TargetMode="External"/><Relationship Id="rId63" Type="http://schemas.openxmlformats.org/officeDocument/2006/relationships/hyperlink" Target="https://www.apt.int/sites/default/files/2019/07/APG19-5-INP-51-INS_Views-WP3.docx" TargetMode="External"/><Relationship Id="rId68" Type="http://schemas.openxmlformats.org/officeDocument/2006/relationships/hyperlink" Target="https://www.apt.int/sites/default/files/2019/07/APG19-5-INP-119-WP3_AI_1.6_7_9.1.2_9.1.3_0.docx" TargetMode="External"/><Relationship Id="rId84" Type="http://schemas.openxmlformats.org/officeDocument/2006/relationships/hyperlink" Target="https://www.apt.int/sites/default/files/2019/07/APG19-5-INF-22-RCC.docx" TargetMode="External"/><Relationship Id="rId89" Type="http://schemas.openxmlformats.org/officeDocument/2006/relationships/hyperlink" Target="https://www.apt.int/sites/default/files/2019/07/APG19-5-INP-67-CHN-WG3_PACP_1.4_1.5_1.6_7_9.1_ISSUE_9.1.2_9.1.3_9.1.9_rev3.doc" TargetMode="External"/><Relationship Id="rId112" Type="http://schemas.openxmlformats.org/officeDocument/2006/relationships/hyperlink" Target="https://www.apt.int/sites/default/files/2019/07/APG19-5_INF-19-ATU.docx" TargetMode="External"/><Relationship Id="rId16" Type="http://schemas.openxmlformats.org/officeDocument/2006/relationships/hyperlink" Target="https://www.apt.int/sites/default/files/2019/07/APG19-5_INF-18-CEPT.docx" TargetMode="External"/><Relationship Id="rId107" Type="http://schemas.openxmlformats.org/officeDocument/2006/relationships/hyperlink" Target="https://www.apt.int/sites/default/files/2019/07/APG19-5-INP-119-WP3_AI_1.6_7_9.1.2_9.1.3_0.docx" TargetMode="External"/><Relationship Id="rId11" Type="http://schemas.openxmlformats.org/officeDocument/2006/relationships/hyperlink" Target="https://www.apt.int/sites/default/files/2019/07/APG19-5-INP-81-J-10_WP3_PACP_and_Viewsui1.41.679.1.29.1.3uj.docx" TargetMode="External"/><Relationship Id="rId32" Type="http://schemas.openxmlformats.org/officeDocument/2006/relationships/hyperlink" Target="https://www.apt.int/sites/default/files/2019/07/APG19-5_INF-19-ATU.docx" TargetMode="External"/><Relationship Id="rId37" Type="http://schemas.openxmlformats.org/officeDocument/2006/relationships/hyperlink" Target="https://www.apt.int/sites/default/files/2019/07/APG19-5-INP-44-R1-AUS_Contribution_to_APG19-5_Chapter_3.docx" TargetMode="External"/><Relationship Id="rId53" Type="http://schemas.openxmlformats.org/officeDocument/2006/relationships/hyperlink" Target="https://www.apt.int/sites/default/files/2019/07/APG19-5-INP-44-R1-AUS_Contribution_to_APG19-5_Chapter_3.docx" TargetMode="External"/><Relationship Id="rId58" Type="http://schemas.openxmlformats.org/officeDocument/2006/relationships/hyperlink" Target="https://www.apt.int/sites/default/files/2019/07/APG19-5-INP-119-WP3_AI_1.6_7_9.1.2_9.1.3_0.docx" TargetMode="External"/><Relationship Id="rId74" Type="http://schemas.openxmlformats.org/officeDocument/2006/relationships/hyperlink" Target="https://www.apt.int/sites/default/files/2019/07/APG19-5-INP-67-CHN-WG3_PACP_1.4_1.5_1.6_7_9.1_ISSUE_9.1.2_9.1.3_9.1.9_rev3.doc" TargetMode="External"/><Relationship Id="rId79" Type="http://schemas.openxmlformats.org/officeDocument/2006/relationships/hyperlink" Target="https://www.apt.int/sites/default/files/2019/07/APG19-5-INF-01-WMO-Position.docx" TargetMode="External"/><Relationship Id="rId102" Type="http://schemas.openxmlformats.org/officeDocument/2006/relationships/hyperlink" Target="https://www.apt.int/sites/default/files/2019/07/APG19-5-INP-44-R1-AUS_Contribution_to_APG19-5_Chapter_3.docx" TargetMode="External"/><Relationship Id="rId5" Type="http://schemas.openxmlformats.org/officeDocument/2006/relationships/footnotes" Target="footnotes.xml"/><Relationship Id="rId90" Type="http://schemas.openxmlformats.org/officeDocument/2006/relationships/hyperlink" Target="https://www.apt.int/sites/default/files/2019/07/APG19-5-INP-81-J-10_WP3_PACP_and_Viewsui1.41.679.1.29.1.3uj.docx" TargetMode="External"/><Relationship Id="rId95" Type="http://schemas.openxmlformats.org/officeDocument/2006/relationships/hyperlink" Target="https://www.apt.int/sites/default/files/2019/07/APG19-5-INF-02-ICAO-Position.docx" TargetMode="External"/><Relationship Id="rId22" Type="http://schemas.openxmlformats.org/officeDocument/2006/relationships/package" Target="embeddings/Microsoft_Word_Document1.docx"/><Relationship Id="rId27" Type="http://schemas.openxmlformats.org/officeDocument/2006/relationships/hyperlink" Target="https://www.apt.int/sites/default/files/2019/07/APG19-5-INP-108-MLA_THA_WP3_AI_7_A-C_E_H-K_9.1.2_and_9.1.3.docx" TargetMode="External"/><Relationship Id="rId43" Type="http://schemas.openxmlformats.org/officeDocument/2006/relationships/hyperlink" Target="https://www.apt.int/sites/default/files/2019/07/APG19-5-INP-129-WP3_kor.doc" TargetMode="External"/><Relationship Id="rId48" Type="http://schemas.openxmlformats.org/officeDocument/2006/relationships/hyperlink" Target="https://www.apt.int/sites/default/files/2019/07/APG19-5-INF-22-RCC.docx" TargetMode="External"/><Relationship Id="rId64" Type="http://schemas.openxmlformats.org/officeDocument/2006/relationships/hyperlink" Target="https://www.apt.int/sites/default/files/2019/07/APG19-5-INP-67-CHN-WG3_PACP_1.4_1.5_1.6_7_9.1_ISSUE_9.1.2_9.1.3_9.1.9_rev3.doc" TargetMode="External"/><Relationship Id="rId69" Type="http://schemas.openxmlformats.org/officeDocument/2006/relationships/hyperlink" Target="https://www.apt.int/sites/default/files/2019/07/APG19-5-INP-119-WP3_AI_1.6_7_9.1.2_9.1.3_0.docx" TargetMode="External"/><Relationship Id="rId113" Type="http://schemas.openxmlformats.org/officeDocument/2006/relationships/hyperlink" Target="https://www.apt.int/sites/default/files/2019/07/APG19-5-INF-20-CITEL.docx" TargetMode="External"/><Relationship Id="rId118" Type="http://schemas.openxmlformats.org/officeDocument/2006/relationships/footer" Target="footer1.xml"/><Relationship Id="rId80" Type="http://schemas.openxmlformats.org/officeDocument/2006/relationships/hyperlink" Target="https://www.apt.int/sites/default/files/2019/07/APG19-5-INF-02-ICAO-Position.docx" TargetMode="External"/><Relationship Id="rId85" Type="http://schemas.openxmlformats.org/officeDocument/2006/relationships/hyperlink" Target="https://www.apt.int/sites/default/files/2019/07/APG19-5-INP-44-R1-AUS_Contribution_to_APG19-5_Chapter_3.docx" TargetMode="External"/><Relationship Id="rId12" Type="http://schemas.openxmlformats.org/officeDocument/2006/relationships/hyperlink" Target="https://www.apt.int/sites/default/files/2019/07/APG19-5-INP-108-MLA_THA_WP3_AI_7_A-C_E_H-K_9.1.2_and_9.1.3.docx" TargetMode="External"/><Relationship Id="rId17" Type="http://schemas.openxmlformats.org/officeDocument/2006/relationships/hyperlink" Target="https://www.apt.int/sites/default/files/2019/07/APG19-5_INF-19-ATU.docx" TargetMode="External"/><Relationship Id="rId33" Type="http://schemas.openxmlformats.org/officeDocument/2006/relationships/hyperlink" Target="https://www.apt.int/sites/default/files/2019/07/APG19-5-INF-20-CITEL.docx" TargetMode="External"/><Relationship Id="rId38" Type="http://schemas.openxmlformats.org/officeDocument/2006/relationships/hyperlink" Target="https://www.apt.int/sites/default/files/2019/07/APG19-5-INP-51-INS_Views-WP3.docx" TargetMode="External"/><Relationship Id="rId59" Type="http://schemas.openxmlformats.org/officeDocument/2006/relationships/hyperlink" Target="https://www.apt.int/sites/default/files/2019/07/APG19-5-INP-129-WP3_kor.doc" TargetMode="External"/><Relationship Id="rId103" Type="http://schemas.openxmlformats.org/officeDocument/2006/relationships/hyperlink" Target="https://www.apt.int/sites/default/files/2019/07/APG19-5-INP-51-INS_Views-WP3.docx" TargetMode="External"/><Relationship Id="rId108" Type="http://schemas.openxmlformats.org/officeDocument/2006/relationships/hyperlink" Target="https://www.apt.int/sites/default/files/2019/07/APG19-5-INP-129-WP3_kor.doc" TargetMode="External"/><Relationship Id="rId54" Type="http://schemas.openxmlformats.org/officeDocument/2006/relationships/hyperlink" Target="https://www.apt.int/sites/default/files/2019/07/APG19-5-INP-51-INS_Views-WP3.docx" TargetMode="External"/><Relationship Id="rId70" Type="http://schemas.openxmlformats.org/officeDocument/2006/relationships/hyperlink" Target="https://www.apt.int/sites/default/files/2019/07/APG19-5-INP-129-WP3_kor.doc" TargetMode="External"/><Relationship Id="rId75" Type="http://schemas.openxmlformats.org/officeDocument/2006/relationships/hyperlink" Target="https://www.apt.int/sites/default/files/2019/07/APG19-5-INP-81-J-10_WP3_PACP_and_Viewsui1.41.679.1.29.1.3uj.docx" TargetMode="External"/><Relationship Id="rId91" Type="http://schemas.openxmlformats.org/officeDocument/2006/relationships/hyperlink" Target="https://www.apt.int/sites/default/files/2019/07/APG19-5-INP-108-MLA_THA_WP3_AI_7_A-C_E_H-K_9.1.2_and_9.1.3.docx" TargetMode="External"/><Relationship Id="rId96" Type="http://schemas.openxmlformats.org/officeDocument/2006/relationships/hyperlink" Target="https://www.apt.int/sites/default/files/2019/07/APG19-5_INF-18-CEPT.doc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apt.int/sites/default/files/2019/07/APG19-5-INP-44-R1-AUS_Contribution_to_APG19-5_Chapter_3.docx" TargetMode="External"/><Relationship Id="rId28" Type="http://schemas.openxmlformats.org/officeDocument/2006/relationships/hyperlink" Target="https://www.apt.int/sites/default/files/2019/07/APG19-5-INP-119-WP3_AI_1.6_7_9.1.2_9.1.3_0.docx" TargetMode="External"/><Relationship Id="rId49" Type="http://schemas.openxmlformats.org/officeDocument/2006/relationships/hyperlink" Target="https://www.apt.int/sites/default/files/2019/07/APG19-5-INP-44-R1-AUS_Contribution_to_APG19-5_Chapter_3.docx" TargetMode="External"/><Relationship Id="rId114" Type="http://schemas.openxmlformats.org/officeDocument/2006/relationships/hyperlink" Target="https://www.apt.int/sites/default/files/2019/07/APG19-5-INF-22-RCC.docx" TargetMode="External"/><Relationship Id="rId119" Type="http://schemas.openxmlformats.org/officeDocument/2006/relationships/footer" Target="footer2.xml"/><Relationship Id="rId44" Type="http://schemas.openxmlformats.org/officeDocument/2006/relationships/hyperlink" Target="https://www.apt.int/sites/default/files/2019/07/APG19-5-INF-01-WMO-Position.docx" TargetMode="External"/><Relationship Id="rId60" Type="http://schemas.openxmlformats.org/officeDocument/2006/relationships/hyperlink" Target="https://www.apt.int/sites/default/files/2019/07/APG19-5_INF-19-ATU.docx" TargetMode="External"/><Relationship Id="rId65" Type="http://schemas.openxmlformats.org/officeDocument/2006/relationships/hyperlink" Target="https://www.apt.int/sites/default/files/2019/07/APG19-5-INP-81-J-10_WP3_PACP_and_Viewsui1.41.679.1.29.1.3uj.docx" TargetMode="External"/><Relationship Id="rId81" Type="http://schemas.openxmlformats.org/officeDocument/2006/relationships/hyperlink" Target="https://www.apt.int/sites/default/files/2019/07/APG19-5_INF-18-CEPT.docx" TargetMode="External"/><Relationship Id="rId86" Type="http://schemas.openxmlformats.org/officeDocument/2006/relationships/package" Target="embeddings/Microsoft_Word_Document5.docx"/><Relationship Id="rId4" Type="http://schemas.openxmlformats.org/officeDocument/2006/relationships/webSettings" Target="webSettings.xml"/><Relationship Id="rId9" Type="http://schemas.openxmlformats.org/officeDocument/2006/relationships/hyperlink" Target="https://www.apt.int/sites/default/files/2019/07/APG19-5-INP-51-INS_Views-WP3.docx" TargetMode="External"/><Relationship Id="rId13" Type="http://schemas.openxmlformats.org/officeDocument/2006/relationships/hyperlink" Target="https://www.apt.int/sites/default/files/2019/07/APG19-5-INP-119-WP3_AI_1.6_7_9.1.2_9.1.3_0.docx" TargetMode="External"/><Relationship Id="rId18" Type="http://schemas.openxmlformats.org/officeDocument/2006/relationships/hyperlink" Target="https://www.apt.int/sites/default/files/2019/07/APG19-5-INF-20-CITEL.docx" TargetMode="External"/><Relationship Id="rId39" Type="http://schemas.openxmlformats.org/officeDocument/2006/relationships/hyperlink" Target="https://www.apt.int/sites/default/files/2019/07/APG19-5-INP-67-CHN-WG3_PACP_1.4_1.5_1.6_7_9.1_ISSUE_9.1.2_9.1.3_9.1.9_rev3.doc" TargetMode="External"/><Relationship Id="rId109" Type="http://schemas.openxmlformats.org/officeDocument/2006/relationships/hyperlink" Target="https://www.apt.int/sites/default/files/2019/07/APG19-5-INF-01-WMO-Position.docx" TargetMode="External"/><Relationship Id="rId34" Type="http://schemas.openxmlformats.org/officeDocument/2006/relationships/hyperlink" Target="https://www.apt.int/sites/default/files/2019/07/APG19-5-INF-22-RCC.docx" TargetMode="External"/><Relationship Id="rId50" Type="http://schemas.openxmlformats.org/officeDocument/2006/relationships/package" Target="embeddings/Microsoft_Word_Document3.docx"/><Relationship Id="rId55" Type="http://schemas.openxmlformats.org/officeDocument/2006/relationships/hyperlink" Target="https://www.apt.int/sites/default/files/2019/07/APG19-5-INP-81-J-10_WP3_PACP_and_Viewsui1.41.679.1.29.1.3uj.docx" TargetMode="External"/><Relationship Id="rId76" Type="http://schemas.openxmlformats.org/officeDocument/2006/relationships/hyperlink" Target="https://www.apt.int/sites/default/files/2019/07/APG19-5-INP-108-MLA_THA_WP3_AI_7_A-C_E_H-K_9.1.2_and_9.1.3.docx" TargetMode="External"/><Relationship Id="rId97" Type="http://schemas.openxmlformats.org/officeDocument/2006/relationships/hyperlink" Target="https://www.apt.int/sites/default/files/2019/07/APG19-5_INF-19-ATU.docx" TargetMode="External"/><Relationship Id="rId104" Type="http://schemas.openxmlformats.org/officeDocument/2006/relationships/hyperlink" Target="https://www.apt.int/sites/default/files/2019/07/APG19-5-INP-67-CHN-WG3_PACP_1.4_1.5_1.6_7_9.1_ISSUE_9.1.2_9.1.3_9.1.9_rev3.doc" TargetMode="External"/><Relationship Id="rId120" Type="http://schemas.openxmlformats.org/officeDocument/2006/relationships/footer" Target="footer3.xml"/><Relationship Id="rId7" Type="http://schemas.openxmlformats.org/officeDocument/2006/relationships/image" Target="media/image1.jpeg"/><Relationship Id="rId71" Type="http://schemas.openxmlformats.org/officeDocument/2006/relationships/package" Target="embeddings/Microsoft_Word_Document4.docx"/><Relationship Id="rId92" Type="http://schemas.openxmlformats.org/officeDocument/2006/relationships/hyperlink" Target="https://www.apt.int/sites/default/files/2019/07/APG19-5-INP-119-WP3_AI_1.6_7_9.1.2_9.1.3_0.docx" TargetMode="External"/><Relationship Id="rId2" Type="http://schemas.openxmlformats.org/officeDocument/2006/relationships/styles" Target="styles.xml"/><Relationship Id="rId29" Type="http://schemas.openxmlformats.org/officeDocument/2006/relationships/hyperlink" Target="https://www.apt.int/sites/default/files/2019/07/APG19-5-INP-129-WP3_kor.doc" TargetMode="External"/><Relationship Id="rId24" Type="http://schemas.openxmlformats.org/officeDocument/2006/relationships/hyperlink" Target="https://www.apt.int/sites/default/files/2019/07/APG19-5-INP-51-INS_Views-WP3.docx" TargetMode="External"/><Relationship Id="rId40" Type="http://schemas.openxmlformats.org/officeDocument/2006/relationships/hyperlink" Target="https://www.apt.int/sites/default/files/2019/07/APG19-5-INP-81-J-10_WP3_PACP_and_Viewsui1.41.679.1.29.1.3uj.docx" TargetMode="External"/><Relationship Id="rId45" Type="http://schemas.openxmlformats.org/officeDocument/2006/relationships/hyperlink" Target="https://www.apt.int/sites/default/files/2019/07/APG19-5_INF-18-CEPT.docx" TargetMode="External"/><Relationship Id="rId66" Type="http://schemas.openxmlformats.org/officeDocument/2006/relationships/hyperlink" Target="https://www.apt.int/sites/default/files/2019/07/APG19-5-INP-98-Mongolian_Final_Views_on_WRC-19_Agenda_Item_7_WP3.docx" TargetMode="External"/><Relationship Id="rId87" Type="http://schemas.openxmlformats.org/officeDocument/2006/relationships/hyperlink" Target="https://www.apt.int/sites/default/files/2019/07/APG19-5-INP-44-R1-AUS_Contribution_to_APG19-5_Chapter_3.docx" TargetMode="External"/><Relationship Id="rId110" Type="http://schemas.openxmlformats.org/officeDocument/2006/relationships/hyperlink" Target="https://www.apt.int/sites/default/files/2019/07/APG19-5-INF-02-ICAO-Position.docx" TargetMode="External"/><Relationship Id="rId115" Type="http://schemas.openxmlformats.org/officeDocument/2006/relationships/hyperlink" Target="https://www.apt.int/sites/default/files/2019/07/APG19-5-INP-44-R1-AUS_Contribution_to_APG19-5_Chapter_3.docx" TargetMode="External"/><Relationship Id="rId61" Type="http://schemas.openxmlformats.org/officeDocument/2006/relationships/hyperlink" Target="https://www.apt.int/sites/default/files/2019/07/APG19-5-INF-22-RCC.docx" TargetMode="External"/><Relationship Id="rId82" Type="http://schemas.openxmlformats.org/officeDocument/2006/relationships/hyperlink" Target="https://www.apt.int/sites/default/files/2019/07/APG19-5_INF-19-ATU.docx" TargetMode="External"/><Relationship Id="rId19" Type="http://schemas.openxmlformats.org/officeDocument/2006/relationships/hyperlink" Target="https://www.apt.int/sites/default/files/2019/07/APG19-5-INF-22-RCC.docx" TargetMode="External"/><Relationship Id="rId14" Type="http://schemas.openxmlformats.org/officeDocument/2006/relationships/hyperlink" Target="https://www.apt.int/sites/default/files/2019/07/APG19-5-INP-129-WP3_kor.doc" TargetMode="External"/><Relationship Id="rId30" Type="http://schemas.openxmlformats.org/officeDocument/2006/relationships/hyperlink" Target="https://www.apt.int/sites/default/files/2019/07/APG19-5-INF-01-WMO-Position.docx" TargetMode="External"/><Relationship Id="rId35" Type="http://schemas.openxmlformats.org/officeDocument/2006/relationships/hyperlink" Target="https://www.apt.int/sites/default/files/2019/07/APG19-5-INP-44-R1-AUS_Contribution_to_APG19-5_Chapter_3.docx" TargetMode="External"/><Relationship Id="rId56" Type="http://schemas.openxmlformats.org/officeDocument/2006/relationships/hyperlink" Target="https://www.apt.int/sites/default/files/2019/07/APG19-5-INP-98-Mongolian_Final_Views_on_WRC-19_Agenda_Item_7_WP3.docx" TargetMode="External"/><Relationship Id="rId77" Type="http://schemas.openxmlformats.org/officeDocument/2006/relationships/hyperlink" Target="https://www.apt.int/sites/default/files/2019/07/APG19-5-INP-119-WP3_AI_1.6_7_9.1.2_9.1.3_0.docx" TargetMode="External"/><Relationship Id="rId100" Type="http://schemas.openxmlformats.org/officeDocument/2006/relationships/hyperlink" Target="https://www.apt.int/sites/default/files/2019/07/APG19-5-INP-44-R1-AUS_Contribution_to_APG19-5_Chapter_3.docx" TargetMode="External"/><Relationship Id="rId105" Type="http://schemas.openxmlformats.org/officeDocument/2006/relationships/hyperlink" Target="https://www.apt.int/sites/default/files/2019/07/APG19-5-INP-81-J-10_WP3_PACP_and_Viewsui1.41.679.1.29.1.3uj.docx" TargetMode="External"/><Relationship Id="rId8" Type="http://schemas.openxmlformats.org/officeDocument/2006/relationships/hyperlink" Target="https://www.apt.int/sites/default/files/2019/07/APG19-5-INP-44-R1-AUS_Contribution_to_APG19-5_Chapter_3.docx" TargetMode="External"/><Relationship Id="rId51" Type="http://schemas.openxmlformats.org/officeDocument/2006/relationships/hyperlink" Target="https://www.itu.int/dms_ties/itu-r/md/15/wp4a/c/R15-WP4A-C-0826!N32!MSW-E.docx" TargetMode="External"/><Relationship Id="rId72" Type="http://schemas.openxmlformats.org/officeDocument/2006/relationships/hyperlink" Target="https://www.apt.int/sites/default/files/2019/07/APG19-5-INP-44-R1-AUS_Contribution_to_APG19-5_Chapter_3.docx" TargetMode="External"/><Relationship Id="rId93" Type="http://schemas.openxmlformats.org/officeDocument/2006/relationships/hyperlink" Target="https://www.apt.int/sites/default/files/2019/07/APG19-5-INP-129-WP3_kor.doc" TargetMode="External"/><Relationship Id="rId98" Type="http://schemas.openxmlformats.org/officeDocument/2006/relationships/hyperlink" Target="https://www.apt.int/sites/default/files/2019/07/APG19-5-INF-20-CITEL.docx"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apt.int/sites/default/files/2019/07/APG19-5-INP-67-CHN-WG3_PACP_1.4_1.5_1.6_7_9.1_ISSUE_9.1.2_9.1.3_9.1.9_rev3.doc" TargetMode="External"/><Relationship Id="rId46" Type="http://schemas.openxmlformats.org/officeDocument/2006/relationships/hyperlink" Target="https://www.apt.int/sites/default/files/2019/07/APG19-5_INF-19-ATU.docx" TargetMode="External"/><Relationship Id="rId67" Type="http://schemas.openxmlformats.org/officeDocument/2006/relationships/hyperlink" Target="https://www.apt.int/sites/default/files/2019/07/APG19-5-INP-108-MLA_THA_WP3_AI_7_A-C_E_H-K_9.1.2_and_9.1.3.docx" TargetMode="External"/><Relationship Id="rId116" Type="http://schemas.openxmlformats.org/officeDocument/2006/relationships/package" Target="embeddings/Microsoft_Word_Document7.docx"/><Relationship Id="rId20" Type="http://schemas.openxmlformats.org/officeDocument/2006/relationships/hyperlink" Target="https://www.apt.int/sites/default/files/2019/07/APG19-5-INP-44-R1-AUS_Contribution_to_APG19-5_Chapter_3.docx" TargetMode="External"/><Relationship Id="rId41" Type="http://schemas.openxmlformats.org/officeDocument/2006/relationships/hyperlink" Target="https://www.apt.int/sites/default/files/2019/07/APG19-5-INP-108-MLA_THA_WP3_AI_7_A-C_E_H-K_9.1.2_and_9.1.3.docx" TargetMode="External"/><Relationship Id="rId62" Type="http://schemas.openxmlformats.org/officeDocument/2006/relationships/hyperlink" Target="https://www.apt.int/sites/default/files/2019/07/APG19-5-INP-44-R1-AUS_Contribution_to_APG19-5_Chapter_3.docx" TargetMode="External"/><Relationship Id="rId83" Type="http://schemas.openxmlformats.org/officeDocument/2006/relationships/hyperlink" Target="https://www.apt.int/sites/default/files/2019/07/APG19-5-INF-20-CITEL.docx" TargetMode="External"/><Relationship Id="rId88" Type="http://schemas.openxmlformats.org/officeDocument/2006/relationships/hyperlink" Target="https://www.apt.int/sites/default/files/2019/07/APG19-5-INP-51-INS_Views-WP3.docx" TargetMode="External"/><Relationship Id="rId111" Type="http://schemas.openxmlformats.org/officeDocument/2006/relationships/hyperlink" Target="https://www.apt.int/sites/default/files/2019/07/APG19-5_INF-18-CEPT.docx" TargetMode="External"/><Relationship Id="rId15" Type="http://schemas.openxmlformats.org/officeDocument/2006/relationships/hyperlink" Target="https://www.apt.int/sites/default/files/2019/07/APG19-5-INF-01-WMO-Position.docx" TargetMode="External"/><Relationship Id="rId36" Type="http://schemas.openxmlformats.org/officeDocument/2006/relationships/package" Target="embeddings/Microsoft_Word_Document2.docx"/><Relationship Id="rId57" Type="http://schemas.openxmlformats.org/officeDocument/2006/relationships/hyperlink" Target="https://www.apt.int/sites/default/files/2019/07/APG19-5-INP-108-MLA_THA_WP3_AI_7_A-C_E_H-K_9.1.2_and_9.1.3.docx" TargetMode="External"/><Relationship Id="rId106" Type="http://schemas.openxmlformats.org/officeDocument/2006/relationships/hyperlink" Target="https://www.apt.int/sites/default/files/2019/07/APG19-5-INP-108-MLA_THA_WP3_AI_7_A-C_E_H-K_9.1.2_and_9.1.3.docx" TargetMode="External"/><Relationship Id="rId10" Type="http://schemas.openxmlformats.org/officeDocument/2006/relationships/hyperlink" Target="https://www.apt.int/sites/default/files/2019/07/APG19-5-INP-67-CHN-WG3_PACP_1.4_1.5_1.6_7_9.1_ISSUE_9.1.2_9.1.3_9.1.9_rev3.doc" TargetMode="External"/><Relationship Id="rId31" Type="http://schemas.openxmlformats.org/officeDocument/2006/relationships/hyperlink" Target="https://www.apt.int/sites/default/files/2019/07/APG19-5_INF-18-CEPT.docx" TargetMode="External"/><Relationship Id="rId52" Type="http://schemas.openxmlformats.org/officeDocument/2006/relationships/hyperlink" Target="https://www.itu.int/md/R15-CPM19.02-R-0001/en" TargetMode="External"/><Relationship Id="rId73" Type="http://schemas.openxmlformats.org/officeDocument/2006/relationships/hyperlink" Target="https://www.apt.int/sites/default/files/2019/07/APG19-5-INP-51-INS_Views-WP3.docx" TargetMode="External"/><Relationship Id="rId78" Type="http://schemas.openxmlformats.org/officeDocument/2006/relationships/hyperlink" Target="https://www.apt.int/sites/default/files/2019/07/APG19-5-INP-129-WP3_kor.doc" TargetMode="External"/><Relationship Id="rId94" Type="http://schemas.openxmlformats.org/officeDocument/2006/relationships/hyperlink" Target="https://www.apt.int/sites/default/files/2019/07/APG19-5-INF-01-WMO-Position.docx" TargetMode="External"/><Relationship Id="rId99" Type="http://schemas.openxmlformats.org/officeDocument/2006/relationships/hyperlink" Target="https://www.apt.int/sites/default/files/2019/07/APG19-5-INF-22-RCC.docx" TargetMode="External"/><Relationship Id="rId101" Type="http://schemas.openxmlformats.org/officeDocument/2006/relationships/package" Target="embeddings/Microsoft_Word_Document6.docx"/><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6906</Words>
  <Characters>39366</Characters>
  <Application>Microsoft Office Word</Application>
  <DocSecurity>0</DocSecurity>
  <Lines>328</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46180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2</cp:revision>
  <cp:lastPrinted>2004-07-28T02:14:00Z</cp:lastPrinted>
  <dcterms:created xsi:type="dcterms:W3CDTF">2019-08-08T08:35:00Z</dcterms:created>
  <dcterms:modified xsi:type="dcterms:W3CDTF">2019-08-08T08:35:00Z</dcterms:modified>
</cp:coreProperties>
</file>