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399"/>
        <w:gridCol w:w="5760"/>
        <w:gridCol w:w="2160"/>
      </w:tblGrid>
      <w:tr w:rsidR="00815339" w:rsidTr="00815339">
        <w:trPr>
          <w:cantSplit/>
          <w:trHeight w:val="288"/>
        </w:trPr>
        <w:tc>
          <w:tcPr>
            <w:tcW w:w="139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5339" w:rsidRDefault="00815339">
            <w:pPr>
              <w:pStyle w:val="Note"/>
              <w:widowControl w:val="0"/>
              <w:tabs>
                <w:tab w:val="clear" w:pos="284"/>
                <w:tab w:val="left" w:pos="720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62000" cy="7143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339" w:rsidRDefault="00815339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339" w:rsidRDefault="00815339">
            <w:pPr>
              <w:pStyle w:val="Heading8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 No:</w:t>
            </w:r>
          </w:p>
        </w:tc>
      </w:tr>
      <w:tr w:rsidR="00815339" w:rsidTr="00815339">
        <w:trPr>
          <w:cantSplit/>
          <w:trHeight w:val="504"/>
        </w:trPr>
        <w:tc>
          <w:tcPr>
            <w:tcW w:w="13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5339" w:rsidRDefault="00815339">
            <w:pPr>
              <w:rPr>
                <w:kern w:val="2"/>
                <w:lang w:eastAsia="ko-KR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339" w:rsidRDefault="00815339">
            <w:pPr>
              <w:spacing w:before="40"/>
              <w:rPr>
                <w:b/>
              </w:rPr>
            </w:pPr>
            <w:r>
              <w:rPr>
                <w:b/>
              </w:rPr>
              <w:t>The 5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Meeting of the APT Conference Preparatory</w:t>
            </w:r>
          </w:p>
          <w:p w:rsidR="00815339" w:rsidRDefault="00815339">
            <w:pPr>
              <w:spacing w:line="0" w:lineRule="atLeast"/>
            </w:pPr>
            <w:r>
              <w:rPr>
                <w:b/>
              </w:rPr>
              <w:t>Group for WRC-19 (APG19-5)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15339" w:rsidRDefault="00815339">
            <w:pPr>
              <w:spacing w:before="4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APG19-5/</w:t>
            </w:r>
            <w:r w:rsidR="00271AA0">
              <w:rPr>
                <w:b/>
                <w:bCs/>
                <w:lang w:val="fr-FR"/>
              </w:rPr>
              <w:t>OUT-14</w:t>
            </w:r>
          </w:p>
          <w:p w:rsidR="00815339" w:rsidRDefault="00815339">
            <w:pPr>
              <w:rPr>
                <w:b/>
                <w:bCs/>
                <w:lang w:val="en-GB"/>
              </w:rPr>
            </w:pPr>
          </w:p>
        </w:tc>
      </w:tr>
      <w:tr w:rsidR="00815339" w:rsidTr="00815339">
        <w:trPr>
          <w:cantSplit/>
          <w:trHeight w:val="288"/>
        </w:trPr>
        <w:tc>
          <w:tcPr>
            <w:tcW w:w="13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5339" w:rsidRDefault="00815339">
            <w:pPr>
              <w:rPr>
                <w:kern w:val="2"/>
                <w:lang w:eastAsia="ko-KR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339" w:rsidRDefault="00815339">
            <w:pPr>
              <w:spacing w:before="40"/>
              <w:rPr>
                <w:b/>
              </w:rPr>
            </w:pPr>
            <w:r>
              <w:t>31 July – 6 August 2019, Tokyo, Japan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339" w:rsidRDefault="00742596">
            <w:pPr>
              <w:spacing w:before="40"/>
              <w:rPr>
                <w:bCs/>
              </w:rPr>
            </w:pPr>
            <w:r>
              <w:rPr>
                <w:bCs/>
              </w:rPr>
              <w:t>5</w:t>
            </w:r>
            <w:r w:rsidR="007974EA">
              <w:rPr>
                <w:bCs/>
              </w:rPr>
              <w:t xml:space="preserve"> August</w:t>
            </w:r>
            <w:r w:rsidR="00815339">
              <w:rPr>
                <w:bCs/>
              </w:rPr>
              <w:t xml:space="preserve"> 2019</w:t>
            </w:r>
          </w:p>
        </w:tc>
      </w:tr>
    </w:tbl>
    <w:p w:rsidR="00DA7595" w:rsidRDefault="00DA7595" w:rsidP="00DA7595">
      <w:pPr>
        <w:rPr>
          <w:sz w:val="26"/>
          <w:szCs w:val="26"/>
          <w:lang w:eastAsia="ko-KR"/>
        </w:rPr>
      </w:pPr>
    </w:p>
    <w:p w:rsidR="00815339" w:rsidRPr="001A25A5" w:rsidRDefault="00815339" w:rsidP="00DA7595">
      <w:pPr>
        <w:rPr>
          <w:sz w:val="26"/>
          <w:szCs w:val="26"/>
          <w:lang w:eastAsia="ko-KR"/>
        </w:rPr>
      </w:pPr>
    </w:p>
    <w:p w:rsidR="009075E7" w:rsidRPr="001D403E" w:rsidRDefault="00271AA0" w:rsidP="009075E7">
      <w:pPr>
        <w:jc w:val="center"/>
        <w:rPr>
          <w:lang w:val="en-NZ"/>
        </w:rPr>
      </w:pPr>
      <w:bookmarkStart w:id="0" w:name="_Hlk534663717"/>
      <w:r>
        <w:rPr>
          <w:lang w:val="en-NZ"/>
        </w:rPr>
        <w:t>Working Party 3</w:t>
      </w:r>
    </w:p>
    <w:bookmarkEnd w:id="0"/>
    <w:p w:rsidR="009075E7" w:rsidRPr="005E4110" w:rsidRDefault="009075E7" w:rsidP="009075E7">
      <w:pPr>
        <w:jc w:val="center"/>
        <w:rPr>
          <w:b/>
          <w:bCs/>
          <w:caps/>
          <w:lang w:val="en-NZ"/>
        </w:rPr>
      </w:pPr>
    </w:p>
    <w:p w:rsidR="0029062A" w:rsidRDefault="0029062A" w:rsidP="0029062A">
      <w:pPr>
        <w:jc w:val="center"/>
        <w:rPr>
          <w:b/>
          <w:bCs/>
          <w:caps/>
          <w:lang w:val="en-NZ"/>
        </w:rPr>
      </w:pPr>
      <w:r>
        <w:rPr>
          <w:b/>
          <w:bCs/>
          <w:caps/>
          <w:lang w:val="en-NZ"/>
        </w:rPr>
        <w:t xml:space="preserve">APT VIEW AND PRELIMINARY APT COMMON PROPOSAL </w:t>
      </w:r>
    </w:p>
    <w:p w:rsidR="00ED6AE0" w:rsidRDefault="009075E7" w:rsidP="009075E7">
      <w:pPr>
        <w:jc w:val="center"/>
        <w:rPr>
          <w:b/>
          <w:bCs/>
          <w:caps/>
          <w:lang w:val="en-NZ"/>
        </w:rPr>
      </w:pPr>
      <w:r w:rsidRPr="005E4110">
        <w:rPr>
          <w:b/>
          <w:bCs/>
          <w:caps/>
          <w:lang w:val="en-NZ"/>
        </w:rPr>
        <w:t xml:space="preserve">on WRC-19 agenda item 7 </w:t>
      </w:r>
      <w:r w:rsidR="00D41103">
        <w:rPr>
          <w:b/>
          <w:bCs/>
          <w:caps/>
          <w:lang w:val="en-NZ"/>
        </w:rPr>
        <w:t>(ISSUE H)</w:t>
      </w:r>
    </w:p>
    <w:p w:rsidR="003F61B8" w:rsidRDefault="003F61B8" w:rsidP="009075E7">
      <w:pPr>
        <w:jc w:val="center"/>
        <w:rPr>
          <w:b/>
          <w:bCs/>
          <w:caps/>
          <w:lang w:val="en-NZ"/>
        </w:rPr>
      </w:pPr>
    </w:p>
    <w:p w:rsidR="009075E7" w:rsidRPr="005E4110" w:rsidRDefault="009075E7" w:rsidP="009075E7">
      <w:pPr>
        <w:spacing w:after="120"/>
        <w:jc w:val="both"/>
        <w:rPr>
          <w:lang w:val="en-NZ"/>
        </w:rPr>
      </w:pPr>
      <w:r w:rsidRPr="005E4110">
        <w:rPr>
          <w:b/>
          <w:lang w:val="en-NZ"/>
        </w:rPr>
        <w:t xml:space="preserve">Agenda Item 7: </w:t>
      </w:r>
    </w:p>
    <w:p w:rsidR="009075E7" w:rsidRPr="005E4110" w:rsidRDefault="009075E7" w:rsidP="009075E7">
      <w:pPr>
        <w:spacing w:after="120"/>
        <w:jc w:val="both"/>
        <w:rPr>
          <w:i/>
        </w:rPr>
      </w:pPr>
      <w:r w:rsidRPr="005E4110">
        <w:rPr>
          <w:i/>
        </w:rPr>
        <w:t xml:space="preserve">to consider possible changes, and other options, in response to Resolution 86 (Rev. Marrakesh, 2002) of the </w:t>
      </w:r>
      <w:r w:rsidRPr="005E4110">
        <w:rPr>
          <w:i/>
          <w:lang w:val="en-NZ"/>
        </w:rPr>
        <w:t>Plenipotentiary</w:t>
      </w:r>
      <w:r w:rsidRPr="005E4110">
        <w:rPr>
          <w:i/>
        </w:rPr>
        <w:t xml:space="preserve"> Conference, an advance publication, coordination, notification and recording procedures for frequency assignments pertaining to satellite networks, in accordance with Resolution </w:t>
      </w:r>
      <w:r w:rsidRPr="005E4110">
        <w:rPr>
          <w:b/>
          <w:bCs/>
          <w:i/>
        </w:rPr>
        <w:t>86 (Rev.WRC</w:t>
      </w:r>
      <w:r w:rsidRPr="005E4110">
        <w:rPr>
          <w:b/>
          <w:bCs/>
          <w:i/>
        </w:rPr>
        <w:noBreakHyphen/>
        <w:t>07)</w:t>
      </w:r>
      <w:r w:rsidRPr="005E4110">
        <w:rPr>
          <w:i/>
        </w:rPr>
        <w:t>, in order to facilitate rational, efficient and economical use of radio frequencies and any associated orbits, including the geostationary</w:t>
      </w:r>
      <w:r w:rsidRPr="005E4110">
        <w:rPr>
          <w:i/>
        </w:rPr>
        <w:noBreakHyphen/>
        <w:t>satellite orbit</w:t>
      </w:r>
      <w:r>
        <w:rPr>
          <w:i/>
        </w:rPr>
        <w:t>.</w:t>
      </w:r>
    </w:p>
    <w:p w:rsidR="009075E7" w:rsidRDefault="009075E7" w:rsidP="009075E7">
      <w:pPr>
        <w:jc w:val="both"/>
        <w:rPr>
          <w:highlight w:val="yellow"/>
          <w:lang w:val="en-NZ"/>
        </w:rPr>
      </w:pPr>
    </w:p>
    <w:p w:rsidR="00D41103" w:rsidRPr="00E258C5" w:rsidRDefault="00D41103" w:rsidP="009075E7">
      <w:pPr>
        <w:jc w:val="both"/>
        <w:rPr>
          <w:highlight w:val="yellow"/>
          <w:lang w:val="en-NZ"/>
        </w:rPr>
      </w:pPr>
    </w:p>
    <w:p w:rsidR="00AB41D6" w:rsidRPr="007C20B2" w:rsidRDefault="00AB41D6" w:rsidP="00AB41D6">
      <w:pPr>
        <w:pStyle w:val="Heading1"/>
        <w:rPr>
          <w:bCs w:val="0"/>
        </w:rPr>
      </w:pPr>
      <w:r w:rsidRPr="007C20B2">
        <w:t xml:space="preserve">Issue H – </w:t>
      </w:r>
      <w:r w:rsidRPr="00990709">
        <w:t>Modifications</w:t>
      </w:r>
      <w:r w:rsidRPr="007C20B2">
        <w:rPr>
          <w:lang w:eastAsia="zh-CN"/>
        </w:rPr>
        <w:t xml:space="preserve"> to RR Appendix 4 items to be provided for non-geostationary satellite systems not subject to the procedures of Section II of RR Article 9</w:t>
      </w:r>
    </w:p>
    <w:p w:rsidR="00AB41D6" w:rsidRPr="007C20B2" w:rsidRDefault="00AB41D6" w:rsidP="00AB41D6">
      <w:pPr>
        <w:jc w:val="both"/>
      </w:pPr>
    </w:p>
    <w:p w:rsidR="002F78BE" w:rsidRPr="002F78BE" w:rsidRDefault="002F78BE" w:rsidP="002F78BE">
      <w:pPr>
        <w:pStyle w:val="Style3"/>
      </w:pPr>
      <w:r w:rsidRPr="002F78BE">
        <w:t xml:space="preserve">1. </w:t>
      </w:r>
      <w:r w:rsidRPr="002F78BE">
        <w:tab/>
        <w:t xml:space="preserve">Background </w:t>
      </w:r>
    </w:p>
    <w:p w:rsidR="002F78BE" w:rsidRDefault="002F78BE" w:rsidP="002F78BE">
      <w:pPr>
        <w:jc w:val="both"/>
        <w:rPr>
          <w:spacing w:val="-2"/>
          <w:lang w:eastAsia="zh-CN"/>
        </w:rPr>
      </w:pPr>
    </w:p>
    <w:p w:rsidR="002F78BE" w:rsidRPr="00EC67BD" w:rsidRDefault="002F78BE" w:rsidP="002F78BE">
      <w:pPr>
        <w:jc w:val="both"/>
        <w:rPr>
          <w:spacing w:val="-2"/>
        </w:rPr>
      </w:pPr>
      <w:r w:rsidRPr="0042498F">
        <w:rPr>
          <w:spacing w:val="-2"/>
          <w:lang w:eastAsia="zh-CN"/>
        </w:rPr>
        <w:t>The RR Appendix </w:t>
      </w:r>
      <w:r w:rsidRPr="0042498F">
        <w:rPr>
          <w:b/>
          <w:bCs/>
          <w:spacing w:val="-2"/>
          <w:lang w:eastAsia="zh-CN"/>
        </w:rPr>
        <w:t>4</w:t>
      </w:r>
      <w:r w:rsidRPr="0042498F">
        <w:rPr>
          <w:spacing w:val="-2"/>
          <w:lang w:eastAsia="zh-CN"/>
        </w:rPr>
        <w:t xml:space="preserve"> items provided in the various notices published in the BR IFIC are used for multiple purposes. In APIs for frequency assignments to non-GSO networks or systems not subject to coordination under Section II of RR Article </w:t>
      </w:r>
      <w:r w:rsidRPr="0042498F">
        <w:rPr>
          <w:b/>
          <w:bCs/>
        </w:rPr>
        <w:t>9</w:t>
      </w:r>
      <w:r w:rsidRPr="0042498F">
        <w:rPr>
          <w:rStyle w:val="Artref"/>
          <w:spacing w:val="-2"/>
        </w:rPr>
        <w:t>,</w:t>
      </w:r>
      <w:r w:rsidRPr="0042498F">
        <w:rPr>
          <w:bCs/>
          <w:spacing w:val="-2"/>
          <w:lang w:eastAsia="zh-CN"/>
        </w:rPr>
        <w:t xml:space="preserve"> </w:t>
      </w:r>
      <w:r w:rsidRPr="0042498F">
        <w:rPr>
          <w:spacing w:val="-2"/>
          <w:lang w:eastAsia="zh-CN"/>
        </w:rPr>
        <w:t>this information is typically used by administrations to identify potential interference scenarios to their existing and planned systems and to formulate their comments under RR No. </w:t>
      </w:r>
      <w:r w:rsidRPr="0042498F">
        <w:rPr>
          <w:b/>
          <w:bCs/>
        </w:rPr>
        <w:t>9.3</w:t>
      </w:r>
      <w:r w:rsidRPr="0042498F">
        <w:rPr>
          <w:spacing w:val="-2"/>
          <w:lang w:eastAsia="zh-CN"/>
        </w:rPr>
        <w:t>. In the CR/Cs, for frequency assignments to non-GSO networks or systems subject to coordination under Section II of RR Article </w:t>
      </w:r>
      <w:r w:rsidRPr="0042498F">
        <w:rPr>
          <w:b/>
          <w:bCs/>
        </w:rPr>
        <w:t>9</w:t>
      </w:r>
      <w:r w:rsidRPr="0042498F">
        <w:rPr>
          <w:rStyle w:val="Artref"/>
          <w:spacing w:val="-2"/>
        </w:rPr>
        <w:t>,</w:t>
      </w:r>
      <w:r w:rsidRPr="0042498F">
        <w:rPr>
          <w:spacing w:val="-2"/>
          <w:lang w:eastAsia="zh-CN"/>
        </w:rPr>
        <w:t xml:space="preserve"> this information is used first by the Radiocommunication Bureau to perform the relevant examination including compliance with the RR Article </w:t>
      </w:r>
      <w:r w:rsidRPr="0042498F">
        <w:rPr>
          <w:b/>
          <w:bCs/>
        </w:rPr>
        <w:t xml:space="preserve">22 </w:t>
      </w:r>
      <w:proofErr w:type="spellStart"/>
      <w:r w:rsidRPr="0042498F">
        <w:rPr>
          <w:spacing w:val="-2"/>
          <w:lang w:eastAsia="zh-CN"/>
        </w:rPr>
        <w:t>epfd</w:t>
      </w:r>
      <w:proofErr w:type="spellEnd"/>
      <w:r w:rsidRPr="0042498F">
        <w:rPr>
          <w:spacing w:val="-2"/>
          <w:lang w:eastAsia="zh-CN"/>
        </w:rPr>
        <w:t xml:space="preserve"> limits and publish its findings in the BR IFIC for administrations to identify/validate potential interference scenarios to their existing and planned systems and to formulate their comments under RR No. </w:t>
      </w:r>
      <w:r w:rsidRPr="0042498F">
        <w:rPr>
          <w:b/>
          <w:bCs/>
        </w:rPr>
        <w:t>9.52</w:t>
      </w:r>
      <w:r w:rsidRPr="0042498F">
        <w:rPr>
          <w:rStyle w:val="Artref"/>
          <w:spacing w:val="-2"/>
        </w:rPr>
        <w:t>.</w:t>
      </w:r>
      <w:r w:rsidRPr="0042498F">
        <w:rPr>
          <w:spacing w:val="-2"/>
          <w:lang w:eastAsia="zh-CN"/>
        </w:rPr>
        <w:t xml:space="preserve"> Recent analysis performed for non-GSO satellite networks or systems based on APIs and CR/Cs as published in the Radiocommunication Bureau International Frequency Information Circular (BR IFIC) have shown that, in some instances, there is a need for additional information in order to properly model the non-GSO satellite systems. Some of these analyses have also led to the revision of Recommendation ITU-R S.</w:t>
      </w:r>
      <w:r w:rsidRPr="0042498F">
        <w:rPr>
          <w:bCs/>
          <w:spacing w:val="-2"/>
          <w:lang w:eastAsia="zh-CN"/>
        </w:rPr>
        <w:t>1503</w:t>
      </w:r>
      <w:r w:rsidRPr="0042498F">
        <w:rPr>
          <w:spacing w:val="-2"/>
          <w:lang w:eastAsia="zh-CN"/>
        </w:rPr>
        <w:t xml:space="preserve"> with the modifications of input parameters required by the algorithm used by the Radiocommunication Bureau to determine whether </w:t>
      </w:r>
      <w:r w:rsidRPr="0042498F">
        <w:rPr>
          <w:spacing w:val="-2"/>
        </w:rPr>
        <w:t>a non-GSO FSS system or network meets the equivalent power flux-density (</w:t>
      </w:r>
      <w:proofErr w:type="spellStart"/>
      <w:r w:rsidRPr="0042498F">
        <w:rPr>
          <w:spacing w:val="-2"/>
        </w:rPr>
        <w:t>epfd</w:t>
      </w:r>
      <w:proofErr w:type="spellEnd"/>
      <w:r w:rsidRPr="0042498F">
        <w:rPr>
          <w:spacing w:val="-2"/>
        </w:rPr>
        <w:t xml:space="preserve">) limits in RR Article </w:t>
      </w:r>
      <w:r w:rsidRPr="0042498F">
        <w:rPr>
          <w:b/>
          <w:bCs/>
        </w:rPr>
        <w:t>22</w:t>
      </w:r>
      <w:r w:rsidRPr="0042498F">
        <w:rPr>
          <w:spacing w:val="-2"/>
        </w:rPr>
        <w:t>.</w:t>
      </w:r>
      <w:r w:rsidRPr="0042498F">
        <w:rPr>
          <w:spacing w:val="-2"/>
          <w:lang w:eastAsia="zh-CN"/>
        </w:rPr>
        <w:t xml:space="preserve"> </w:t>
      </w:r>
      <w:r w:rsidRPr="0042498F">
        <w:rPr>
          <w:spacing w:val="-2"/>
        </w:rPr>
        <w:t xml:space="preserve">To realize the benefits of the revisions to this Recommendation (i.e. increased flexibility for non-GSO system operators to model their non-GSO satellite systems), it is necessary for the input data to be available, and to ensure this can occur this data should be reflected in RR Appendix </w:t>
      </w:r>
      <w:r w:rsidRPr="0042498F">
        <w:rPr>
          <w:b/>
          <w:bCs/>
        </w:rPr>
        <w:t>4</w:t>
      </w:r>
      <w:r w:rsidRPr="0042498F">
        <w:rPr>
          <w:spacing w:val="-2"/>
        </w:rPr>
        <w:t>.</w:t>
      </w:r>
    </w:p>
    <w:p w:rsidR="002F78BE" w:rsidRPr="00441526" w:rsidRDefault="002F78BE" w:rsidP="00DB7541">
      <w:pPr>
        <w:rPr>
          <w:lang w:val="en-NZ"/>
        </w:rPr>
      </w:pPr>
    </w:p>
    <w:p w:rsidR="00D41103" w:rsidRDefault="00D41103">
      <w:pPr>
        <w:rPr>
          <w:rFonts w:eastAsiaTheme="majorEastAsia"/>
          <w:b/>
          <w:szCs w:val="26"/>
        </w:rPr>
      </w:pPr>
      <w:r>
        <w:br w:type="page"/>
      </w:r>
    </w:p>
    <w:p w:rsidR="002F78BE" w:rsidRPr="002F78BE" w:rsidRDefault="002F78BE" w:rsidP="002F78BE">
      <w:pPr>
        <w:pStyle w:val="Style3"/>
      </w:pPr>
      <w:r w:rsidRPr="002F78BE">
        <w:lastRenderedPageBreak/>
        <w:t xml:space="preserve">2. </w:t>
      </w:r>
      <w:r w:rsidRPr="002F78BE">
        <w:tab/>
        <w:t>Documents</w:t>
      </w:r>
    </w:p>
    <w:p w:rsidR="005D16F9" w:rsidRPr="00742596" w:rsidRDefault="002F78BE" w:rsidP="005D16F9">
      <w:pPr>
        <w:numPr>
          <w:ilvl w:val="0"/>
          <w:numId w:val="2"/>
        </w:numPr>
        <w:ind w:leftChars="145" w:left="708"/>
        <w:jc w:val="both"/>
      </w:pPr>
      <w:r w:rsidRPr="002F78BE">
        <w:rPr>
          <w:lang w:val="en-NZ"/>
        </w:rPr>
        <w:t xml:space="preserve">Input </w:t>
      </w:r>
      <w:r w:rsidRPr="002F78BE">
        <w:t>Documents APG19-5/INP-</w:t>
      </w:r>
      <w:hyperlink r:id="rId8" w:history="1">
        <w:r w:rsidR="007C6123" w:rsidRPr="00BE3376">
          <w:rPr>
            <w:rStyle w:val="Hyperlink"/>
          </w:rPr>
          <w:t xml:space="preserve">44 </w:t>
        </w:r>
        <w:r w:rsidR="007C6123">
          <w:rPr>
            <w:rStyle w:val="Hyperlink"/>
          </w:rPr>
          <w:t xml:space="preserve">(Rev.1) </w:t>
        </w:r>
        <w:r w:rsidR="007C6123" w:rsidRPr="00BE3376">
          <w:rPr>
            <w:rStyle w:val="Hyperlink"/>
          </w:rPr>
          <w:t>(AUS)</w:t>
        </w:r>
      </w:hyperlink>
      <w:r w:rsidR="007C6123">
        <w:t xml:space="preserve">, </w:t>
      </w:r>
      <w:hyperlink r:id="rId9" w:history="1">
        <w:r w:rsidR="007C6123" w:rsidRPr="00BE3376">
          <w:rPr>
            <w:rStyle w:val="Hyperlink"/>
          </w:rPr>
          <w:t>51 (INS)</w:t>
        </w:r>
      </w:hyperlink>
      <w:r w:rsidRPr="002F78BE">
        <w:t xml:space="preserve">, </w:t>
      </w:r>
      <w:hyperlink r:id="rId10" w:history="1">
        <w:r w:rsidR="007C6123" w:rsidRPr="00BE3376">
          <w:rPr>
            <w:rStyle w:val="Hyperlink"/>
          </w:rPr>
          <w:t>67 (CHN)</w:t>
        </w:r>
      </w:hyperlink>
      <w:r w:rsidR="007C6123">
        <w:t>,</w:t>
      </w:r>
      <w:r w:rsidRPr="002F78BE">
        <w:t xml:space="preserve"> </w:t>
      </w:r>
      <w:hyperlink r:id="rId11" w:history="1">
        <w:r w:rsidR="005D16F9" w:rsidRPr="00BE3376">
          <w:rPr>
            <w:rStyle w:val="Hyperlink"/>
          </w:rPr>
          <w:t>81 (J)</w:t>
        </w:r>
      </w:hyperlink>
      <w:r w:rsidR="005D16F9">
        <w:t xml:space="preserve">, </w:t>
      </w:r>
      <w:hyperlink r:id="rId12" w:history="1">
        <w:r w:rsidRPr="005D16F9">
          <w:rPr>
            <w:rStyle w:val="Hyperlink"/>
          </w:rPr>
          <w:t>98</w:t>
        </w:r>
        <w:r w:rsidR="005D16F9" w:rsidRPr="005D16F9">
          <w:rPr>
            <w:rStyle w:val="Hyperlink"/>
          </w:rPr>
          <w:t xml:space="preserve"> </w:t>
        </w:r>
        <w:r w:rsidRPr="005D16F9">
          <w:rPr>
            <w:rStyle w:val="Hyperlink"/>
          </w:rPr>
          <w:t>(MNG)</w:t>
        </w:r>
      </w:hyperlink>
      <w:r w:rsidRPr="002F78BE">
        <w:t>,</w:t>
      </w:r>
      <w:r>
        <w:t xml:space="preserve"> </w:t>
      </w:r>
      <w:hyperlink r:id="rId13" w:history="1">
        <w:r w:rsidR="005D16F9" w:rsidRPr="00BE3376">
          <w:rPr>
            <w:rStyle w:val="Hyperlink"/>
          </w:rPr>
          <w:t>108 (MLA &amp; THA)</w:t>
        </w:r>
      </w:hyperlink>
      <w:r w:rsidR="005D16F9" w:rsidRPr="00742596">
        <w:t xml:space="preserve">, </w:t>
      </w:r>
      <w:hyperlink r:id="rId14" w:history="1">
        <w:r w:rsidR="005D16F9" w:rsidRPr="00704703">
          <w:rPr>
            <w:rStyle w:val="Hyperlink"/>
          </w:rPr>
          <w:t>129 (KOR)</w:t>
        </w:r>
      </w:hyperlink>
    </w:p>
    <w:p w:rsidR="002F78BE" w:rsidRDefault="002F78BE" w:rsidP="008A1A4F">
      <w:pPr>
        <w:numPr>
          <w:ilvl w:val="0"/>
          <w:numId w:val="2"/>
        </w:numPr>
        <w:ind w:leftChars="145" w:left="708"/>
        <w:jc w:val="both"/>
        <w:rPr>
          <w:b/>
          <w:lang w:val="en-NZ" w:eastAsia="ko-KR"/>
        </w:rPr>
      </w:pPr>
      <w:r w:rsidRPr="002F78BE">
        <w:t>Information Documents APG19-5/INF-</w:t>
      </w:r>
      <w:hyperlink r:id="rId15" w:history="1">
        <w:r w:rsidR="005D16F9" w:rsidRPr="005851A7">
          <w:rPr>
            <w:rStyle w:val="Hyperlink"/>
            <w:rFonts w:hint="eastAsia"/>
          </w:rPr>
          <w:t>1</w:t>
        </w:r>
        <w:r w:rsidR="005D16F9" w:rsidRPr="005851A7">
          <w:rPr>
            <w:rStyle w:val="Hyperlink"/>
          </w:rPr>
          <w:t xml:space="preserve"> (WMO)</w:t>
        </w:r>
      </w:hyperlink>
      <w:r w:rsidR="005D16F9" w:rsidRPr="009E3975">
        <w:rPr>
          <w:rFonts w:hint="eastAsia"/>
        </w:rPr>
        <w:t xml:space="preserve">, </w:t>
      </w:r>
      <w:hyperlink r:id="rId16" w:history="1">
        <w:r w:rsidR="005D16F9" w:rsidRPr="005851A7">
          <w:rPr>
            <w:rStyle w:val="Hyperlink"/>
          </w:rPr>
          <w:t>2 (ICAO)</w:t>
        </w:r>
      </w:hyperlink>
      <w:r w:rsidR="005D16F9" w:rsidRPr="009E3975">
        <w:rPr>
          <w:rFonts w:hint="eastAsia"/>
        </w:rPr>
        <w:t xml:space="preserve">, </w:t>
      </w:r>
      <w:hyperlink r:id="rId17" w:history="1">
        <w:r w:rsidR="005D16F9" w:rsidRPr="00C93A83">
          <w:rPr>
            <w:rStyle w:val="Hyperlink"/>
          </w:rPr>
          <w:t>1</w:t>
        </w:r>
        <w:r w:rsidR="005D16F9">
          <w:rPr>
            <w:rStyle w:val="Hyperlink"/>
          </w:rPr>
          <w:t>8</w:t>
        </w:r>
        <w:r w:rsidR="005D16F9" w:rsidRPr="00C93A83">
          <w:rPr>
            <w:rStyle w:val="Hyperlink"/>
          </w:rPr>
          <w:t xml:space="preserve"> (CEPT)</w:t>
        </w:r>
      </w:hyperlink>
      <w:r w:rsidR="005D16F9">
        <w:t xml:space="preserve">, </w:t>
      </w:r>
      <w:hyperlink r:id="rId18" w:history="1">
        <w:r w:rsidR="005D16F9" w:rsidRPr="00C93A83">
          <w:rPr>
            <w:rStyle w:val="Hyperlink"/>
          </w:rPr>
          <w:t>1</w:t>
        </w:r>
        <w:r w:rsidR="005D16F9">
          <w:rPr>
            <w:rStyle w:val="Hyperlink"/>
          </w:rPr>
          <w:t>9</w:t>
        </w:r>
        <w:r w:rsidR="005D16F9" w:rsidRPr="00C93A83">
          <w:rPr>
            <w:rStyle w:val="Hyperlink"/>
          </w:rPr>
          <w:t xml:space="preserve"> (</w:t>
        </w:r>
        <w:r w:rsidR="005D16F9">
          <w:rPr>
            <w:rStyle w:val="Hyperlink"/>
          </w:rPr>
          <w:t>ATU</w:t>
        </w:r>
        <w:r w:rsidR="005D16F9" w:rsidRPr="00C93A83">
          <w:rPr>
            <w:rStyle w:val="Hyperlink"/>
          </w:rPr>
          <w:t>)</w:t>
        </w:r>
      </w:hyperlink>
      <w:r w:rsidR="005D16F9" w:rsidRPr="009E3975">
        <w:t xml:space="preserve">, </w:t>
      </w:r>
      <w:hyperlink r:id="rId19" w:history="1">
        <w:r w:rsidR="005D16F9" w:rsidRPr="005851A7">
          <w:rPr>
            <w:rStyle w:val="Hyperlink"/>
          </w:rPr>
          <w:t>20 (CITEL)</w:t>
        </w:r>
      </w:hyperlink>
      <w:r w:rsidR="005D16F9" w:rsidRPr="009E3975">
        <w:t xml:space="preserve">, </w:t>
      </w:r>
      <w:hyperlink r:id="rId20" w:history="1">
        <w:r w:rsidR="005D16F9" w:rsidRPr="00C20C39">
          <w:rPr>
            <w:rStyle w:val="Hyperlink"/>
            <w:lang w:val="en-NZ"/>
          </w:rPr>
          <w:t>22 (RCC)</w:t>
        </w:r>
      </w:hyperlink>
    </w:p>
    <w:p w:rsidR="002F78BE" w:rsidRDefault="002F78BE" w:rsidP="00DB7541">
      <w:pPr>
        <w:rPr>
          <w:lang w:val="en-NZ" w:eastAsia="ko-KR"/>
        </w:rPr>
      </w:pPr>
    </w:p>
    <w:p w:rsidR="002F78BE" w:rsidRDefault="002F78BE" w:rsidP="002F78BE">
      <w:pPr>
        <w:pStyle w:val="Style3"/>
      </w:pPr>
      <w:r w:rsidRPr="002F78BE">
        <w:t xml:space="preserve">3. </w:t>
      </w:r>
      <w:r w:rsidRPr="002F78BE">
        <w:tab/>
        <w:t>Summary of discussions</w:t>
      </w:r>
    </w:p>
    <w:p w:rsidR="00DB7541" w:rsidRPr="002F78BE" w:rsidRDefault="00DB7541" w:rsidP="00DB7541"/>
    <w:p w:rsidR="002F78BE" w:rsidRPr="00DB7541" w:rsidRDefault="002F78BE" w:rsidP="00DB7541">
      <w:pPr>
        <w:pStyle w:val="Style2"/>
      </w:pPr>
      <w:r w:rsidRPr="00DB7541">
        <w:t>3.1</w:t>
      </w:r>
      <w:r w:rsidRPr="00DB7541">
        <w:tab/>
        <w:t>S</w:t>
      </w:r>
      <w:r w:rsidRPr="00DB7541">
        <w:rPr>
          <w:rFonts w:hint="eastAsia"/>
        </w:rPr>
        <w:t xml:space="preserve">ummary </w:t>
      </w:r>
      <w:r w:rsidRPr="00DB7541">
        <w:t>of APT Members’ views</w:t>
      </w:r>
    </w:p>
    <w:p w:rsidR="002F78BE" w:rsidRPr="00441526" w:rsidRDefault="002F78BE" w:rsidP="00DB7541">
      <w:pPr>
        <w:rPr>
          <w:lang w:val="en-NZ"/>
        </w:rPr>
      </w:pPr>
    </w:p>
    <w:p w:rsidR="002F78BE" w:rsidRPr="00DB7541" w:rsidRDefault="002F78BE" w:rsidP="00DB7541">
      <w:pPr>
        <w:pStyle w:val="Style1"/>
      </w:pPr>
      <w:r w:rsidRPr="00DB7541">
        <w:t xml:space="preserve">3.1.1 </w:t>
      </w:r>
      <w:r w:rsidRPr="00DB7541">
        <w:tab/>
        <w:t xml:space="preserve">Australia </w:t>
      </w:r>
      <w:r w:rsidRPr="00441526">
        <w:t xml:space="preserve">- </w:t>
      </w:r>
      <w:r w:rsidR="00097F0D" w:rsidRPr="00097F0D">
        <w:rPr>
          <w:lang w:val="en-NZ" w:eastAsia="ko-KR"/>
        </w:rPr>
        <w:t>Document APG19-5/INP-</w:t>
      </w:r>
      <w:hyperlink r:id="rId21" w:history="1">
        <w:r w:rsidR="00097F0D" w:rsidRPr="00097F0D">
          <w:rPr>
            <w:lang w:val="en-NZ" w:eastAsia="ko-KR"/>
          </w:rPr>
          <w:t xml:space="preserve">44 </w:t>
        </w:r>
      </w:hyperlink>
      <w:r w:rsidR="00097F0D" w:rsidRPr="00097F0D">
        <w:rPr>
          <w:lang w:val="en-NZ" w:eastAsia="ko-KR"/>
        </w:rPr>
        <w:t>(Rev.1)</w:t>
      </w:r>
    </w:p>
    <w:p w:rsidR="002F78BE" w:rsidRDefault="002F78BE" w:rsidP="008A1A4F">
      <w:pPr>
        <w:numPr>
          <w:ilvl w:val="0"/>
          <w:numId w:val="2"/>
        </w:numPr>
        <w:ind w:leftChars="145" w:left="708"/>
        <w:jc w:val="both"/>
      </w:pPr>
      <w:r>
        <w:t>Australia supports the single Method of the CPM Report text.</w:t>
      </w:r>
    </w:p>
    <w:p w:rsidR="002F78BE" w:rsidRDefault="002F78BE" w:rsidP="00DB7541"/>
    <w:p w:rsidR="002F78BE" w:rsidRPr="00DB7541" w:rsidRDefault="002F78BE" w:rsidP="00DB7541">
      <w:pPr>
        <w:pStyle w:val="Style1"/>
      </w:pPr>
      <w:r w:rsidRPr="00DB7541">
        <w:t xml:space="preserve">3.1.2 </w:t>
      </w:r>
      <w:r w:rsidRPr="00DB7541">
        <w:tab/>
        <w:t xml:space="preserve">Indonesia </w:t>
      </w:r>
      <w:r w:rsidRPr="00441526">
        <w:t xml:space="preserve">- </w:t>
      </w:r>
      <w:r w:rsidRPr="00DB7541">
        <w:t>Document APG19-5/INP-51</w:t>
      </w:r>
    </w:p>
    <w:p w:rsidR="002F78BE" w:rsidRDefault="002F78BE" w:rsidP="008A1A4F">
      <w:pPr>
        <w:numPr>
          <w:ilvl w:val="0"/>
          <w:numId w:val="2"/>
        </w:numPr>
        <w:ind w:leftChars="145" w:left="708"/>
        <w:jc w:val="both"/>
        <w:rPr>
          <w:szCs w:val="28"/>
          <w:lang w:val="en-GB" w:eastAsia="ko-KR"/>
        </w:rPr>
      </w:pPr>
      <w:r w:rsidRPr="00B17EF7">
        <w:t xml:space="preserve">Indonesia </w:t>
      </w:r>
      <w:r>
        <w:t xml:space="preserve">is of the view to </w:t>
      </w:r>
      <w:r w:rsidRPr="0028468B">
        <w:rPr>
          <w:szCs w:val="28"/>
          <w:lang w:eastAsia="ko-KR"/>
        </w:rPr>
        <w:t xml:space="preserve">support </w:t>
      </w:r>
      <w:r>
        <w:rPr>
          <w:szCs w:val="28"/>
          <w:lang w:eastAsia="ko-KR"/>
        </w:rPr>
        <w:t xml:space="preserve">the single method in CPM Report which propose </w:t>
      </w:r>
      <w:r w:rsidRPr="00E2546F">
        <w:rPr>
          <w:szCs w:val="28"/>
          <w:lang w:val="en-GB" w:eastAsia="ko-KR"/>
        </w:rPr>
        <w:t>to</w:t>
      </w:r>
      <w:r>
        <w:rPr>
          <w:szCs w:val="28"/>
          <w:lang w:val="en-GB" w:eastAsia="ko-KR"/>
        </w:rPr>
        <w:t xml:space="preserve">: </w:t>
      </w:r>
      <w:r w:rsidRPr="00E2546F">
        <w:rPr>
          <w:szCs w:val="28"/>
          <w:lang w:val="en-GB" w:eastAsia="ko-KR"/>
        </w:rPr>
        <w:t xml:space="preserve"> </w:t>
      </w:r>
    </w:p>
    <w:p w:rsidR="002F78BE" w:rsidRDefault="002F78BE" w:rsidP="008A1A4F">
      <w:pPr>
        <w:pStyle w:val="ListParagraph"/>
        <w:numPr>
          <w:ilvl w:val="0"/>
          <w:numId w:val="8"/>
        </w:numPr>
        <w:contextualSpacing w:val="0"/>
        <w:jc w:val="both"/>
        <w:rPr>
          <w:b/>
          <w:bCs/>
          <w:szCs w:val="28"/>
          <w:lang w:val="en-GB" w:eastAsia="ko-KR"/>
        </w:rPr>
      </w:pPr>
      <w:r w:rsidRPr="00B9078F">
        <w:rPr>
          <w:szCs w:val="28"/>
          <w:lang w:val="en-GB" w:eastAsia="ko-KR"/>
        </w:rPr>
        <w:t>extend the requirement to provide items for frequency assignments of non-GSO systems in frequency bands subject to coordination under Section II of RR Article</w:t>
      </w:r>
      <w:r w:rsidRPr="00B9078F">
        <w:rPr>
          <w:b/>
          <w:bCs/>
          <w:szCs w:val="28"/>
          <w:lang w:val="en-GB" w:eastAsia="ko-KR"/>
        </w:rPr>
        <w:t> 9</w:t>
      </w:r>
    </w:p>
    <w:p w:rsidR="002F78BE" w:rsidRPr="00B9078F" w:rsidRDefault="002F78BE" w:rsidP="008A1A4F">
      <w:pPr>
        <w:pStyle w:val="ListParagraph"/>
        <w:numPr>
          <w:ilvl w:val="0"/>
          <w:numId w:val="8"/>
        </w:numPr>
        <w:contextualSpacing w:val="0"/>
        <w:jc w:val="both"/>
        <w:rPr>
          <w:b/>
          <w:bCs/>
          <w:szCs w:val="28"/>
          <w:lang w:val="en-GB" w:eastAsia="ko-KR"/>
        </w:rPr>
      </w:pPr>
      <w:r w:rsidRPr="0042498F">
        <w:t>add</w:t>
      </w:r>
      <w:r>
        <w:t xml:space="preserve">ition of </w:t>
      </w:r>
      <w:r w:rsidRPr="0042498F">
        <w:t>new items in RR Appendix </w:t>
      </w:r>
      <w:r w:rsidRPr="0042498F">
        <w:rPr>
          <w:b/>
          <w:bCs/>
        </w:rPr>
        <w:t>4</w:t>
      </w:r>
      <w:r w:rsidRPr="0042498F">
        <w:t xml:space="preserve"> for APIs and notifications for frequency assignments to non-GSO systems in </w:t>
      </w:r>
      <w:r w:rsidRPr="0042498F">
        <w:rPr>
          <w:lang w:eastAsia="zh-CN"/>
        </w:rPr>
        <w:t xml:space="preserve">frequency </w:t>
      </w:r>
      <w:r w:rsidRPr="0042498F">
        <w:t>bands not subject to coordination under Section II of RR Article </w:t>
      </w:r>
      <w:r w:rsidRPr="0042498F">
        <w:rPr>
          <w:b/>
          <w:bCs/>
        </w:rPr>
        <w:t>9</w:t>
      </w:r>
    </w:p>
    <w:p w:rsidR="002F78BE" w:rsidRPr="00B9078F" w:rsidRDefault="002F78BE" w:rsidP="008A1A4F">
      <w:pPr>
        <w:pStyle w:val="ListParagraph"/>
        <w:numPr>
          <w:ilvl w:val="0"/>
          <w:numId w:val="8"/>
        </w:numPr>
        <w:contextualSpacing w:val="0"/>
        <w:jc w:val="both"/>
        <w:rPr>
          <w:b/>
          <w:bCs/>
          <w:szCs w:val="28"/>
          <w:lang w:val="en-GB" w:eastAsia="ko-KR"/>
        </w:rPr>
      </w:pPr>
      <w:r w:rsidRPr="0042498F">
        <w:rPr>
          <w:lang w:eastAsia="zh-CN"/>
        </w:rPr>
        <w:t xml:space="preserve">add new items </w:t>
      </w:r>
      <w:r w:rsidRPr="0042498F">
        <w:t>in RR Appendix </w:t>
      </w:r>
      <w:r w:rsidRPr="0042498F">
        <w:rPr>
          <w:b/>
          <w:bCs/>
        </w:rPr>
        <w:t>4</w:t>
      </w:r>
      <w:r w:rsidRPr="0042498F">
        <w:t xml:space="preserve"> for the provision of information relating to the multiple orbital planes and their relationship with respect to the non-GSO system</w:t>
      </w:r>
    </w:p>
    <w:p w:rsidR="002F78BE" w:rsidRPr="00B9078F" w:rsidRDefault="002F78BE" w:rsidP="008A1A4F">
      <w:pPr>
        <w:pStyle w:val="ListParagraph"/>
        <w:numPr>
          <w:ilvl w:val="0"/>
          <w:numId w:val="8"/>
        </w:numPr>
        <w:contextualSpacing w:val="0"/>
        <w:jc w:val="both"/>
        <w:rPr>
          <w:b/>
          <w:bCs/>
          <w:szCs w:val="28"/>
          <w:lang w:val="en-GB" w:eastAsia="ko-KR"/>
        </w:rPr>
      </w:pPr>
      <w:r w:rsidRPr="0042498F">
        <w:rPr>
          <w:lang w:eastAsia="zh-CN"/>
        </w:rPr>
        <w:t xml:space="preserve">add new RR Appendix </w:t>
      </w:r>
      <w:r w:rsidRPr="0042498F">
        <w:rPr>
          <w:b/>
          <w:lang w:eastAsia="zh-CN"/>
        </w:rPr>
        <w:t xml:space="preserve">4 </w:t>
      </w:r>
      <w:r w:rsidRPr="0042498F">
        <w:rPr>
          <w:lang w:eastAsia="zh-CN"/>
        </w:rPr>
        <w:t>data items or modify existing ones to implement changes associated with the revision of Recommendation ITU-R S.1503</w:t>
      </w:r>
      <w:r>
        <w:rPr>
          <w:lang w:eastAsia="zh-CN"/>
        </w:rPr>
        <w:t>.</w:t>
      </w:r>
    </w:p>
    <w:p w:rsidR="002F78BE" w:rsidRPr="00441526" w:rsidRDefault="002F78BE" w:rsidP="00DB7541">
      <w:pPr>
        <w:rPr>
          <w:lang w:val="en-NZ" w:eastAsia="ko-KR"/>
        </w:rPr>
      </w:pPr>
    </w:p>
    <w:p w:rsidR="002F78BE" w:rsidRPr="00DB7541" w:rsidRDefault="002F78BE" w:rsidP="00DB7541">
      <w:pPr>
        <w:pStyle w:val="Style1"/>
      </w:pPr>
      <w:r w:rsidRPr="00DB7541">
        <w:t xml:space="preserve">3.1.3 </w:t>
      </w:r>
      <w:r w:rsidRPr="00DB7541">
        <w:tab/>
        <w:t xml:space="preserve">China </w:t>
      </w:r>
      <w:r w:rsidRPr="00441526">
        <w:t xml:space="preserve">- </w:t>
      </w:r>
      <w:r w:rsidRPr="00DB7541">
        <w:t>Document APG19-5/INP-67</w:t>
      </w:r>
    </w:p>
    <w:p w:rsidR="002F78BE" w:rsidRDefault="002F78BE" w:rsidP="008A1A4F">
      <w:pPr>
        <w:numPr>
          <w:ilvl w:val="0"/>
          <w:numId w:val="2"/>
        </w:numPr>
        <w:ind w:leftChars="145" w:left="708"/>
        <w:jc w:val="both"/>
        <w:rPr>
          <w:rFonts w:eastAsia="SimSun"/>
          <w:lang w:eastAsia="zh-CN"/>
        </w:rPr>
      </w:pPr>
      <w:bookmarkStart w:id="1" w:name="OLE_LINK108"/>
      <w:bookmarkStart w:id="2" w:name="OLE_LINK107"/>
      <w:bookmarkStart w:id="3" w:name="OLE_LINK109"/>
      <w:r>
        <w:rPr>
          <w:rFonts w:eastAsia="SimSun"/>
          <w:lang w:eastAsia="zh-CN"/>
        </w:rPr>
        <w:t xml:space="preserve">China </w:t>
      </w:r>
      <w:r w:rsidRPr="00DB7541">
        <w:t>supports</w:t>
      </w:r>
      <w:r>
        <w:rPr>
          <w:rFonts w:eastAsia="SimSun"/>
          <w:lang w:eastAsia="zh-CN"/>
        </w:rPr>
        <w:t xml:space="preserve"> the only method outlined in CPM report to address this issue.</w:t>
      </w:r>
      <w:bookmarkEnd w:id="1"/>
      <w:bookmarkEnd w:id="2"/>
      <w:bookmarkEnd w:id="3"/>
    </w:p>
    <w:p w:rsidR="002F78BE" w:rsidRPr="00441526" w:rsidRDefault="002F78BE" w:rsidP="00DB7541">
      <w:pPr>
        <w:rPr>
          <w:lang w:val="en-NZ" w:eastAsia="ko-KR"/>
        </w:rPr>
      </w:pPr>
    </w:p>
    <w:p w:rsidR="002F78BE" w:rsidRPr="00DB7541" w:rsidRDefault="002F78BE" w:rsidP="00DB7541">
      <w:pPr>
        <w:pStyle w:val="Style1"/>
      </w:pPr>
      <w:r w:rsidRPr="00DB7541">
        <w:t xml:space="preserve">3.1.4 </w:t>
      </w:r>
      <w:r w:rsidRPr="00DB7541">
        <w:tab/>
        <w:t xml:space="preserve">Japan </w:t>
      </w:r>
      <w:r w:rsidRPr="00441526">
        <w:t xml:space="preserve">- </w:t>
      </w:r>
      <w:r w:rsidRPr="00DB7541">
        <w:t>Document APG19-5/INP-81</w:t>
      </w:r>
    </w:p>
    <w:p w:rsidR="002F78BE" w:rsidRDefault="002F78BE" w:rsidP="008A1A4F">
      <w:pPr>
        <w:numPr>
          <w:ilvl w:val="0"/>
          <w:numId w:val="2"/>
        </w:numPr>
        <w:ind w:leftChars="145" w:left="708"/>
        <w:jc w:val="both"/>
        <w:rPr>
          <w:lang w:val="en-AU"/>
        </w:rPr>
      </w:pPr>
      <w:r w:rsidRPr="00DB7541">
        <w:t>Japan</w:t>
      </w:r>
      <w:r>
        <w:rPr>
          <w:rFonts w:eastAsiaTheme="minorEastAsia"/>
          <w:lang w:eastAsia="ja-JP"/>
        </w:rPr>
        <w:t xml:space="preserve"> </w:t>
      </w:r>
      <w:r w:rsidRPr="00094867">
        <w:rPr>
          <w:lang w:val="en-AU"/>
        </w:rPr>
        <w:t>supports</w:t>
      </w:r>
      <w:r>
        <w:rPr>
          <w:lang w:val="en-AU"/>
        </w:rPr>
        <w:t xml:space="preserve"> the single Method of the </w:t>
      </w:r>
      <w:r w:rsidRPr="00094867">
        <w:rPr>
          <w:lang w:val="en-AU"/>
        </w:rPr>
        <w:t>CPM Report</w:t>
      </w:r>
      <w:r>
        <w:rPr>
          <w:lang w:val="en-AU"/>
        </w:rPr>
        <w:t xml:space="preserve"> for Issue H.</w:t>
      </w:r>
    </w:p>
    <w:p w:rsidR="002F78BE" w:rsidRPr="00441526" w:rsidRDefault="002F78BE" w:rsidP="00DB7541">
      <w:pPr>
        <w:rPr>
          <w:lang w:val="en-NZ" w:eastAsia="ko-KR"/>
        </w:rPr>
      </w:pPr>
    </w:p>
    <w:p w:rsidR="002F78BE" w:rsidRPr="00DB7541" w:rsidRDefault="002F78BE" w:rsidP="00DB7541">
      <w:pPr>
        <w:pStyle w:val="Style1"/>
      </w:pPr>
      <w:r w:rsidRPr="00DB7541">
        <w:t xml:space="preserve">3.1.5 </w:t>
      </w:r>
      <w:r w:rsidRPr="00DB7541">
        <w:tab/>
        <w:t xml:space="preserve">Mongolia </w:t>
      </w:r>
      <w:r w:rsidRPr="00441526">
        <w:t xml:space="preserve">- </w:t>
      </w:r>
      <w:r w:rsidRPr="00DB7541">
        <w:t>Document APG19-5/INP-98</w:t>
      </w:r>
    </w:p>
    <w:p w:rsidR="002F78BE" w:rsidRDefault="002F78BE" w:rsidP="008A1A4F">
      <w:pPr>
        <w:numPr>
          <w:ilvl w:val="0"/>
          <w:numId w:val="2"/>
        </w:numPr>
        <w:ind w:leftChars="145" w:left="708"/>
        <w:jc w:val="both"/>
        <w:rPr>
          <w:lang w:val="en-NZ"/>
        </w:rPr>
      </w:pPr>
      <w:r w:rsidRPr="00FC260E">
        <w:t xml:space="preserve">Mongolia supports </w:t>
      </w:r>
      <w:r w:rsidRPr="00FC260E">
        <w:rPr>
          <w:lang w:val="en-NZ"/>
        </w:rPr>
        <w:t xml:space="preserve">the </w:t>
      </w:r>
      <w:r>
        <w:rPr>
          <w:lang w:val="en-NZ"/>
        </w:rPr>
        <w:t>M</w:t>
      </w:r>
      <w:r w:rsidRPr="00FC260E">
        <w:rPr>
          <w:lang w:val="en-NZ"/>
        </w:rPr>
        <w:t xml:space="preserve">ethod </w:t>
      </w:r>
      <w:r w:rsidRPr="00FC260E">
        <w:t>in the Section 3/7/</w:t>
      </w:r>
      <w:r>
        <w:t>8</w:t>
      </w:r>
      <w:r w:rsidRPr="00FC260E">
        <w:t>.4 of the CPM19-2</w:t>
      </w:r>
      <w:r>
        <w:t>.</w:t>
      </w:r>
    </w:p>
    <w:p w:rsidR="002F78BE" w:rsidRPr="003742D6" w:rsidRDefault="002F78BE" w:rsidP="00DB7541">
      <w:pPr>
        <w:rPr>
          <w:lang w:val="en-NZ"/>
        </w:rPr>
      </w:pPr>
    </w:p>
    <w:p w:rsidR="002F78BE" w:rsidRPr="00DB7541" w:rsidRDefault="002F78BE" w:rsidP="00DB7541">
      <w:pPr>
        <w:pStyle w:val="Style1"/>
      </w:pPr>
      <w:r w:rsidRPr="00DB7541">
        <w:t xml:space="preserve">3.1.6 </w:t>
      </w:r>
      <w:r w:rsidRPr="00DB7541">
        <w:tab/>
        <w:t xml:space="preserve">Malaysia &amp; Thailand </w:t>
      </w:r>
      <w:r w:rsidRPr="00441526">
        <w:t xml:space="preserve">- </w:t>
      </w:r>
      <w:r w:rsidRPr="00DB7541">
        <w:t>Document APG19-5/INP-108</w:t>
      </w:r>
    </w:p>
    <w:p w:rsidR="002F78BE" w:rsidRPr="00173BE0" w:rsidRDefault="002F78BE" w:rsidP="008A1A4F">
      <w:pPr>
        <w:numPr>
          <w:ilvl w:val="0"/>
          <w:numId w:val="2"/>
        </w:numPr>
        <w:ind w:leftChars="145" w:left="708"/>
        <w:jc w:val="both"/>
      </w:pPr>
      <w:r>
        <w:t xml:space="preserve">Malaysia and </w:t>
      </w:r>
      <w:r w:rsidRPr="00173BE0">
        <w:t xml:space="preserve">Thailand support the extension of the data elements in RR Appendix 4 for submitting the APIs and notifications for frequency assignments to </w:t>
      </w:r>
      <w:r w:rsidRPr="00173BE0">
        <w:rPr>
          <w:lang w:val="en-GB"/>
        </w:rPr>
        <w:t xml:space="preserve">non-GSO satellite </w:t>
      </w:r>
      <w:r w:rsidRPr="00DB7541">
        <w:t xml:space="preserve">networks/systems in the frequency bands not subject to coordination for facilitating modelling of non-GSO. </w:t>
      </w:r>
    </w:p>
    <w:p w:rsidR="002F78BE" w:rsidRDefault="002F78BE" w:rsidP="008A1A4F">
      <w:pPr>
        <w:numPr>
          <w:ilvl w:val="0"/>
          <w:numId w:val="2"/>
        </w:numPr>
        <w:ind w:leftChars="145" w:left="708"/>
        <w:jc w:val="both"/>
      </w:pPr>
      <w:r w:rsidRPr="00173BE0">
        <w:t xml:space="preserve">Therefore, </w:t>
      </w:r>
      <w:r>
        <w:t xml:space="preserve">Malaysia and </w:t>
      </w:r>
      <w:r w:rsidRPr="00173BE0">
        <w:t>Thailand support the single Method of the CPM re</w:t>
      </w:r>
      <w:r>
        <w:t>port for this i</w:t>
      </w:r>
      <w:r w:rsidRPr="00173BE0">
        <w:t>ssue.</w:t>
      </w:r>
    </w:p>
    <w:p w:rsidR="002F78BE" w:rsidRDefault="002F78BE" w:rsidP="00DB7541">
      <w:pPr>
        <w:rPr>
          <w:lang w:val="en-NZ" w:eastAsia="ko-KR"/>
        </w:rPr>
      </w:pPr>
    </w:p>
    <w:p w:rsidR="002F78BE" w:rsidRPr="00DB7541" w:rsidRDefault="002F78BE" w:rsidP="00DB7541">
      <w:pPr>
        <w:pStyle w:val="Style1"/>
      </w:pPr>
      <w:r w:rsidRPr="00DB7541">
        <w:t xml:space="preserve">3.1.7 </w:t>
      </w:r>
      <w:r w:rsidRPr="00DB7541">
        <w:tab/>
        <w:t xml:space="preserve">Korea </w:t>
      </w:r>
      <w:r w:rsidRPr="00441526">
        <w:t xml:space="preserve">- </w:t>
      </w:r>
      <w:r w:rsidRPr="00DB7541">
        <w:t>Document APG19-5/INP-129</w:t>
      </w:r>
    </w:p>
    <w:p w:rsidR="002F78BE" w:rsidRPr="0042498F" w:rsidRDefault="002F78BE" w:rsidP="008A1A4F">
      <w:pPr>
        <w:numPr>
          <w:ilvl w:val="0"/>
          <w:numId w:val="2"/>
        </w:numPr>
        <w:ind w:leftChars="145" w:left="708"/>
        <w:jc w:val="both"/>
        <w:rPr>
          <w:lang w:eastAsia="zh-CN"/>
        </w:rPr>
      </w:pPr>
      <w:r>
        <w:rPr>
          <w:lang w:val="en-GB"/>
        </w:rPr>
        <w:t xml:space="preserve">The Republic of Korea supports the single Method in the CPM Report </w:t>
      </w:r>
      <w:r w:rsidRPr="00BB797D">
        <w:t xml:space="preserve">to modify </w:t>
      </w:r>
      <w:r>
        <w:rPr>
          <w:bCs/>
        </w:rPr>
        <w:t xml:space="preserve">RR Appendix </w:t>
      </w:r>
      <w:r w:rsidRPr="00377ED5">
        <w:rPr>
          <w:b/>
          <w:bCs/>
        </w:rPr>
        <w:t>4</w:t>
      </w:r>
      <w:r>
        <w:rPr>
          <w:bCs/>
        </w:rPr>
        <w:t xml:space="preserve"> </w:t>
      </w:r>
      <w:r w:rsidRPr="0042498F">
        <w:t>to</w:t>
      </w:r>
      <w:r w:rsidRPr="0042498F">
        <w:rPr>
          <w:lang w:eastAsia="zh-CN"/>
        </w:rPr>
        <w:t xml:space="preserve"> ensure that enough data items are provided to facilitate modelling non-geostationary (non-GSO) satellite systems in order for:</w:t>
      </w:r>
    </w:p>
    <w:p w:rsidR="002F78BE" w:rsidRPr="0042498F" w:rsidRDefault="002F78BE" w:rsidP="008A1A4F">
      <w:pPr>
        <w:pStyle w:val="ListParagraph"/>
        <w:numPr>
          <w:ilvl w:val="0"/>
          <w:numId w:val="8"/>
        </w:numPr>
        <w:contextualSpacing w:val="0"/>
        <w:jc w:val="both"/>
      </w:pPr>
      <w:r w:rsidRPr="0042498F">
        <w:t xml:space="preserve">the administrations to be able to identify the potential impacts of these systems on their own </w:t>
      </w:r>
      <w:r w:rsidRPr="0042498F">
        <w:rPr>
          <w:lang w:eastAsia="zh-CN"/>
        </w:rPr>
        <w:t>systems</w:t>
      </w:r>
      <w:r w:rsidRPr="0042498F">
        <w:t xml:space="preserve"> and to formulate their comments to the notifying administration </w:t>
      </w:r>
      <w:r w:rsidRPr="0042498F">
        <w:lastRenderedPageBreak/>
        <w:t>and the Radiocommunication Bureau based on the advance publication information (API) in the case of frequency assignments to non-geostationary satellite systems not subject to coordination under Section II of RR Article </w:t>
      </w:r>
      <w:r w:rsidRPr="00377ED5">
        <w:rPr>
          <w:b/>
        </w:rPr>
        <w:t>9</w:t>
      </w:r>
      <w:r w:rsidRPr="00377ED5">
        <w:t xml:space="preserve"> (see No. </w:t>
      </w:r>
      <w:r w:rsidRPr="00377ED5">
        <w:rPr>
          <w:b/>
        </w:rPr>
        <w:t>9.3</w:t>
      </w:r>
      <w:r w:rsidRPr="00377ED5">
        <w:t>)</w:t>
      </w:r>
      <w:r w:rsidRPr="0042498F">
        <w:t xml:space="preserve"> or the Coordination Request (CR/C) in the case of frequency assignments to non-GSO satellite systems subject to Section II of RR Article </w:t>
      </w:r>
      <w:r w:rsidRPr="00377ED5">
        <w:rPr>
          <w:b/>
        </w:rPr>
        <w:t>9</w:t>
      </w:r>
      <w:r w:rsidRPr="00377ED5">
        <w:t xml:space="preserve"> </w:t>
      </w:r>
      <w:r w:rsidRPr="0042498F">
        <w:t>(see No.</w:t>
      </w:r>
      <w:r w:rsidRPr="00377ED5">
        <w:t xml:space="preserve"> </w:t>
      </w:r>
      <w:r w:rsidRPr="00377ED5">
        <w:rPr>
          <w:b/>
        </w:rPr>
        <w:t>9.52</w:t>
      </w:r>
      <w:r w:rsidRPr="0042498F">
        <w:t>), or,</w:t>
      </w:r>
    </w:p>
    <w:p w:rsidR="002F78BE" w:rsidRPr="0042498F" w:rsidRDefault="002F78BE" w:rsidP="008A1A4F">
      <w:pPr>
        <w:pStyle w:val="ListParagraph"/>
        <w:numPr>
          <w:ilvl w:val="0"/>
          <w:numId w:val="8"/>
        </w:numPr>
        <w:contextualSpacing w:val="0"/>
        <w:jc w:val="both"/>
      </w:pPr>
      <w:r w:rsidRPr="0042498F">
        <w:t xml:space="preserve">the Radiocommunication Bureau to be able to perform an examination with respect to the </w:t>
      </w:r>
      <w:r w:rsidRPr="0042498F">
        <w:rPr>
          <w:lang w:eastAsia="zh-CN"/>
        </w:rPr>
        <w:t>compliance</w:t>
      </w:r>
      <w:r w:rsidRPr="0042498F">
        <w:t xml:space="preserve"> with the RR Article </w:t>
      </w:r>
      <w:r w:rsidRPr="00377ED5">
        <w:rPr>
          <w:b/>
        </w:rPr>
        <w:t>22</w:t>
      </w:r>
      <w:r w:rsidRPr="0042498F">
        <w:t xml:space="preserve"> </w:t>
      </w:r>
      <w:proofErr w:type="spellStart"/>
      <w:r w:rsidRPr="0042498F">
        <w:t>epfd</w:t>
      </w:r>
      <w:proofErr w:type="spellEnd"/>
      <w:r w:rsidRPr="0042498F">
        <w:t xml:space="preserve"> limits based on the latest version of the algorithm contained in Recommendation ITU-R S.1503. </w:t>
      </w:r>
    </w:p>
    <w:p w:rsidR="002F78BE" w:rsidRPr="00441526" w:rsidRDefault="002F78BE" w:rsidP="009E5FCC">
      <w:pPr>
        <w:rPr>
          <w:lang w:val="en-NZ"/>
        </w:rPr>
      </w:pPr>
    </w:p>
    <w:p w:rsidR="002F78BE" w:rsidRPr="009E5FCC" w:rsidRDefault="002F78BE" w:rsidP="009E5FCC">
      <w:pPr>
        <w:pStyle w:val="Style2"/>
      </w:pPr>
      <w:r w:rsidRPr="009E5FCC">
        <w:t xml:space="preserve">3.2 </w:t>
      </w:r>
      <w:r w:rsidRPr="009E5FCC">
        <w:tab/>
        <w:t>Summary of issues raised during the meeting</w:t>
      </w:r>
    </w:p>
    <w:p w:rsidR="002F78BE" w:rsidRDefault="002F78BE" w:rsidP="008A1A4F">
      <w:pPr>
        <w:numPr>
          <w:ilvl w:val="0"/>
          <w:numId w:val="2"/>
        </w:numPr>
        <w:ind w:leftChars="145" w:left="708"/>
        <w:jc w:val="both"/>
        <w:rPr>
          <w:lang w:val="en-NZ"/>
        </w:rPr>
      </w:pPr>
      <w:r>
        <w:rPr>
          <w:lang w:val="en-NZ"/>
        </w:rPr>
        <w:t xml:space="preserve">It is </w:t>
      </w:r>
      <w:r w:rsidRPr="009E5FCC">
        <w:rPr>
          <w:lang w:val="en-GB"/>
        </w:rPr>
        <w:t>agreed</w:t>
      </w:r>
      <w:r>
        <w:rPr>
          <w:lang w:val="en-NZ"/>
        </w:rPr>
        <w:t xml:space="preserve"> </w:t>
      </w:r>
      <w:r w:rsidRPr="001A717C">
        <w:rPr>
          <w:lang w:val="en-NZ"/>
        </w:rPr>
        <w:t xml:space="preserve">by consensus </w:t>
      </w:r>
      <w:r w:rsidRPr="00441526">
        <w:rPr>
          <w:lang w:val="en-NZ"/>
        </w:rPr>
        <w:t xml:space="preserve">to the development </w:t>
      </w:r>
      <w:r>
        <w:rPr>
          <w:lang w:val="en-NZ"/>
        </w:rPr>
        <w:t>Preliminary APT Common Proposal (PACP), as embedded</w:t>
      </w:r>
      <w:r w:rsidRPr="00441526">
        <w:rPr>
          <w:lang w:val="en-NZ"/>
        </w:rPr>
        <w:t xml:space="preserve"> in Section 5</w:t>
      </w:r>
      <w:r>
        <w:rPr>
          <w:lang w:val="en-NZ"/>
        </w:rPr>
        <w:t>.</w:t>
      </w:r>
    </w:p>
    <w:p w:rsidR="002F78BE" w:rsidRDefault="002F78BE" w:rsidP="009E5FCC">
      <w:pPr>
        <w:rPr>
          <w:lang w:val="en-NZ" w:eastAsia="ko-KR"/>
        </w:rPr>
      </w:pPr>
    </w:p>
    <w:p w:rsidR="002F78BE" w:rsidRPr="009E5FCC" w:rsidRDefault="002F78BE" w:rsidP="009E5FCC">
      <w:pPr>
        <w:pStyle w:val="Style3"/>
      </w:pPr>
      <w:r w:rsidRPr="009E5FCC">
        <w:t xml:space="preserve">4. </w:t>
      </w:r>
      <w:r w:rsidRPr="009E5FCC">
        <w:tab/>
        <w:t>APT View(s)</w:t>
      </w:r>
    </w:p>
    <w:p w:rsidR="002F78BE" w:rsidRDefault="002F78BE" w:rsidP="008A1A4F">
      <w:pPr>
        <w:numPr>
          <w:ilvl w:val="0"/>
          <w:numId w:val="2"/>
        </w:numPr>
        <w:ind w:leftChars="145" w:left="708"/>
        <w:jc w:val="both"/>
        <w:rPr>
          <w:lang w:val="en-NZ"/>
        </w:rPr>
      </w:pPr>
      <w:r>
        <w:rPr>
          <w:lang w:val="en-NZ"/>
        </w:rPr>
        <w:t xml:space="preserve">APT Members </w:t>
      </w:r>
      <w:r>
        <w:rPr>
          <w:lang w:val="en-GB" w:eastAsia="ko-KR"/>
        </w:rPr>
        <w:t>support the single Method for the Issue H, as outlined in the CPM19-2 Repo</w:t>
      </w:r>
      <w:r>
        <w:rPr>
          <w:lang w:val="en-NZ"/>
        </w:rPr>
        <w:t>rt.</w:t>
      </w:r>
    </w:p>
    <w:p w:rsidR="002F78BE" w:rsidRPr="00441526" w:rsidRDefault="002F78BE" w:rsidP="002F78BE">
      <w:pPr>
        <w:rPr>
          <w:lang w:val="en-NZ"/>
        </w:rPr>
      </w:pPr>
    </w:p>
    <w:p w:rsidR="00C93D26" w:rsidRPr="00C93D26" w:rsidRDefault="00C93D26" w:rsidP="00C93D26">
      <w:pPr>
        <w:pStyle w:val="Style3"/>
      </w:pPr>
      <w:r w:rsidRPr="00C93D26">
        <w:t xml:space="preserve">5. </w:t>
      </w:r>
      <w:r w:rsidRPr="00C93D26">
        <w:tab/>
        <w:t>Preliminary APT Common Proposal(s)</w:t>
      </w:r>
    </w:p>
    <w:p w:rsidR="009E5FCC" w:rsidRDefault="009E5FCC" w:rsidP="009E5FCC">
      <w:pPr>
        <w:rPr>
          <w:lang w:val="en-NZ" w:eastAsia="ko-KR"/>
        </w:rPr>
      </w:pPr>
    </w:p>
    <w:bookmarkStart w:id="4" w:name="_GoBack"/>
    <w:bookmarkStart w:id="5" w:name="_MON_1626311999"/>
    <w:bookmarkEnd w:id="5"/>
    <w:p w:rsidR="002F78BE" w:rsidRPr="00441526" w:rsidRDefault="009F0AB3" w:rsidP="002F78BE">
      <w:pPr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object w:dxaOrig="1287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42pt" o:ole="">
            <v:imagedata r:id="rId22" o:title=""/>
          </v:shape>
          <o:OLEObject Type="Embed" ProgID="Word.Document.12" ShapeID="_x0000_i1025" DrawAspect="Icon" ObjectID="_1626853201" r:id="rId23">
            <o:FieldCodes>\s</o:FieldCodes>
          </o:OLEObject>
        </w:object>
      </w:r>
      <w:bookmarkEnd w:id="4"/>
    </w:p>
    <w:p w:rsidR="00BA02F7" w:rsidRDefault="00BA02F7" w:rsidP="009075E7">
      <w:pPr>
        <w:rPr>
          <w:b/>
          <w:bCs/>
          <w:u w:val="single"/>
        </w:rPr>
      </w:pPr>
    </w:p>
    <w:p w:rsidR="00D41103" w:rsidRDefault="00D41103" w:rsidP="009075E7">
      <w:pPr>
        <w:rPr>
          <w:b/>
          <w:bCs/>
          <w:u w:val="single"/>
        </w:rPr>
      </w:pPr>
    </w:p>
    <w:p w:rsidR="00D41103" w:rsidRPr="007810F8" w:rsidRDefault="00D41103" w:rsidP="00D4110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_____________</w:t>
      </w:r>
    </w:p>
    <w:sectPr w:rsidR="00D41103" w:rsidRPr="007810F8" w:rsidSect="00815339">
      <w:headerReference w:type="default" r:id="rId24"/>
      <w:footerReference w:type="even" r:id="rId25"/>
      <w:footerReference w:type="default" r:id="rId26"/>
      <w:footerReference w:type="first" r:id="rId27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DBF" w:rsidRDefault="003A3DBF">
      <w:r>
        <w:separator/>
      </w:r>
    </w:p>
  </w:endnote>
  <w:endnote w:type="continuationSeparator" w:id="0">
    <w:p w:rsidR="003A3DBF" w:rsidRDefault="003A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7B6" w:rsidRDefault="00A527B6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27B6" w:rsidRDefault="00A527B6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7B6" w:rsidRDefault="00A527B6" w:rsidP="001A25A5">
    <w:pPr>
      <w:pStyle w:val="Footer"/>
      <w:ind w:right="360"/>
    </w:pPr>
    <w:r>
      <w:rPr>
        <w:rFonts w:hint="eastAsia"/>
        <w:lang w:eastAsia="ko-KR"/>
      </w:rPr>
      <w:t>A</w:t>
    </w:r>
    <w:r>
      <w:rPr>
        <w:lang w:eastAsia="ko-KR"/>
      </w:rPr>
      <w:t>PG19</w:t>
    </w:r>
    <w:r>
      <w:rPr>
        <w:rFonts w:hint="eastAsia"/>
        <w:lang w:eastAsia="ko-KR"/>
      </w:rPr>
      <w:t>-</w:t>
    </w:r>
    <w:r>
      <w:rPr>
        <w:lang w:eastAsia="ko-KR"/>
      </w:rPr>
      <w:t>5</w:t>
    </w:r>
    <w:r>
      <w:rPr>
        <w:rFonts w:hint="eastAsia"/>
        <w:lang w:eastAsia="ko-KR"/>
      </w:rPr>
      <w:t>/</w:t>
    </w:r>
    <w:r w:rsidR="00271AA0">
      <w:rPr>
        <w:lang w:eastAsia="ko-KR"/>
      </w:rPr>
      <w:t>OUT-14</w:t>
    </w:r>
    <w:r>
      <w:rPr>
        <w:lang w:eastAsia="ko-KR"/>
      </w:rPr>
      <w:tab/>
    </w:r>
    <w:r>
      <w:rPr>
        <w:lang w:eastAsia="ko-KR"/>
      </w:rPr>
      <w:tab/>
    </w: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9F0AB3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9F0AB3">
      <w:rPr>
        <w:rStyle w:val="PageNumber"/>
        <w:noProof/>
      </w:rPr>
      <w:t>3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8" w:space="0" w:color="auto"/>
      </w:tblBorders>
      <w:tblLayout w:type="fixed"/>
      <w:tblCellMar>
        <w:left w:w="29" w:type="dxa"/>
        <w:right w:w="29" w:type="dxa"/>
      </w:tblCellMar>
      <w:tblLook w:val="0000" w:firstRow="0" w:lastRow="0" w:firstColumn="0" w:lastColumn="0" w:noHBand="0" w:noVBand="0"/>
    </w:tblPr>
    <w:tblGrid>
      <w:gridCol w:w="1296"/>
      <w:gridCol w:w="2957"/>
      <w:gridCol w:w="4819"/>
    </w:tblGrid>
    <w:tr w:rsidR="00B9371F" w:rsidRPr="00162A98" w:rsidTr="0080025C">
      <w:trPr>
        <w:cantSplit/>
        <w:trHeight w:val="204"/>
        <w:jc w:val="center"/>
      </w:trPr>
      <w:tc>
        <w:tcPr>
          <w:tcW w:w="1296" w:type="dxa"/>
        </w:tcPr>
        <w:p w:rsidR="00B9371F" w:rsidRPr="00162A98" w:rsidRDefault="00B9371F" w:rsidP="00B9371F">
          <w:pPr>
            <w:rPr>
              <w:b/>
              <w:bCs/>
            </w:rPr>
          </w:pPr>
          <w:r w:rsidRPr="00162A98">
            <w:rPr>
              <w:b/>
              <w:bCs/>
            </w:rPr>
            <w:t>Contact:</w:t>
          </w:r>
        </w:p>
      </w:tc>
      <w:tc>
        <w:tcPr>
          <w:tcW w:w="2957" w:type="dxa"/>
        </w:tcPr>
        <w:p w:rsidR="00B9371F" w:rsidRPr="00162A98" w:rsidRDefault="00B9371F" w:rsidP="00B9371F">
          <w:pPr>
            <w:overflowPunct w:val="0"/>
            <w:autoSpaceDE w:val="0"/>
            <w:autoSpaceDN w:val="0"/>
            <w:adjustRightInd w:val="0"/>
            <w:spacing w:line="240" w:lineRule="atLeast"/>
            <w:textAlignment w:val="baseline"/>
            <w:rPr>
              <w:rFonts w:eastAsia="Batang"/>
              <w:szCs w:val="22"/>
              <w:lang w:val="en-GB"/>
            </w:rPr>
          </w:pPr>
          <w:r>
            <w:rPr>
              <w:rFonts w:eastAsia="Batang"/>
              <w:szCs w:val="22"/>
              <w:lang w:val="en-GB"/>
            </w:rPr>
            <w:t>Muneo Abe</w:t>
          </w:r>
        </w:p>
        <w:p w:rsidR="00B9371F" w:rsidRPr="00162A98" w:rsidRDefault="00B9371F" w:rsidP="00B9371F">
          <w:pPr>
            <w:overflowPunct w:val="0"/>
            <w:autoSpaceDE w:val="0"/>
            <w:autoSpaceDN w:val="0"/>
            <w:adjustRightInd w:val="0"/>
            <w:spacing w:line="240" w:lineRule="atLeast"/>
            <w:textAlignment w:val="baseline"/>
            <w:rPr>
              <w:rFonts w:eastAsia="Batang"/>
              <w:szCs w:val="22"/>
              <w:lang w:val="en-GB"/>
            </w:rPr>
          </w:pPr>
          <w:r w:rsidRPr="00162A98">
            <w:rPr>
              <w:rFonts w:eastAsia="Batang"/>
              <w:szCs w:val="22"/>
              <w:lang w:val="en-GB"/>
            </w:rPr>
            <w:t xml:space="preserve">Chairman, </w:t>
          </w:r>
          <w:r>
            <w:rPr>
              <w:rFonts w:eastAsia="Batang"/>
              <w:szCs w:val="22"/>
              <w:lang w:val="en-GB"/>
            </w:rPr>
            <w:t>Working Party 3</w:t>
          </w:r>
        </w:p>
      </w:tc>
      <w:tc>
        <w:tcPr>
          <w:tcW w:w="4819" w:type="dxa"/>
        </w:tcPr>
        <w:p w:rsidR="00B9371F" w:rsidRPr="00162A98" w:rsidRDefault="00B9371F" w:rsidP="00B9371F">
          <w:pPr>
            <w:rPr>
              <w:lang w:eastAsia="ja-JP"/>
            </w:rPr>
          </w:pPr>
          <w:r w:rsidRPr="00162A98">
            <w:t>E</w:t>
          </w:r>
          <w:r>
            <w:t>mail: Abe.Muneo@cj.MitsubishiElectric.co.jp</w:t>
          </w:r>
        </w:p>
      </w:tc>
    </w:tr>
  </w:tbl>
  <w:p w:rsidR="00A527B6" w:rsidRPr="00B9371F" w:rsidRDefault="00A527B6" w:rsidP="00B93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DBF" w:rsidRDefault="003A3DBF">
      <w:r>
        <w:separator/>
      </w:r>
    </w:p>
  </w:footnote>
  <w:footnote w:type="continuationSeparator" w:id="0">
    <w:p w:rsidR="003A3DBF" w:rsidRDefault="003A3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7B6" w:rsidRDefault="00A527B6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A527B6" w:rsidRDefault="00A527B6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95A9516"/>
    <w:lvl w:ilvl="0">
      <w:start w:val="1"/>
      <w:numFmt w:val="bullet"/>
      <w:pStyle w:val="ListBullet"/>
      <w:lvlText w:val="&gt;"/>
      <w:lvlJc w:val="left"/>
      <w:pPr>
        <w:tabs>
          <w:tab w:val="num" w:pos="295"/>
        </w:tabs>
        <w:ind w:left="295" w:hanging="295"/>
      </w:pPr>
      <w:rPr>
        <w:rFonts w:ascii="Symbol" w:hAnsi="Symbol" w:hint="default"/>
        <w:sz w:val="20"/>
      </w:rPr>
    </w:lvl>
  </w:abstractNum>
  <w:abstractNum w:abstractNumId="1" w15:restartNumberingAfterBreak="0">
    <w:nsid w:val="00CB08ED"/>
    <w:multiLevelType w:val="hybridMultilevel"/>
    <w:tmpl w:val="47920F9C"/>
    <w:lvl w:ilvl="0" w:tplc="32400D54">
      <w:start w:val="1"/>
      <w:numFmt w:val="bullet"/>
      <w:lvlText w:val="–"/>
      <w:lvlJc w:val="left"/>
      <w:pPr>
        <w:ind w:left="1068" w:hanging="360"/>
      </w:pPr>
      <w:rPr>
        <w:rFonts w:ascii="Times New Roman" w:eastAsia="BatangChe" w:hAnsi="Times New Roman" w:cs="Times New Roman" w:hint="default"/>
        <w:i w:val="0"/>
      </w:rPr>
    </w:lvl>
    <w:lvl w:ilvl="1" w:tplc="3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1385FD0"/>
    <w:multiLevelType w:val="hybridMultilevel"/>
    <w:tmpl w:val="158A8C6A"/>
    <w:lvl w:ilvl="0" w:tplc="7B2A6C4E">
      <w:start w:val="21"/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32400D54">
      <w:start w:val="1"/>
      <w:numFmt w:val="bullet"/>
      <w:lvlText w:val="–"/>
      <w:lvlJc w:val="left"/>
      <w:pPr>
        <w:ind w:left="2148" w:hanging="720"/>
      </w:pPr>
      <w:rPr>
        <w:rFonts w:ascii="Times New Roman" w:eastAsia="BatangChe" w:hAnsi="Times New Roman" w:cs="Times New Roman" w:hint="default"/>
        <w:i w:val="0"/>
      </w:rPr>
    </w:lvl>
    <w:lvl w:ilvl="2" w:tplc="3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95248C"/>
    <w:multiLevelType w:val="hybridMultilevel"/>
    <w:tmpl w:val="C95A3C38"/>
    <w:lvl w:ilvl="0" w:tplc="C22E0B14">
      <w:start w:val="1"/>
      <w:numFmt w:val="bullet"/>
      <w:lvlText w:val="–"/>
      <w:lvlJc w:val="left"/>
      <w:pPr>
        <w:ind w:left="800" w:hanging="400"/>
      </w:pPr>
      <w:rPr>
        <w:rFonts w:ascii="BatangChe" w:eastAsia="BatangChe" w:hAnsi="BatangChe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7B2A6C4E">
      <w:start w:val="21"/>
      <w:numFmt w:val="bullet"/>
      <w:lvlText w:val="−"/>
      <w:lvlJc w:val="left"/>
      <w:pPr>
        <w:ind w:left="1600" w:hanging="40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D87056D"/>
    <w:multiLevelType w:val="hybridMultilevel"/>
    <w:tmpl w:val="BA803446"/>
    <w:lvl w:ilvl="0" w:tplc="38090017">
      <w:start w:val="1"/>
      <w:numFmt w:val="lowerLetter"/>
      <w:lvlText w:val="%1)"/>
      <w:lvlJc w:val="left"/>
      <w:pPr>
        <w:ind w:left="1068" w:hanging="360"/>
      </w:pPr>
    </w:lvl>
    <w:lvl w:ilvl="1" w:tplc="38090019" w:tentative="1">
      <w:start w:val="1"/>
      <w:numFmt w:val="lowerLetter"/>
      <w:lvlText w:val="%2."/>
      <w:lvlJc w:val="left"/>
      <w:pPr>
        <w:ind w:left="1788" w:hanging="360"/>
      </w:pPr>
    </w:lvl>
    <w:lvl w:ilvl="2" w:tplc="3809001B" w:tentative="1">
      <w:start w:val="1"/>
      <w:numFmt w:val="lowerRoman"/>
      <w:lvlText w:val="%3."/>
      <w:lvlJc w:val="right"/>
      <w:pPr>
        <w:ind w:left="2508" w:hanging="180"/>
      </w:pPr>
    </w:lvl>
    <w:lvl w:ilvl="3" w:tplc="3809000F" w:tentative="1">
      <w:start w:val="1"/>
      <w:numFmt w:val="decimal"/>
      <w:lvlText w:val="%4."/>
      <w:lvlJc w:val="left"/>
      <w:pPr>
        <w:ind w:left="3228" w:hanging="360"/>
      </w:pPr>
    </w:lvl>
    <w:lvl w:ilvl="4" w:tplc="38090019" w:tentative="1">
      <w:start w:val="1"/>
      <w:numFmt w:val="lowerLetter"/>
      <w:lvlText w:val="%5."/>
      <w:lvlJc w:val="left"/>
      <w:pPr>
        <w:ind w:left="3948" w:hanging="360"/>
      </w:pPr>
    </w:lvl>
    <w:lvl w:ilvl="5" w:tplc="3809001B" w:tentative="1">
      <w:start w:val="1"/>
      <w:numFmt w:val="lowerRoman"/>
      <w:lvlText w:val="%6."/>
      <w:lvlJc w:val="right"/>
      <w:pPr>
        <w:ind w:left="4668" w:hanging="180"/>
      </w:pPr>
    </w:lvl>
    <w:lvl w:ilvl="6" w:tplc="3809000F" w:tentative="1">
      <w:start w:val="1"/>
      <w:numFmt w:val="decimal"/>
      <w:lvlText w:val="%7."/>
      <w:lvlJc w:val="left"/>
      <w:pPr>
        <w:ind w:left="5388" w:hanging="360"/>
      </w:pPr>
    </w:lvl>
    <w:lvl w:ilvl="7" w:tplc="38090019" w:tentative="1">
      <w:start w:val="1"/>
      <w:numFmt w:val="lowerLetter"/>
      <w:lvlText w:val="%8."/>
      <w:lvlJc w:val="left"/>
      <w:pPr>
        <w:ind w:left="6108" w:hanging="360"/>
      </w:pPr>
    </w:lvl>
    <w:lvl w:ilvl="8" w:tplc="3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504D35"/>
    <w:multiLevelType w:val="hybridMultilevel"/>
    <w:tmpl w:val="CB62FF9A"/>
    <w:lvl w:ilvl="0" w:tplc="38090017">
      <w:start w:val="1"/>
      <w:numFmt w:val="lowerLetter"/>
      <w:lvlText w:val="%1)"/>
      <w:lvlJc w:val="left"/>
      <w:pPr>
        <w:ind w:left="1068" w:hanging="360"/>
      </w:pPr>
    </w:lvl>
    <w:lvl w:ilvl="1" w:tplc="4EB8689A">
      <w:start w:val="1"/>
      <w:numFmt w:val="decimal"/>
      <w:lvlText w:val="%2)"/>
      <w:lvlJc w:val="left"/>
      <w:pPr>
        <w:ind w:left="2148" w:hanging="72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508" w:hanging="180"/>
      </w:pPr>
    </w:lvl>
    <w:lvl w:ilvl="3" w:tplc="3809000F" w:tentative="1">
      <w:start w:val="1"/>
      <w:numFmt w:val="decimal"/>
      <w:lvlText w:val="%4."/>
      <w:lvlJc w:val="left"/>
      <w:pPr>
        <w:ind w:left="3228" w:hanging="360"/>
      </w:pPr>
    </w:lvl>
    <w:lvl w:ilvl="4" w:tplc="38090019" w:tentative="1">
      <w:start w:val="1"/>
      <w:numFmt w:val="lowerLetter"/>
      <w:lvlText w:val="%5."/>
      <w:lvlJc w:val="left"/>
      <w:pPr>
        <w:ind w:left="3948" w:hanging="360"/>
      </w:pPr>
    </w:lvl>
    <w:lvl w:ilvl="5" w:tplc="3809001B" w:tentative="1">
      <w:start w:val="1"/>
      <w:numFmt w:val="lowerRoman"/>
      <w:lvlText w:val="%6."/>
      <w:lvlJc w:val="right"/>
      <w:pPr>
        <w:ind w:left="4668" w:hanging="180"/>
      </w:pPr>
    </w:lvl>
    <w:lvl w:ilvl="6" w:tplc="3809000F" w:tentative="1">
      <w:start w:val="1"/>
      <w:numFmt w:val="decimal"/>
      <w:lvlText w:val="%7."/>
      <w:lvlJc w:val="left"/>
      <w:pPr>
        <w:ind w:left="5388" w:hanging="360"/>
      </w:pPr>
    </w:lvl>
    <w:lvl w:ilvl="7" w:tplc="38090019" w:tentative="1">
      <w:start w:val="1"/>
      <w:numFmt w:val="lowerLetter"/>
      <w:lvlText w:val="%8."/>
      <w:lvlJc w:val="left"/>
      <w:pPr>
        <w:ind w:left="6108" w:hanging="360"/>
      </w:pPr>
    </w:lvl>
    <w:lvl w:ilvl="8" w:tplc="3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2C2543"/>
    <w:multiLevelType w:val="hybridMultilevel"/>
    <w:tmpl w:val="4EE2C182"/>
    <w:lvl w:ilvl="0" w:tplc="A114EBFA">
      <w:start w:val="1"/>
      <w:numFmt w:val="bullet"/>
      <w:lvlText w:val="-"/>
      <w:lvlJc w:val="left"/>
      <w:pPr>
        <w:ind w:left="280" w:hanging="360"/>
      </w:pPr>
      <w:rPr>
        <w:rFonts w:ascii="Malgun Gothic" w:eastAsia="Malgun Gothic" w:hAnsi="Malgun Gothic" w:cstheme="minorBidi" w:hint="eastAsia"/>
      </w:rPr>
    </w:lvl>
    <w:lvl w:ilvl="1" w:tplc="04090003">
      <w:start w:val="1"/>
      <w:numFmt w:val="bullet"/>
      <w:lvlText w:val=""/>
      <w:lvlJc w:val="left"/>
      <w:pPr>
        <w:ind w:left="720" w:hanging="400"/>
      </w:pPr>
      <w:rPr>
        <w:rFonts w:ascii="Wingdings" w:hAnsi="Wingdings" w:hint="default"/>
      </w:rPr>
    </w:lvl>
    <w:lvl w:ilvl="2" w:tplc="48C8B154">
      <w:start w:val="1"/>
      <w:numFmt w:val="bullet"/>
      <w:lvlText w:val=""/>
      <w:lvlJc w:val="left"/>
      <w:pPr>
        <w:ind w:left="1120" w:hanging="400"/>
      </w:pPr>
      <w:rPr>
        <w:rFonts w:ascii="Wingdings" w:hAnsi="Wingdings" w:hint="default"/>
        <w:sz w:val="16"/>
      </w:rPr>
    </w:lvl>
    <w:lvl w:ilvl="3" w:tplc="14090003">
      <w:start w:val="1"/>
      <w:numFmt w:val="bullet"/>
      <w:lvlText w:val="o"/>
      <w:lvlJc w:val="left"/>
      <w:pPr>
        <w:ind w:left="1520" w:hanging="40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</w:abstractNum>
  <w:abstractNum w:abstractNumId="7" w15:restartNumberingAfterBreak="0">
    <w:nsid w:val="3BBE1A4D"/>
    <w:multiLevelType w:val="hybridMultilevel"/>
    <w:tmpl w:val="E8E6722C"/>
    <w:lvl w:ilvl="0" w:tplc="A114EBFA">
      <w:start w:val="1"/>
      <w:numFmt w:val="bullet"/>
      <w:lvlText w:val="-"/>
      <w:lvlJc w:val="left"/>
      <w:pPr>
        <w:ind w:left="280" w:hanging="360"/>
      </w:pPr>
      <w:rPr>
        <w:rFonts w:ascii="Malgun Gothic" w:eastAsia="Malgun Gothic" w:hAnsi="Malgun Gothic" w:cstheme="minorBidi" w:hint="eastAsia"/>
      </w:rPr>
    </w:lvl>
    <w:lvl w:ilvl="1" w:tplc="04090003">
      <w:start w:val="1"/>
      <w:numFmt w:val="bullet"/>
      <w:lvlText w:val=""/>
      <w:lvlJc w:val="left"/>
      <w:pPr>
        <w:ind w:left="7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120" w:hanging="400"/>
      </w:pPr>
      <w:rPr>
        <w:rFonts w:ascii="Wingdings" w:hAnsi="Wingdings" w:hint="default"/>
      </w:rPr>
    </w:lvl>
    <w:lvl w:ilvl="3" w:tplc="14090003">
      <w:start w:val="1"/>
      <w:numFmt w:val="bullet"/>
      <w:lvlText w:val="o"/>
      <w:lvlJc w:val="left"/>
      <w:pPr>
        <w:ind w:left="1520" w:hanging="40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</w:abstractNum>
  <w:abstractNum w:abstractNumId="8" w15:restartNumberingAfterBreak="0">
    <w:nsid w:val="55D4001D"/>
    <w:multiLevelType w:val="hybridMultilevel"/>
    <w:tmpl w:val="8256BB8A"/>
    <w:lvl w:ilvl="0" w:tplc="9508D50A">
      <w:start w:val="2"/>
      <w:numFmt w:val="bullet"/>
      <w:lvlText w:val="-"/>
      <w:lvlJc w:val="left"/>
      <w:pPr>
        <w:ind w:left="1068" w:hanging="360"/>
      </w:pPr>
      <w:rPr>
        <w:rFonts w:ascii="Times New Roman" w:eastAsia="BatangChe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8237399"/>
    <w:multiLevelType w:val="hybridMultilevel"/>
    <w:tmpl w:val="9C447724"/>
    <w:lvl w:ilvl="0" w:tplc="7AF0D51E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8" w:hanging="360"/>
      </w:pPr>
    </w:lvl>
    <w:lvl w:ilvl="2" w:tplc="4809001B" w:tentative="1">
      <w:start w:val="1"/>
      <w:numFmt w:val="lowerRoman"/>
      <w:lvlText w:val="%3."/>
      <w:lvlJc w:val="right"/>
      <w:pPr>
        <w:ind w:left="2508" w:hanging="180"/>
      </w:pPr>
    </w:lvl>
    <w:lvl w:ilvl="3" w:tplc="4809000F" w:tentative="1">
      <w:start w:val="1"/>
      <w:numFmt w:val="decimal"/>
      <w:lvlText w:val="%4."/>
      <w:lvlJc w:val="left"/>
      <w:pPr>
        <w:ind w:left="3228" w:hanging="360"/>
      </w:pPr>
    </w:lvl>
    <w:lvl w:ilvl="4" w:tplc="48090019" w:tentative="1">
      <w:start w:val="1"/>
      <w:numFmt w:val="lowerLetter"/>
      <w:lvlText w:val="%5."/>
      <w:lvlJc w:val="left"/>
      <w:pPr>
        <w:ind w:left="3948" w:hanging="360"/>
      </w:pPr>
    </w:lvl>
    <w:lvl w:ilvl="5" w:tplc="4809001B" w:tentative="1">
      <w:start w:val="1"/>
      <w:numFmt w:val="lowerRoman"/>
      <w:lvlText w:val="%6."/>
      <w:lvlJc w:val="right"/>
      <w:pPr>
        <w:ind w:left="4668" w:hanging="180"/>
      </w:pPr>
    </w:lvl>
    <w:lvl w:ilvl="6" w:tplc="4809000F" w:tentative="1">
      <w:start w:val="1"/>
      <w:numFmt w:val="decimal"/>
      <w:lvlText w:val="%7."/>
      <w:lvlJc w:val="left"/>
      <w:pPr>
        <w:ind w:left="5388" w:hanging="360"/>
      </w:pPr>
    </w:lvl>
    <w:lvl w:ilvl="7" w:tplc="48090019" w:tentative="1">
      <w:start w:val="1"/>
      <w:numFmt w:val="lowerLetter"/>
      <w:lvlText w:val="%8."/>
      <w:lvlJc w:val="left"/>
      <w:pPr>
        <w:ind w:left="6108" w:hanging="360"/>
      </w:pPr>
    </w:lvl>
    <w:lvl w:ilvl="8" w:tplc="4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EF828FB"/>
    <w:multiLevelType w:val="hybridMultilevel"/>
    <w:tmpl w:val="B7C0E906"/>
    <w:lvl w:ilvl="0" w:tplc="7B2A6C4E">
      <w:start w:val="21"/>
      <w:numFmt w:val="bullet"/>
      <w:lvlText w:val="−"/>
      <w:lvlJc w:val="left"/>
      <w:pPr>
        <w:ind w:left="1108" w:hanging="40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1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NZ" w:vendorID="64" w:dllVersion="0" w:nlCheck="1" w:checkStyle="0"/>
  <w:activeWritingStyle w:appName="MSWord" w:lang="en-AU" w:vendorID="64" w:dllVersion="0" w:nlCheck="1" w:checkStyle="0"/>
  <w:activeWritingStyle w:appName="MSWord" w:lang="en-ID" w:vendorID="64" w:dllVersion="0" w:nlCheck="1" w:checkStyle="0"/>
  <w:activeWritingStyle w:appName="MSWord" w:lang="en-ID" w:vendorID="64" w:dllVersion="6" w:nlCheck="1" w:checkStyle="1"/>
  <w:activeWritingStyle w:appName="MSWord" w:lang="fr-CH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NZ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zNDUwNrA0NDOwNDFX0lEKTi0uzszPAykwNKwFANvvb9ctAAAA"/>
  </w:docVars>
  <w:rsids>
    <w:rsidRoot w:val="00C15633"/>
    <w:rsid w:val="0000511E"/>
    <w:rsid w:val="000157AA"/>
    <w:rsid w:val="0003595B"/>
    <w:rsid w:val="00037BC8"/>
    <w:rsid w:val="000476FF"/>
    <w:rsid w:val="00047725"/>
    <w:rsid w:val="00062584"/>
    <w:rsid w:val="000636AC"/>
    <w:rsid w:val="00065FF7"/>
    <w:rsid w:val="000713CF"/>
    <w:rsid w:val="00071D3D"/>
    <w:rsid w:val="00071EBF"/>
    <w:rsid w:val="0008682D"/>
    <w:rsid w:val="00097F0D"/>
    <w:rsid w:val="000A0356"/>
    <w:rsid w:val="000A5418"/>
    <w:rsid w:val="000A6AFF"/>
    <w:rsid w:val="000A7299"/>
    <w:rsid w:val="000B3614"/>
    <w:rsid w:val="000C5439"/>
    <w:rsid w:val="000E3F8C"/>
    <w:rsid w:val="000F368A"/>
    <w:rsid w:val="000F517C"/>
    <w:rsid w:val="000F5540"/>
    <w:rsid w:val="000F5605"/>
    <w:rsid w:val="00107306"/>
    <w:rsid w:val="00111EB1"/>
    <w:rsid w:val="001135F0"/>
    <w:rsid w:val="00122E23"/>
    <w:rsid w:val="00127876"/>
    <w:rsid w:val="001304DF"/>
    <w:rsid w:val="001519B6"/>
    <w:rsid w:val="001539DD"/>
    <w:rsid w:val="00154734"/>
    <w:rsid w:val="00156574"/>
    <w:rsid w:val="00173A24"/>
    <w:rsid w:val="00174F4E"/>
    <w:rsid w:val="00182501"/>
    <w:rsid w:val="00196568"/>
    <w:rsid w:val="001A25A5"/>
    <w:rsid w:val="001A2F16"/>
    <w:rsid w:val="001A49BE"/>
    <w:rsid w:val="001B12D2"/>
    <w:rsid w:val="001B18C2"/>
    <w:rsid w:val="001B36C3"/>
    <w:rsid w:val="001B7940"/>
    <w:rsid w:val="001D5D7E"/>
    <w:rsid w:val="001F00FC"/>
    <w:rsid w:val="002026FD"/>
    <w:rsid w:val="00222479"/>
    <w:rsid w:val="00240DC8"/>
    <w:rsid w:val="0024690A"/>
    <w:rsid w:val="00246FDE"/>
    <w:rsid w:val="00250FBF"/>
    <w:rsid w:val="002534A9"/>
    <w:rsid w:val="00254A1B"/>
    <w:rsid w:val="00255115"/>
    <w:rsid w:val="0026602D"/>
    <w:rsid w:val="002700A2"/>
    <w:rsid w:val="00271AA0"/>
    <w:rsid w:val="0028454D"/>
    <w:rsid w:val="0029062A"/>
    <w:rsid w:val="00290AE0"/>
    <w:rsid w:val="00291C9E"/>
    <w:rsid w:val="002924D3"/>
    <w:rsid w:val="002926D4"/>
    <w:rsid w:val="00293A2B"/>
    <w:rsid w:val="0029750D"/>
    <w:rsid w:val="002A4C91"/>
    <w:rsid w:val="002B71D9"/>
    <w:rsid w:val="002C07DA"/>
    <w:rsid w:val="002C2F0D"/>
    <w:rsid w:val="002C3F32"/>
    <w:rsid w:val="002C7EA9"/>
    <w:rsid w:val="002E2D3B"/>
    <w:rsid w:val="002F2171"/>
    <w:rsid w:val="002F6800"/>
    <w:rsid w:val="002F78BE"/>
    <w:rsid w:val="002F7ED7"/>
    <w:rsid w:val="00302A3A"/>
    <w:rsid w:val="00304B63"/>
    <w:rsid w:val="00305871"/>
    <w:rsid w:val="00307EFB"/>
    <w:rsid w:val="0031553A"/>
    <w:rsid w:val="00316928"/>
    <w:rsid w:val="00322061"/>
    <w:rsid w:val="00322377"/>
    <w:rsid w:val="003235AC"/>
    <w:rsid w:val="00327DCA"/>
    <w:rsid w:val="00333E36"/>
    <w:rsid w:val="00342393"/>
    <w:rsid w:val="003427AB"/>
    <w:rsid w:val="00342F20"/>
    <w:rsid w:val="0035532A"/>
    <w:rsid w:val="00362D55"/>
    <w:rsid w:val="003809C7"/>
    <w:rsid w:val="0038104C"/>
    <w:rsid w:val="00384E9B"/>
    <w:rsid w:val="0039319C"/>
    <w:rsid w:val="00397990"/>
    <w:rsid w:val="003A1948"/>
    <w:rsid w:val="003A3DBF"/>
    <w:rsid w:val="003B6263"/>
    <w:rsid w:val="003B77F2"/>
    <w:rsid w:val="003C64A7"/>
    <w:rsid w:val="003C74B2"/>
    <w:rsid w:val="003D3FDA"/>
    <w:rsid w:val="003D429E"/>
    <w:rsid w:val="003E2A34"/>
    <w:rsid w:val="003F1214"/>
    <w:rsid w:val="003F5F92"/>
    <w:rsid w:val="003F61B8"/>
    <w:rsid w:val="00403574"/>
    <w:rsid w:val="0041043E"/>
    <w:rsid w:val="00410908"/>
    <w:rsid w:val="00412D60"/>
    <w:rsid w:val="00420822"/>
    <w:rsid w:val="00430FF0"/>
    <w:rsid w:val="0044575D"/>
    <w:rsid w:val="0045458F"/>
    <w:rsid w:val="004615D9"/>
    <w:rsid w:val="004633B4"/>
    <w:rsid w:val="0046499E"/>
    <w:rsid w:val="004676E9"/>
    <w:rsid w:val="00480268"/>
    <w:rsid w:val="00481C3E"/>
    <w:rsid w:val="00492703"/>
    <w:rsid w:val="00495D82"/>
    <w:rsid w:val="004A4D35"/>
    <w:rsid w:val="004A7471"/>
    <w:rsid w:val="004B3553"/>
    <w:rsid w:val="004B53D6"/>
    <w:rsid w:val="004B59BD"/>
    <w:rsid w:val="004B5B4F"/>
    <w:rsid w:val="004B679F"/>
    <w:rsid w:val="004C1654"/>
    <w:rsid w:val="004C3328"/>
    <w:rsid w:val="004D79AB"/>
    <w:rsid w:val="004E1575"/>
    <w:rsid w:val="004E21B0"/>
    <w:rsid w:val="004E58AD"/>
    <w:rsid w:val="004E5B41"/>
    <w:rsid w:val="004E5C70"/>
    <w:rsid w:val="004F28F7"/>
    <w:rsid w:val="005240BB"/>
    <w:rsid w:val="005254F4"/>
    <w:rsid w:val="00526C96"/>
    <w:rsid w:val="00530E8C"/>
    <w:rsid w:val="00540781"/>
    <w:rsid w:val="0054105C"/>
    <w:rsid w:val="00543B21"/>
    <w:rsid w:val="00545933"/>
    <w:rsid w:val="00557544"/>
    <w:rsid w:val="005744E9"/>
    <w:rsid w:val="005835E4"/>
    <w:rsid w:val="005851A7"/>
    <w:rsid w:val="00587875"/>
    <w:rsid w:val="00596FE4"/>
    <w:rsid w:val="005D16F9"/>
    <w:rsid w:val="005D2F06"/>
    <w:rsid w:val="005D40B6"/>
    <w:rsid w:val="005D5586"/>
    <w:rsid w:val="005D6A37"/>
    <w:rsid w:val="005E1AE9"/>
    <w:rsid w:val="00607E2B"/>
    <w:rsid w:val="00612BFE"/>
    <w:rsid w:val="006139D6"/>
    <w:rsid w:val="00620AA5"/>
    <w:rsid w:val="00623CE1"/>
    <w:rsid w:val="0063062B"/>
    <w:rsid w:val="0064076F"/>
    <w:rsid w:val="0064733B"/>
    <w:rsid w:val="00655014"/>
    <w:rsid w:val="00667229"/>
    <w:rsid w:val="00674979"/>
    <w:rsid w:val="00680B10"/>
    <w:rsid w:val="00682BE5"/>
    <w:rsid w:val="00690FED"/>
    <w:rsid w:val="006939A5"/>
    <w:rsid w:val="00694FA8"/>
    <w:rsid w:val="006A007B"/>
    <w:rsid w:val="006A439B"/>
    <w:rsid w:val="006B0882"/>
    <w:rsid w:val="006C0BF6"/>
    <w:rsid w:val="006C69DE"/>
    <w:rsid w:val="006D1C34"/>
    <w:rsid w:val="006D3DEE"/>
    <w:rsid w:val="006F3199"/>
    <w:rsid w:val="00704703"/>
    <w:rsid w:val="00707B2D"/>
    <w:rsid w:val="00712451"/>
    <w:rsid w:val="00721C0D"/>
    <w:rsid w:val="00722889"/>
    <w:rsid w:val="00731041"/>
    <w:rsid w:val="00731054"/>
    <w:rsid w:val="007319EE"/>
    <w:rsid w:val="00732F08"/>
    <w:rsid w:val="007357E5"/>
    <w:rsid w:val="00736D03"/>
    <w:rsid w:val="0074190C"/>
    <w:rsid w:val="00742596"/>
    <w:rsid w:val="007457DA"/>
    <w:rsid w:val="00762576"/>
    <w:rsid w:val="007764D8"/>
    <w:rsid w:val="007766C8"/>
    <w:rsid w:val="00780107"/>
    <w:rsid w:val="007810F8"/>
    <w:rsid w:val="00787437"/>
    <w:rsid w:val="00791060"/>
    <w:rsid w:val="00795248"/>
    <w:rsid w:val="007974EA"/>
    <w:rsid w:val="007A4AAA"/>
    <w:rsid w:val="007B498A"/>
    <w:rsid w:val="007B5626"/>
    <w:rsid w:val="007C6123"/>
    <w:rsid w:val="007C63EA"/>
    <w:rsid w:val="007D6431"/>
    <w:rsid w:val="007E11FD"/>
    <w:rsid w:val="007E2205"/>
    <w:rsid w:val="007E5057"/>
    <w:rsid w:val="007E622D"/>
    <w:rsid w:val="007F0465"/>
    <w:rsid w:val="007F1F29"/>
    <w:rsid w:val="007F4FA2"/>
    <w:rsid w:val="0080570B"/>
    <w:rsid w:val="008103CC"/>
    <w:rsid w:val="0081061E"/>
    <w:rsid w:val="008148E1"/>
    <w:rsid w:val="00815339"/>
    <w:rsid w:val="00815AFD"/>
    <w:rsid w:val="00827F51"/>
    <w:rsid w:val="008319BF"/>
    <w:rsid w:val="00843A32"/>
    <w:rsid w:val="00845846"/>
    <w:rsid w:val="008519A8"/>
    <w:rsid w:val="00851BFC"/>
    <w:rsid w:val="0086130A"/>
    <w:rsid w:val="008701DB"/>
    <w:rsid w:val="00870695"/>
    <w:rsid w:val="0088556B"/>
    <w:rsid w:val="00885EA8"/>
    <w:rsid w:val="00887BD4"/>
    <w:rsid w:val="00891EA3"/>
    <w:rsid w:val="008A1A4F"/>
    <w:rsid w:val="008A6FC4"/>
    <w:rsid w:val="008B07F9"/>
    <w:rsid w:val="008B5FD8"/>
    <w:rsid w:val="008C10F8"/>
    <w:rsid w:val="008C59DF"/>
    <w:rsid w:val="008D0E09"/>
    <w:rsid w:val="008D2B78"/>
    <w:rsid w:val="008F26A8"/>
    <w:rsid w:val="009075E7"/>
    <w:rsid w:val="009319ED"/>
    <w:rsid w:val="00937705"/>
    <w:rsid w:val="00942EAA"/>
    <w:rsid w:val="00951B0D"/>
    <w:rsid w:val="00957023"/>
    <w:rsid w:val="00962B38"/>
    <w:rsid w:val="00963348"/>
    <w:rsid w:val="00963BB7"/>
    <w:rsid w:val="00971C6E"/>
    <w:rsid w:val="0097693B"/>
    <w:rsid w:val="00981E2D"/>
    <w:rsid w:val="00993355"/>
    <w:rsid w:val="0099338B"/>
    <w:rsid w:val="009947D8"/>
    <w:rsid w:val="009A4A6D"/>
    <w:rsid w:val="009B2355"/>
    <w:rsid w:val="009B537E"/>
    <w:rsid w:val="009B5933"/>
    <w:rsid w:val="009D52B8"/>
    <w:rsid w:val="009E071E"/>
    <w:rsid w:val="009E28F6"/>
    <w:rsid w:val="009E3975"/>
    <w:rsid w:val="009E587F"/>
    <w:rsid w:val="009E5FCC"/>
    <w:rsid w:val="009E6C9F"/>
    <w:rsid w:val="009F0AB3"/>
    <w:rsid w:val="009F2F80"/>
    <w:rsid w:val="00A12AC3"/>
    <w:rsid w:val="00A13265"/>
    <w:rsid w:val="00A24418"/>
    <w:rsid w:val="00A248A6"/>
    <w:rsid w:val="00A256DB"/>
    <w:rsid w:val="00A312E4"/>
    <w:rsid w:val="00A4509C"/>
    <w:rsid w:val="00A527B6"/>
    <w:rsid w:val="00A71136"/>
    <w:rsid w:val="00A828A7"/>
    <w:rsid w:val="00A83C1A"/>
    <w:rsid w:val="00A858A4"/>
    <w:rsid w:val="00A85A92"/>
    <w:rsid w:val="00A85B3A"/>
    <w:rsid w:val="00AA474C"/>
    <w:rsid w:val="00AA77F0"/>
    <w:rsid w:val="00AB07B9"/>
    <w:rsid w:val="00AB2626"/>
    <w:rsid w:val="00AB41D6"/>
    <w:rsid w:val="00AB64A1"/>
    <w:rsid w:val="00AC589A"/>
    <w:rsid w:val="00AC7FFD"/>
    <w:rsid w:val="00AD5D1F"/>
    <w:rsid w:val="00AD7E5F"/>
    <w:rsid w:val="00AF6983"/>
    <w:rsid w:val="00B01AA1"/>
    <w:rsid w:val="00B031F0"/>
    <w:rsid w:val="00B04D5C"/>
    <w:rsid w:val="00B076F8"/>
    <w:rsid w:val="00B30427"/>
    <w:rsid w:val="00B30C81"/>
    <w:rsid w:val="00B36BB0"/>
    <w:rsid w:val="00B41256"/>
    <w:rsid w:val="00B4793B"/>
    <w:rsid w:val="00B508F0"/>
    <w:rsid w:val="00B54E80"/>
    <w:rsid w:val="00B67E3A"/>
    <w:rsid w:val="00B67ECF"/>
    <w:rsid w:val="00B723F6"/>
    <w:rsid w:val="00B75240"/>
    <w:rsid w:val="00B77106"/>
    <w:rsid w:val="00B84A47"/>
    <w:rsid w:val="00B9371F"/>
    <w:rsid w:val="00B9764D"/>
    <w:rsid w:val="00BA02F7"/>
    <w:rsid w:val="00BE3376"/>
    <w:rsid w:val="00BF0645"/>
    <w:rsid w:val="00BF6290"/>
    <w:rsid w:val="00C0111B"/>
    <w:rsid w:val="00C12A70"/>
    <w:rsid w:val="00C15633"/>
    <w:rsid w:val="00C15799"/>
    <w:rsid w:val="00C20C39"/>
    <w:rsid w:val="00C357AD"/>
    <w:rsid w:val="00C45673"/>
    <w:rsid w:val="00C50B4F"/>
    <w:rsid w:val="00C6069C"/>
    <w:rsid w:val="00C70D89"/>
    <w:rsid w:val="00C8371F"/>
    <w:rsid w:val="00C85119"/>
    <w:rsid w:val="00C8753D"/>
    <w:rsid w:val="00C91EFF"/>
    <w:rsid w:val="00C93A83"/>
    <w:rsid w:val="00C93D26"/>
    <w:rsid w:val="00C976A0"/>
    <w:rsid w:val="00CA497C"/>
    <w:rsid w:val="00CA7034"/>
    <w:rsid w:val="00CB56A4"/>
    <w:rsid w:val="00CD5431"/>
    <w:rsid w:val="00CE5930"/>
    <w:rsid w:val="00CF2491"/>
    <w:rsid w:val="00CF5EE6"/>
    <w:rsid w:val="00CF7FFB"/>
    <w:rsid w:val="00D053B4"/>
    <w:rsid w:val="00D1252E"/>
    <w:rsid w:val="00D209C2"/>
    <w:rsid w:val="00D2465A"/>
    <w:rsid w:val="00D41103"/>
    <w:rsid w:val="00D4144D"/>
    <w:rsid w:val="00D4174A"/>
    <w:rsid w:val="00D42A5C"/>
    <w:rsid w:val="00D512D0"/>
    <w:rsid w:val="00D55CA6"/>
    <w:rsid w:val="00D57772"/>
    <w:rsid w:val="00D623C9"/>
    <w:rsid w:val="00D72AE3"/>
    <w:rsid w:val="00D75A4D"/>
    <w:rsid w:val="00D80553"/>
    <w:rsid w:val="00D8478B"/>
    <w:rsid w:val="00D86151"/>
    <w:rsid w:val="00D86ED8"/>
    <w:rsid w:val="00D876EB"/>
    <w:rsid w:val="00D94171"/>
    <w:rsid w:val="00D954C5"/>
    <w:rsid w:val="00DA7595"/>
    <w:rsid w:val="00DB0A68"/>
    <w:rsid w:val="00DB17DC"/>
    <w:rsid w:val="00DB36A9"/>
    <w:rsid w:val="00DB508C"/>
    <w:rsid w:val="00DB7541"/>
    <w:rsid w:val="00DB76E0"/>
    <w:rsid w:val="00DC43A3"/>
    <w:rsid w:val="00DC4F9A"/>
    <w:rsid w:val="00DC7988"/>
    <w:rsid w:val="00DD7C09"/>
    <w:rsid w:val="00DE38F6"/>
    <w:rsid w:val="00DE3EBA"/>
    <w:rsid w:val="00DE6023"/>
    <w:rsid w:val="00DE6857"/>
    <w:rsid w:val="00DF12FA"/>
    <w:rsid w:val="00DF590E"/>
    <w:rsid w:val="00E0124F"/>
    <w:rsid w:val="00E05525"/>
    <w:rsid w:val="00E15158"/>
    <w:rsid w:val="00E26D4A"/>
    <w:rsid w:val="00E431D6"/>
    <w:rsid w:val="00E44A1D"/>
    <w:rsid w:val="00E57353"/>
    <w:rsid w:val="00E674D3"/>
    <w:rsid w:val="00E70FD0"/>
    <w:rsid w:val="00E74251"/>
    <w:rsid w:val="00E8588D"/>
    <w:rsid w:val="00E86FB3"/>
    <w:rsid w:val="00E910C4"/>
    <w:rsid w:val="00E95146"/>
    <w:rsid w:val="00EA7C92"/>
    <w:rsid w:val="00EA7EE4"/>
    <w:rsid w:val="00EB17A9"/>
    <w:rsid w:val="00EC38A0"/>
    <w:rsid w:val="00ED02ED"/>
    <w:rsid w:val="00ED112D"/>
    <w:rsid w:val="00ED6AE0"/>
    <w:rsid w:val="00ED7A85"/>
    <w:rsid w:val="00EF1268"/>
    <w:rsid w:val="00EF4269"/>
    <w:rsid w:val="00EF5877"/>
    <w:rsid w:val="00EF782C"/>
    <w:rsid w:val="00F01DE0"/>
    <w:rsid w:val="00F02C47"/>
    <w:rsid w:val="00F26696"/>
    <w:rsid w:val="00F346D2"/>
    <w:rsid w:val="00F50077"/>
    <w:rsid w:val="00F5050A"/>
    <w:rsid w:val="00F6482C"/>
    <w:rsid w:val="00F84067"/>
    <w:rsid w:val="00F87C5B"/>
    <w:rsid w:val="00F90BAB"/>
    <w:rsid w:val="00F91FDC"/>
    <w:rsid w:val="00FA0DB5"/>
    <w:rsid w:val="00FB0B98"/>
    <w:rsid w:val="00FB3FC0"/>
    <w:rsid w:val="00FB57B1"/>
    <w:rsid w:val="00FC146E"/>
    <w:rsid w:val="00FD12F2"/>
    <w:rsid w:val="00FD6708"/>
    <w:rsid w:val="00FE01E1"/>
    <w:rsid w:val="00FE3DE5"/>
    <w:rsid w:val="00FF26F8"/>
    <w:rsid w:val="00FF276C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B0FF53-92AF-4F7D-B82D-EBD9EFDC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38B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9075E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075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B26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075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CA497C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39"/>
    <w:rsid w:val="002E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1">
    <w:name w:val="enumlev1"/>
    <w:basedOn w:val="Normal"/>
    <w:link w:val="enumlev1Char"/>
    <w:qFormat/>
    <w:rsid w:val="00AB2626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="Times New Roman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qFormat/>
    <w:rsid w:val="00AB2626"/>
    <w:rPr>
      <w:rFonts w:eastAsia="Times New Roman"/>
      <w:sz w:val="24"/>
      <w:lang w:val="en-GB"/>
    </w:rPr>
  </w:style>
  <w:style w:type="paragraph" w:customStyle="1" w:styleId="Methodheading3">
    <w:name w:val="Method_heading3"/>
    <w:basedOn w:val="Heading3"/>
    <w:next w:val="Normal"/>
    <w:qFormat/>
    <w:rsid w:val="00AB2626"/>
    <w:pPr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200"/>
      <w:ind w:left="1134" w:hanging="1134"/>
    </w:pPr>
    <w:rPr>
      <w:rFonts w:ascii="Times New Roman" w:eastAsia="Times New Roman" w:hAnsi="Times New Roman" w:cs="Times New Roman"/>
      <w:b/>
      <w:color w:val="auto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B26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rtref">
    <w:name w:val="Art_ref"/>
    <w:basedOn w:val="DefaultParagraphFont"/>
    <w:qFormat/>
    <w:rsid w:val="00AB2626"/>
  </w:style>
  <w:style w:type="paragraph" w:styleId="ListParagraph">
    <w:name w:val="List Paragraph"/>
    <w:basedOn w:val="Normal"/>
    <w:link w:val="ListParagraphChar"/>
    <w:uiPriority w:val="34"/>
    <w:qFormat/>
    <w:rsid w:val="00AB2626"/>
    <w:pPr>
      <w:ind w:left="720"/>
      <w:contextualSpacing/>
    </w:pPr>
  </w:style>
  <w:style w:type="character" w:customStyle="1" w:styleId="Appref">
    <w:name w:val="App_ref"/>
    <w:basedOn w:val="DefaultParagraphFont"/>
    <w:rsid w:val="002A4C91"/>
  </w:style>
  <w:style w:type="paragraph" w:customStyle="1" w:styleId="Headingb">
    <w:name w:val="Heading_b"/>
    <w:basedOn w:val="Normal"/>
    <w:next w:val="Normal"/>
    <w:link w:val="HeadingbChar"/>
    <w:qFormat/>
    <w:rsid w:val="008F26A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textAlignment w:val="baseline"/>
    </w:pPr>
    <w:rPr>
      <w:rFonts w:ascii="Times New Roman Bold" w:eastAsia="Times New Roman" w:hAnsi="Times New Roman Bold" w:cs="Times New Roman Bold"/>
      <w:b/>
      <w:szCs w:val="20"/>
      <w:lang w:val="fr-CH"/>
    </w:rPr>
  </w:style>
  <w:style w:type="paragraph" w:customStyle="1" w:styleId="MethodHeadingb">
    <w:name w:val="Method_Headingb"/>
    <w:basedOn w:val="Headingb"/>
    <w:qFormat/>
    <w:rsid w:val="008F26A8"/>
    <w:pPr>
      <w:keepNext/>
      <w:keepLines/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character" w:customStyle="1" w:styleId="HeadingbChar">
    <w:name w:val="Heading_b Char"/>
    <w:link w:val="Headingb"/>
    <w:locked/>
    <w:rsid w:val="008F26A8"/>
    <w:rPr>
      <w:rFonts w:ascii="Times New Roman Bold" w:eastAsia="Times New Roman" w:hAnsi="Times New Roman Bold" w:cs="Times New Roman Bold"/>
      <w:b/>
      <w:sz w:val="24"/>
      <w:lang w:val="fr-CH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8F26A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Times New Roman"/>
      <w:szCs w:val="20"/>
      <w:lang w:val="en-GB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locked/>
    <w:rsid w:val="008F26A8"/>
    <w:rPr>
      <w:rFonts w:eastAsia="Times New Roman"/>
      <w:sz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A6FC4"/>
    <w:rPr>
      <w:rFonts w:eastAsia="BatangChe"/>
      <w:sz w:val="24"/>
      <w:szCs w:val="24"/>
    </w:rPr>
  </w:style>
  <w:style w:type="character" w:customStyle="1" w:styleId="Artdef">
    <w:name w:val="Art_def"/>
    <w:basedOn w:val="DefaultParagraphFont"/>
    <w:qFormat/>
    <w:rsid w:val="008A6FC4"/>
    <w:rPr>
      <w:rFonts w:ascii="Times New Roman" w:hAnsi="Times New Roman"/>
      <w:b/>
    </w:rPr>
  </w:style>
  <w:style w:type="character" w:styleId="Hyperlink">
    <w:name w:val="Hyperlink"/>
    <w:aliases w:val="ECC Hyperlink,CEO_Hyperlink,超级链接"/>
    <w:basedOn w:val="DefaultParagraphFont"/>
    <w:unhideWhenUsed/>
    <w:qFormat/>
    <w:rsid w:val="008A6FC4"/>
    <w:rPr>
      <w:color w:val="0000FF" w:themeColor="hyperlink"/>
      <w:u w:val="single"/>
    </w:rPr>
  </w:style>
  <w:style w:type="character" w:customStyle="1" w:styleId="Heading8Char">
    <w:name w:val="Heading 8 Char"/>
    <w:basedOn w:val="DefaultParagraphFont"/>
    <w:link w:val="Heading8"/>
    <w:rsid w:val="00815339"/>
    <w:rPr>
      <w:rFonts w:eastAsia="BatangChe"/>
      <w:b/>
      <w:bCs/>
      <w:kern w:val="2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EF1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1268"/>
    <w:rPr>
      <w:rFonts w:ascii="Segoe UI" w:eastAsia="BatangChe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337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075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9075E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FootnoteText">
    <w:name w:val="footnote text"/>
    <w:aliases w:val="ALTS FOOTNOTE,DNV- Char Char,DNV-FT,Footnote Text Char Char1,Footnote Text Char Char1 Char1 Char Char,Footnote Text Char1 Char1 Char1 Char,Footnote Text Char1 Char1 Char1 Char Char Char1,Footnote Text Char4 Char Char,f,ALTS FOOTNO,fn,fn Ch"/>
    <w:basedOn w:val="Normal"/>
    <w:link w:val="FootnoteTextChar"/>
    <w:unhideWhenUsed/>
    <w:qFormat/>
    <w:rsid w:val="009075E7"/>
    <w:rPr>
      <w:rFonts w:ascii="Arial" w:eastAsiaTheme="minorEastAsia" w:hAnsi="Arial" w:cs="Arial"/>
      <w:sz w:val="20"/>
      <w:szCs w:val="20"/>
      <w:lang w:bidi="en-US"/>
    </w:rPr>
  </w:style>
  <w:style w:type="character" w:customStyle="1" w:styleId="FootnoteTextChar">
    <w:name w:val="Footnote Text Char"/>
    <w:aliases w:val="ALTS FOOTNOTE Char,DNV- Char Char Char,DNV-FT Char,Footnote Text Char Char1 Char,Footnote Text Char Char1 Char1 Char Char Char,Footnote Text Char1 Char1 Char1 Char Char,Footnote Text Char1 Char1 Char1 Char Char Char1 Char,f Char"/>
    <w:basedOn w:val="DefaultParagraphFont"/>
    <w:link w:val="FootnoteText"/>
    <w:qFormat/>
    <w:rsid w:val="009075E7"/>
    <w:rPr>
      <w:rFonts w:ascii="Arial" w:eastAsiaTheme="minorEastAsia" w:hAnsi="Arial" w:cs="Arial"/>
      <w:lang w:bidi="en-US"/>
    </w:rPr>
  </w:style>
  <w:style w:type="character" w:styleId="FootnoteReference">
    <w:name w:val="footnote reference"/>
    <w:aliases w:val="Appel note de bas de p,Appel note de bas de p + 11 pt,Italic,Appel note de bas de p1,Appel note de bas de p2,Appel note de bas de p3,Footnote Reference/,Footnote,Style 12,(NECG) Footnote Reference,Style 124,o,fr,Style 3,FR,Style 13,R"/>
    <w:basedOn w:val="DefaultParagraphFont"/>
    <w:unhideWhenUsed/>
    <w:qFormat/>
    <w:rsid w:val="009075E7"/>
    <w:rPr>
      <w:vertAlign w:val="superscript"/>
    </w:rPr>
  </w:style>
  <w:style w:type="paragraph" w:styleId="ListBullet">
    <w:name w:val="List Bullet"/>
    <w:basedOn w:val="Normal"/>
    <w:qFormat/>
    <w:rsid w:val="009075E7"/>
    <w:pPr>
      <w:numPr>
        <w:numId w:val="1"/>
      </w:numPr>
      <w:spacing w:after="80"/>
    </w:pPr>
    <w:rPr>
      <w:rFonts w:ascii="Arial" w:eastAsia="Times New Roman" w:hAnsi="Arial"/>
      <w:sz w:val="20"/>
      <w:lang w:val="en-AU" w:eastAsia="en-AU"/>
    </w:rPr>
  </w:style>
  <w:style w:type="character" w:styleId="Strong">
    <w:name w:val="Strong"/>
    <w:basedOn w:val="DefaultParagraphFont"/>
    <w:uiPriority w:val="22"/>
    <w:qFormat/>
    <w:rsid w:val="009075E7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9075E7"/>
    <w:rPr>
      <w:color w:val="800080" w:themeColor="followedHyperlink"/>
      <w:u w:val="single"/>
    </w:rPr>
  </w:style>
  <w:style w:type="paragraph" w:customStyle="1" w:styleId="Style1">
    <w:name w:val="Style1"/>
    <w:basedOn w:val="Heading4"/>
    <w:link w:val="Style1Char"/>
    <w:qFormat/>
    <w:rsid w:val="009075E7"/>
    <w:pPr>
      <w:spacing w:before="0"/>
    </w:pPr>
    <w:rPr>
      <w:rFonts w:ascii="Times New Roman" w:hAnsi="Times New Roman" w:cs="Times New Roman"/>
      <w:b/>
      <w:i w:val="0"/>
      <w:color w:val="auto"/>
    </w:rPr>
  </w:style>
  <w:style w:type="paragraph" w:customStyle="1" w:styleId="Style2">
    <w:name w:val="Style2"/>
    <w:basedOn w:val="Heading3"/>
    <w:link w:val="Style2Char"/>
    <w:qFormat/>
    <w:rsid w:val="009075E7"/>
    <w:pPr>
      <w:spacing w:before="0"/>
    </w:pPr>
    <w:rPr>
      <w:rFonts w:ascii="Times New Roman" w:hAnsi="Times New Roman" w:cs="Times New Roman"/>
      <w:b/>
      <w:color w:val="auto"/>
    </w:rPr>
  </w:style>
  <w:style w:type="character" w:customStyle="1" w:styleId="Style1Char">
    <w:name w:val="Style1 Char"/>
    <w:basedOn w:val="Heading4Char"/>
    <w:link w:val="Style1"/>
    <w:rsid w:val="009075E7"/>
    <w:rPr>
      <w:rFonts w:asciiTheme="majorHAnsi" w:eastAsiaTheme="majorEastAsia" w:hAnsiTheme="majorHAnsi" w:cstheme="majorBidi"/>
      <w:b/>
      <w:i w:val="0"/>
      <w:iCs/>
      <w:color w:val="365F91" w:themeColor="accent1" w:themeShade="BF"/>
      <w:sz w:val="24"/>
      <w:szCs w:val="24"/>
    </w:rPr>
  </w:style>
  <w:style w:type="paragraph" w:customStyle="1" w:styleId="Style3">
    <w:name w:val="Style3"/>
    <w:basedOn w:val="Heading2"/>
    <w:link w:val="Style3Char"/>
    <w:qFormat/>
    <w:rsid w:val="009075E7"/>
    <w:rPr>
      <w:rFonts w:ascii="Times New Roman" w:hAnsi="Times New Roman" w:cs="Times New Roman"/>
      <w:b/>
      <w:color w:val="auto"/>
      <w:sz w:val="24"/>
    </w:rPr>
  </w:style>
  <w:style w:type="character" w:customStyle="1" w:styleId="Style2Char">
    <w:name w:val="Style2 Char"/>
    <w:basedOn w:val="Heading2Char"/>
    <w:link w:val="Style2"/>
    <w:rsid w:val="009075E7"/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</w:rPr>
  </w:style>
  <w:style w:type="character" w:customStyle="1" w:styleId="Style3Char">
    <w:name w:val="Style3 Char"/>
    <w:basedOn w:val="Heading2Char"/>
    <w:link w:val="Style3"/>
    <w:rsid w:val="009075E7"/>
    <w:rPr>
      <w:rFonts w:asciiTheme="majorHAnsi" w:eastAsiaTheme="majorEastAsia" w:hAnsiTheme="majorHAnsi" w:cstheme="majorBidi"/>
      <w:b/>
      <w:color w:val="365F91" w:themeColor="accent1" w:themeShade="BF"/>
      <w:sz w:val="24"/>
      <w:szCs w:val="26"/>
    </w:rPr>
  </w:style>
  <w:style w:type="character" w:customStyle="1" w:styleId="fontstyle01">
    <w:name w:val="fontstyle01"/>
    <w:basedOn w:val="DefaultParagraphFont"/>
    <w:rsid w:val="009075E7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9075E7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9075E7"/>
    <w:rPr>
      <w:rFonts w:ascii="Arial" w:hAnsi="Arial" w:cs="Arial" w:hint="default"/>
      <w:b w:val="0"/>
      <w:bCs w:val="0"/>
      <w:i/>
      <w:iCs/>
      <w:color w:val="000000"/>
      <w:sz w:val="28"/>
      <w:szCs w:val="28"/>
    </w:rPr>
  </w:style>
  <w:style w:type="character" w:customStyle="1" w:styleId="ECCHLbold">
    <w:name w:val="ECC HL bold"/>
    <w:basedOn w:val="DefaultParagraphFont"/>
    <w:uiPriority w:val="1"/>
    <w:qFormat/>
    <w:rsid w:val="00173A24"/>
    <w:rPr>
      <w:b/>
      <w:bCs/>
    </w:rPr>
  </w:style>
  <w:style w:type="character" w:styleId="Emphasis">
    <w:name w:val="Emphasis"/>
    <w:aliases w:val="ECC HL italics"/>
    <w:uiPriority w:val="1"/>
    <w:qFormat/>
    <w:rsid w:val="007319EE"/>
    <w:rPr>
      <w:iCs w:val="0"/>
    </w:rPr>
  </w:style>
  <w:style w:type="character" w:customStyle="1" w:styleId="ECCParagraph">
    <w:name w:val="ECC Paragraph"/>
    <w:basedOn w:val="DefaultParagraphFont"/>
    <w:uiPriority w:val="1"/>
    <w:qFormat/>
    <w:rsid w:val="007319EE"/>
    <w:rPr>
      <w:rFonts w:ascii="Arial" w:hAnsi="Arial" w:cs="Arial" w:hint="default"/>
      <w:noProof w:val="0"/>
      <w:sz w:val="20"/>
      <w:bdr w:val="none" w:sz="0" w:space="0" w:color="auto" w:frame="1"/>
      <w:lang w:val="en-GB"/>
    </w:rPr>
  </w:style>
  <w:style w:type="character" w:customStyle="1" w:styleId="fontstyle41">
    <w:name w:val="fontstyle41"/>
    <w:basedOn w:val="DefaultParagraphFont"/>
    <w:rsid w:val="00A12AC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table" w:customStyle="1" w:styleId="ECCTable-redheader">
    <w:name w:val="ECC Table - red header"/>
    <w:basedOn w:val="TableNormal"/>
    <w:uiPriority w:val="99"/>
    <w:rsid w:val="00742596"/>
    <w:pPr>
      <w:spacing w:before="60" w:after="60"/>
      <w:jc w:val="both"/>
    </w:pPr>
    <w:rPr>
      <w:rFonts w:ascii="Arial" w:eastAsia="Calibri" w:hAnsi="Arial"/>
      <w:lang w:val="de-DE" w:eastAsia="de-DE" w:bidi="fa-IR"/>
    </w:rPr>
    <w:tblPr>
      <w:tblStyleRowBandSize w:val="1"/>
      <w:jc w:val="center"/>
      <w:tblInd w:w="0" w:type="nil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 w:val="0"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paragraph" w:customStyle="1" w:styleId="ECCTabletext">
    <w:name w:val="ECC Table text"/>
    <w:basedOn w:val="Normal"/>
    <w:qFormat/>
    <w:rsid w:val="00742596"/>
    <w:pPr>
      <w:spacing w:after="60"/>
      <w:jc w:val="both"/>
    </w:pPr>
    <w:rPr>
      <w:rFonts w:ascii="Arial" w:eastAsia="Calibri" w:hAnsi="Arial"/>
      <w:sz w:val="20"/>
      <w:szCs w:val="22"/>
      <w:lang w:val="en-GB"/>
    </w:rPr>
  </w:style>
  <w:style w:type="paragraph" w:customStyle="1" w:styleId="ECCTableHeaderwhitefont">
    <w:name w:val="ECC Table Header white font"/>
    <w:qFormat/>
    <w:rsid w:val="00742596"/>
    <w:pPr>
      <w:spacing w:before="240" w:after="60"/>
      <w:jc w:val="center"/>
    </w:pPr>
    <w:rPr>
      <w:rFonts w:ascii="Arial" w:eastAsia="Calibri" w:hAnsi="Arial"/>
      <w:bCs/>
      <w:color w:val="FFFFFF" w:themeColor="background1"/>
      <w:lang w:val="en-GB" w:eastAsia="de-DE"/>
    </w:rPr>
  </w:style>
  <w:style w:type="paragraph" w:customStyle="1" w:styleId="ListParagraph1">
    <w:name w:val="List Paragraph1"/>
    <w:basedOn w:val="Normal"/>
    <w:uiPriority w:val="34"/>
    <w:qFormat/>
    <w:rsid w:val="00742596"/>
    <w:pPr>
      <w:ind w:left="720"/>
    </w:pPr>
  </w:style>
  <w:style w:type="paragraph" w:customStyle="1" w:styleId="yiv9090099731msonormal">
    <w:name w:val="yiv9090099731msonormal"/>
    <w:basedOn w:val="Normal"/>
    <w:rsid w:val="00742596"/>
    <w:pPr>
      <w:spacing w:before="100" w:beforeAutospacing="1" w:after="100" w:afterAutospacing="1"/>
    </w:pPr>
    <w:rPr>
      <w:rFonts w:eastAsia="Times New Roman"/>
      <w:lang w:bidi="fa-I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51A7"/>
    <w:rPr>
      <w:color w:val="605E5C"/>
      <w:shd w:val="clear" w:color="auto" w:fill="E1DFDD"/>
    </w:rPr>
  </w:style>
  <w:style w:type="character" w:customStyle="1" w:styleId="Provsplit">
    <w:name w:val="Prov_split"/>
    <w:basedOn w:val="DefaultParagraphFont"/>
    <w:qFormat/>
    <w:rsid w:val="00AC7FFD"/>
    <w:rPr>
      <w:rFonts w:ascii="Times New Roman" w:hAnsi="Times New Roman"/>
      <w:b w:val="0"/>
    </w:rPr>
  </w:style>
  <w:style w:type="character" w:customStyle="1" w:styleId="ApprefBold">
    <w:name w:val="App_ref + Bold"/>
    <w:basedOn w:val="Appref"/>
    <w:qFormat/>
    <w:rsid w:val="00AC7FFD"/>
    <w:rPr>
      <w:b/>
      <w:color w:val="000000"/>
    </w:rPr>
  </w:style>
  <w:style w:type="character" w:customStyle="1" w:styleId="ApprefBold0">
    <w:name w:val="App_ref +  Bold"/>
    <w:rsid w:val="00AC7FFD"/>
    <w:rPr>
      <w:b/>
      <w:color w:val="auto"/>
    </w:rPr>
  </w:style>
  <w:style w:type="character" w:customStyle="1" w:styleId="FooterChar">
    <w:name w:val="Footer Char"/>
    <w:basedOn w:val="DefaultParagraphFont"/>
    <w:link w:val="Footer"/>
    <w:rsid w:val="00B9371F"/>
    <w:rPr>
      <w:rFonts w:eastAsia="BatangCh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09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3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t.int/sites/default/files/2019/07/APG19-5-INP-44-R1-AUS_Contribution_to_APG19-5_Chapter_3.docx" TargetMode="External"/><Relationship Id="rId13" Type="http://schemas.openxmlformats.org/officeDocument/2006/relationships/hyperlink" Target="https://www.apt.int/sites/default/files/2019/07/APG19-5-INP-108-MLA_THA_WP3_AI_7_A-C_E_H-K_9.1.2_and_9.1.3.docx" TargetMode="External"/><Relationship Id="rId18" Type="http://schemas.openxmlformats.org/officeDocument/2006/relationships/hyperlink" Target="https://www.apt.int/sites/default/files/2019/07/APG19-5_INF-19-ATU.docx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apt.int/sites/default/files/2019/07/APG19-5-INP-44-R1-AUS_Contribution_to_APG19-5_Chapter_3.docx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apt.int/sites/default/files/2019/07/APG19-5-INP-98-Mongolian_Final_Views_on_WRC-19_Agenda_Item_7_WP3.docx" TargetMode="External"/><Relationship Id="rId17" Type="http://schemas.openxmlformats.org/officeDocument/2006/relationships/hyperlink" Target="https://www.apt.int/sites/default/files/2019/07/APG19-5_INF-18-CEPT.docx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apt.int/sites/default/files/2019/07/APG19-5-INF-02-ICAO-Position.docx" TargetMode="External"/><Relationship Id="rId20" Type="http://schemas.openxmlformats.org/officeDocument/2006/relationships/hyperlink" Target="https://www.apt.int/sites/default/files/2019/07/APG19-5-INF-22-RCC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pt.int/sites/default/files/2019/07/APG19-5-INP-81-J-10_WP3_PACP_and_Viewsui1.41.679.1.29.1.3uj.docx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apt.int/sites/default/files/2019/07/APG19-5-INF-01-WMO-Position.docx" TargetMode="External"/><Relationship Id="rId23" Type="http://schemas.openxmlformats.org/officeDocument/2006/relationships/package" Target="embeddings/Microsoft_Word_Document1.docx"/><Relationship Id="rId28" Type="http://schemas.openxmlformats.org/officeDocument/2006/relationships/fontTable" Target="fontTable.xml"/><Relationship Id="rId10" Type="http://schemas.openxmlformats.org/officeDocument/2006/relationships/hyperlink" Target="https://www.apt.int/sites/default/files/2019/07/APG19-5-INP-67-CHN-WG3_PACP_1.4_1.5_1.6_7_9.1_ISSUE_9.1.2_9.1.3_9.1.9_rev3.doc" TargetMode="External"/><Relationship Id="rId19" Type="http://schemas.openxmlformats.org/officeDocument/2006/relationships/hyperlink" Target="https://www.apt.int/sites/default/files/2019/07/APG19-5-INF-20-CITEL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t.int/sites/default/files/2019/07/APG19-5-INP-51-INS_Views-WP3.docx" TargetMode="External"/><Relationship Id="rId14" Type="http://schemas.openxmlformats.org/officeDocument/2006/relationships/hyperlink" Target="https://www.apt.int/sites/default/files/2019/07/APG19-5-INP-129-WP3_kor.doc" TargetMode="External"/><Relationship Id="rId22" Type="http://schemas.openxmlformats.org/officeDocument/2006/relationships/image" Target="media/image2.emf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Arnold</dc:creator>
  <cp:lastModifiedBy>Forhadul Parvez</cp:lastModifiedBy>
  <cp:revision>4</cp:revision>
  <cp:lastPrinted>2004-07-28T02:14:00Z</cp:lastPrinted>
  <dcterms:created xsi:type="dcterms:W3CDTF">2019-08-09T03:53:00Z</dcterms:created>
  <dcterms:modified xsi:type="dcterms:W3CDTF">2019-08-09T03:54:00Z</dcterms:modified>
</cp:coreProperties>
</file>