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15339" w:rsidTr="00815339">
        <w:trPr>
          <w:cantSplit/>
          <w:trHeight w:val="288"/>
        </w:trPr>
        <w:tc>
          <w:tcPr>
            <w:tcW w:w="1399" w:type="dxa"/>
            <w:vMerge w:val="restart"/>
            <w:tcBorders>
              <w:top w:val="nil"/>
              <w:left w:val="nil"/>
              <w:bottom w:val="single" w:sz="4" w:space="0" w:color="auto"/>
              <w:right w:val="nil"/>
            </w:tcBorders>
            <w:hideMark/>
          </w:tcPr>
          <w:p w:rsidR="00815339" w:rsidRDefault="00815339">
            <w:pPr>
              <w:pStyle w:val="Note"/>
              <w:widowControl w:val="0"/>
              <w:tabs>
                <w:tab w:val="clear" w:pos="284"/>
                <w:tab w:val="left" w:pos="720"/>
              </w:tabs>
              <w:wordWrap w:val="0"/>
              <w:spacing w:before="0"/>
              <w:rPr>
                <w:noProof w:val="0"/>
                <w:kern w:val="2"/>
                <w:sz w:val="24"/>
                <w:szCs w:val="24"/>
              </w:rPr>
            </w:pPr>
            <w:r>
              <w:rPr>
                <w:kern w:val="2"/>
                <w:sz w:val="24"/>
                <w:szCs w:val="24"/>
                <w:lang w:val="en-NZ" w:eastAsia="zh-CN"/>
              </w:rPr>
              <w:drawing>
                <wp:inline distT="0" distB="0" distL="0" distR="0">
                  <wp:extent cx="762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Borders>
              <w:top w:val="nil"/>
              <w:left w:val="nil"/>
              <w:bottom w:val="nil"/>
              <w:right w:val="nil"/>
            </w:tcBorders>
            <w:hideMark/>
          </w:tcPr>
          <w:p w:rsidR="00815339" w:rsidRDefault="00815339">
            <w:pPr>
              <w:spacing w:before="40"/>
              <w:rPr>
                <w:sz w:val="22"/>
                <w:szCs w:val="22"/>
              </w:rPr>
            </w:pPr>
            <w:r>
              <w:rPr>
                <w:sz w:val="22"/>
                <w:szCs w:val="22"/>
              </w:rPr>
              <w:t>ASIA-PACIFIC TELECOMMUNITY</w:t>
            </w:r>
          </w:p>
        </w:tc>
        <w:tc>
          <w:tcPr>
            <w:tcW w:w="2160" w:type="dxa"/>
            <w:tcBorders>
              <w:top w:val="nil"/>
              <w:left w:val="nil"/>
              <w:bottom w:val="nil"/>
              <w:right w:val="nil"/>
            </w:tcBorders>
            <w:hideMark/>
          </w:tcPr>
          <w:p w:rsidR="00815339" w:rsidRDefault="00815339">
            <w:pPr>
              <w:pStyle w:val="Heading8"/>
              <w:spacing w:before="40"/>
              <w:rPr>
                <w:sz w:val="24"/>
                <w:szCs w:val="24"/>
              </w:rPr>
            </w:pPr>
            <w:r>
              <w:rPr>
                <w:sz w:val="24"/>
                <w:szCs w:val="24"/>
              </w:rPr>
              <w:t>Document No:</w:t>
            </w:r>
          </w:p>
        </w:tc>
      </w:tr>
      <w:tr w:rsidR="00815339" w:rsidTr="00815339">
        <w:trPr>
          <w:cantSplit/>
          <w:trHeight w:val="504"/>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nil"/>
              <w:right w:val="nil"/>
            </w:tcBorders>
            <w:vAlign w:val="center"/>
            <w:hideMark/>
          </w:tcPr>
          <w:p w:rsidR="00815339" w:rsidRDefault="00815339">
            <w:pPr>
              <w:spacing w:before="40"/>
              <w:rPr>
                <w:b/>
              </w:rPr>
            </w:pPr>
            <w:r>
              <w:rPr>
                <w:b/>
              </w:rPr>
              <w:t>The 5</w:t>
            </w:r>
            <w:r>
              <w:rPr>
                <w:b/>
                <w:vertAlign w:val="superscript"/>
              </w:rPr>
              <w:t>th</w:t>
            </w:r>
            <w:r>
              <w:rPr>
                <w:b/>
              </w:rPr>
              <w:t xml:space="preserve"> Meeting of the APT Conference Preparatory</w:t>
            </w:r>
          </w:p>
          <w:p w:rsidR="00815339" w:rsidRDefault="00815339">
            <w:pPr>
              <w:spacing w:line="0" w:lineRule="atLeast"/>
            </w:pPr>
            <w:r>
              <w:rPr>
                <w:b/>
              </w:rPr>
              <w:t>Group for WRC-19 (APG19-5)</w:t>
            </w:r>
          </w:p>
        </w:tc>
        <w:tc>
          <w:tcPr>
            <w:tcW w:w="2160" w:type="dxa"/>
            <w:tcBorders>
              <w:top w:val="nil"/>
              <w:left w:val="nil"/>
              <w:bottom w:val="nil"/>
              <w:right w:val="nil"/>
            </w:tcBorders>
          </w:tcPr>
          <w:p w:rsidR="00815339" w:rsidRDefault="00815339">
            <w:pPr>
              <w:spacing w:before="40"/>
              <w:rPr>
                <w:b/>
                <w:bCs/>
                <w:lang w:val="fr-FR"/>
              </w:rPr>
            </w:pPr>
            <w:r>
              <w:rPr>
                <w:b/>
                <w:bCs/>
                <w:lang w:val="fr-FR"/>
              </w:rPr>
              <w:t>APG19-5/</w:t>
            </w:r>
            <w:r w:rsidR="00C32155">
              <w:rPr>
                <w:b/>
                <w:bCs/>
                <w:lang w:val="fr-FR"/>
              </w:rPr>
              <w:t>OUT-15</w:t>
            </w:r>
          </w:p>
          <w:p w:rsidR="00815339" w:rsidRDefault="00815339">
            <w:pPr>
              <w:rPr>
                <w:b/>
                <w:bCs/>
                <w:lang w:val="en-GB"/>
              </w:rPr>
            </w:pPr>
          </w:p>
        </w:tc>
      </w:tr>
      <w:tr w:rsidR="00815339" w:rsidTr="00815339">
        <w:trPr>
          <w:cantSplit/>
          <w:trHeight w:val="288"/>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single" w:sz="4" w:space="0" w:color="auto"/>
              <w:right w:val="nil"/>
            </w:tcBorders>
            <w:vAlign w:val="bottom"/>
            <w:hideMark/>
          </w:tcPr>
          <w:p w:rsidR="00815339" w:rsidRDefault="00815339">
            <w:pPr>
              <w:spacing w:before="40"/>
              <w:rPr>
                <w:b/>
              </w:rPr>
            </w:pPr>
            <w:r>
              <w:t>31 July – 6 August 2019, Tokyo, Japan</w:t>
            </w:r>
          </w:p>
        </w:tc>
        <w:tc>
          <w:tcPr>
            <w:tcW w:w="2160" w:type="dxa"/>
            <w:tcBorders>
              <w:top w:val="nil"/>
              <w:left w:val="nil"/>
              <w:bottom w:val="single" w:sz="4" w:space="0" w:color="auto"/>
              <w:right w:val="nil"/>
            </w:tcBorders>
            <w:vAlign w:val="bottom"/>
            <w:hideMark/>
          </w:tcPr>
          <w:p w:rsidR="00815339" w:rsidRDefault="00742596">
            <w:pPr>
              <w:spacing w:before="40"/>
              <w:rPr>
                <w:bCs/>
              </w:rPr>
            </w:pPr>
            <w:r>
              <w:rPr>
                <w:bCs/>
              </w:rPr>
              <w:t>5</w:t>
            </w:r>
            <w:r w:rsidR="007974EA">
              <w:rPr>
                <w:bCs/>
              </w:rPr>
              <w:t xml:space="preserve"> August</w:t>
            </w:r>
            <w:r w:rsidR="00815339">
              <w:rPr>
                <w:bCs/>
              </w:rPr>
              <w:t xml:space="preserve"> 2019</w:t>
            </w:r>
          </w:p>
        </w:tc>
      </w:tr>
    </w:tbl>
    <w:p w:rsidR="00DA7595" w:rsidRDefault="00DA7595" w:rsidP="00DA7595">
      <w:pPr>
        <w:rPr>
          <w:sz w:val="26"/>
          <w:szCs w:val="26"/>
          <w:lang w:eastAsia="ko-KR"/>
        </w:rPr>
      </w:pPr>
    </w:p>
    <w:p w:rsidR="00815339" w:rsidRPr="001A25A5" w:rsidRDefault="00815339" w:rsidP="00DA7595">
      <w:pPr>
        <w:rPr>
          <w:sz w:val="26"/>
          <w:szCs w:val="26"/>
          <w:lang w:eastAsia="ko-KR"/>
        </w:rPr>
      </w:pPr>
    </w:p>
    <w:p w:rsidR="009075E7" w:rsidRPr="001D403E" w:rsidRDefault="00C32155" w:rsidP="009075E7">
      <w:pPr>
        <w:jc w:val="center"/>
        <w:rPr>
          <w:lang w:val="en-NZ"/>
        </w:rPr>
      </w:pPr>
      <w:bookmarkStart w:id="0" w:name="_Hlk534663717"/>
      <w:r>
        <w:rPr>
          <w:lang w:val="en-NZ"/>
        </w:rPr>
        <w:t>Working Party 3</w:t>
      </w:r>
    </w:p>
    <w:bookmarkEnd w:id="0"/>
    <w:p w:rsidR="009075E7" w:rsidRPr="005E4110" w:rsidRDefault="009075E7" w:rsidP="009075E7">
      <w:pPr>
        <w:jc w:val="center"/>
        <w:rPr>
          <w:b/>
          <w:bCs/>
          <w:caps/>
          <w:lang w:val="en-NZ"/>
        </w:rPr>
      </w:pPr>
    </w:p>
    <w:p w:rsidR="0029062A" w:rsidRDefault="0029062A" w:rsidP="0029062A">
      <w:pPr>
        <w:jc w:val="center"/>
        <w:rPr>
          <w:b/>
          <w:bCs/>
          <w:caps/>
          <w:lang w:val="en-NZ"/>
        </w:rPr>
      </w:pPr>
      <w:r>
        <w:rPr>
          <w:b/>
          <w:bCs/>
          <w:caps/>
          <w:lang w:val="en-NZ"/>
        </w:rPr>
        <w:t xml:space="preserve">APT VIEW AND PRELIMINARY APT COMMON PROPOSAL </w:t>
      </w:r>
    </w:p>
    <w:p w:rsidR="00ED6AE0" w:rsidRDefault="009075E7" w:rsidP="009075E7">
      <w:pPr>
        <w:jc w:val="center"/>
        <w:rPr>
          <w:b/>
          <w:bCs/>
          <w:caps/>
          <w:lang w:val="en-NZ"/>
        </w:rPr>
      </w:pPr>
      <w:r w:rsidRPr="005E4110">
        <w:rPr>
          <w:b/>
          <w:bCs/>
          <w:caps/>
          <w:lang w:val="en-NZ"/>
        </w:rPr>
        <w:t xml:space="preserve">on WRC-19 agenda item 7 </w:t>
      </w:r>
      <w:r w:rsidR="00A4070E">
        <w:rPr>
          <w:b/>
          <w:bCs/>
          <w:caps/>
          <w:lang w:val="en-NZ"/>
        </w:rPr>
        <w:t>(ISSUE I)</w:t>
      </w:r>
    </w:p>
    <w:p w:rsidR="003F61B8" w:rsidRDefault="003F61B8" w:rsidP="009075E7">
      <w:pPr>
        <w:jc w:val="center"/>
        <w:rPr>
          <w:b/>
          <w:bCs/>
          <w:caps/>
          <w:lang w:val="en-NZ"/>
        </w:rPr>
      </w:pPr>
    </w:p>
    <w:p w:rsidR="009075E7" w:rsidRPr="005E4110" w:rsidRDefault="009075E7" w:rsidP="009075E7">
      <w:pPr>
        <w:spacing w:after="120"/>
        <w:jc w:val="both"/>
        <w:rPr>
          <w:lang w:val="en-NZ"/>
        </w:rPr>
      </w:pPr>
      <w:r w:rsidRPr="005E4110">
        <w:rPr>
          <w:b/>
          <w:lang w:val="en-NZ"/>
        </w:rPr>
        <w:t xml:space="preserve">Agenda Item 7: </w:t>
      </w:r>
    </w:p>
    <w:p w:rsidR="009075E7" w:rsidRPr="005E4110" w:rsidRDefault="009075E7" w:rsidP="009075E7">
      <w:pPr>
        <w:spacing w:after="120"/>
        <w:jc w:val="both"/>
        <w:rPr>
          <w:i/>
        </w:rPr>
      </w:pPr>
      <w:r w:rsidRPr="005E4110">
        <w:rPr>
          <w:i/>
        </w:rPr>
        <w:t xml:space="preserve">to consider possible changes, and other options, in response to Resolution 86 (Rev. Marrakesh, 2002) of the </w:t>
      </w:r>
      <w:r w:rsidRPr="005E4110">
        <w:rPr>
          <w:i/>
          <w:lang w:val="en-NZ"/>
        </w:rPr>
        <w:t>Plenipotentiary</w:t>
      </w:r>
      <w:r w:rsidRPr="005E4110">
        <w:rPr>
          <w:i/>
        </w:rPr>
        <w:t xml:space="preserve"> Conference, an advance publication, coordination, notification and recording procedures for frequency assignments pertaining to satellite networks, in accordance with Resolution </w:t>
      </w:r>
      <w:r w:rsidRPr="005E4110">
        <w:rPr>
          <w:b/>
          <w:bCs/>
          <w:i/>
        </w:rPr>
        <w:t>86 (Rev.WRC</w:t>
      </w:r>
      <w:r w:rsidRPr="005E4110">
        <w:rPr>
          <w:b/>
          <w:bCs/>
          <w:i/>
        </w:rPr>
        <w:noBreakHyphen/>
        <w:t>07)</w:t>
      </w:r>
      <w:r w:rsidRPr="005E4110">
        <w:rPr>
          <w:i/>
        </w:rPr>
        <w:t>, in order to facilitate rational, efficient and economical use of radio frequencies and any associated orbits, including the geostationary</w:t>
      </w:r>
      <w:r w:rsidRPr="005E4110">
        <w:rPr>
          <w:i/>
        </w:rPr>
        <w:noBreakHyphen/>
        <w:t>satellite orbit</w:t>
      </w:r>
      <w:r>
        <w:rPr>
          <w:i/>
        </w:rPr>
        <w:t>.</w:t>
      </w:r>
    </w:p>
    <w:p w:rsidR="009075E7" w:rsidRDefault="009075E7" w:rsidP="009075E7">
      <w:pPr>
        <w:jc w:val="both"/>
        <w:rPr>
          <w:highlight w:val="yellow"/>
          <w:lang w:val="en-NZ"/>
        </w:rPr>
      </w:pPr>
    </w:p>
    <w:p w:rsidR="00A4070E" w:rsidRPr="00E258C5" w:rsidRDefault="00A4070E" w:rsidP="009075E7">
      <w:pPr>
        <w:jc w:val="both"/>
        <w:rPr>
          <w:highlight w:val="yellow"/>
          <w:lang w:val="en-NZ"/>
        </w:rPr>
      </w:pPr>
    </w:p>
    <w:p w:rsidR="00AB41D6" w:rsidRPr="000E5919" w:rsidRDefault="00AB41D6" w:rsidP="00AB41D6">
      <w:pPr>
        <w:pStyle w:val="Heading1"/>
        <w:rPr>
          <w:lang w:eastAsia="zh-CN"/>
        </w:rPr>
      </w:pPr>
      <w:r w:rsidRPr="000E5919">
        <w:t xml:space="preserve">Issue I – Additional </w:t>
      </w:r>
      <w:r w:rsidRPr="000E5919">
        <w:rPr>
          <w:lang w:eastAsia="zh-CN"/>
        </w:rPr>
        <w:t>RR Appendix 4 data items to be provided for non-geostationary satellite systems with multiple orbital planes</w:t>
      </w:r>
    </w:p>
    <w:p w:rsidR="00AB41D6" w:rsidRDefault="00AB41D6" w:rsidP="00AB41D6"/>
    <w:p w:rsidR="004676E9" w:rsidRPr="004676E9" w:rsidRDefault="004676E9" w:rsidP="004676E9">
      <w:pPr>
        <w:pStyle w:val="Style3"/>
        <w:rPr>
          <w:b w:val="0"/>
          <w:szCs w:val="24"/>
          <w:lang w:val="en-NZ" w:eastAsia="ko-KR"/>
        </w:rPr>
      </w:pPr>
      <w:r w:rsidRPr="004676E9">
        <w:rPr>
          <w:szCs w:val="24"/>
          <w:lang w:val="en-NZ" w:eastAsia="ko-KR"/>
        </w:rPr>
        <w:t xml:space="preserve">1. </w:t>
      </w:r>
      <w:r w:rsidRPr="004676E9">
        <w:rPr>
          <w:szCs w:val="24"/>
          <w:lang w:val="en-NZ" w:eastAsia="ko-KR"/>
        </w:rPr>
        <w:tab/>
      </w:r>
      <w:r w:rsidRPr="004676E9">
        <w:t>Background</w:t>
      </w:r>
    </w:p>
    <w:p w:rsidR="004676E9" w:rsidRDefault="004676E9" w:rsidP="004676E9">
      <w:pPr>
        <w:jc w:val="both"/>
      </w:pPr>
    </w:p>
    <w:p w:rsidR="004676E9" w:rsidRDefault="004676E9" w:rsidP="004676E9">
      <w:pPr>
        <w:jc w:val="both"/>
      </w:pPr>
      <w:r w:rsidRPr="004676E9">
        <w:t xml:space="preserve">In recent years, an increasing number of academic institutions, amateur satellite organizations and government agencies have been developing non-GSO satellite systems with short duration missions using </w:t>
      </w:r>
      <w:proofErr w:type="spellStart"/>
      <w:r w:rsidRPr="004676E9">
        <w:t>nano</w:t>
      </w:r>
      <w:proofErr w:type="spellEnd"/>
      <w:r w:rsidRPr="004676E9">
        <w:t xml:space="preserve"> and picosatellites. The use of these types of satellites has presented various regulatory challenges, including difficulties for the notifying administrations to provide accurate RR Appendix </w:t>
      </w:r>
      <w:r w:rsidRPr="004676E9">
        <w:rPr>
          <w:b/>
          <w:bCs/>
        </w:rPr>
        <w:t>4</w:t>
      </w:r>
      <w:r w:rsidRPr="004676E9">
        <w:t xml:space="preserve"> orbital characteristics at the beginning of the development cycle and, in some instances, not even prior to the launch of the satellites.</w:t>
      </w:r>
    </w:p>
    <w:p w:rsidR="004676E9" w:rsidRPr="004676E9" w:rsidRDefault="004676E9" w:rsidP="004676E9">
      <w:pPr>
        <w:jc w:val="both"/>
      </w:pPr>
    </w:p>
    <w:p w:rsidR="004676E9" w:rsidRDefault="004676E9" w:rsidP="004676E9">
      <w:pPr>
        <w:jc w:val="both"/>
      </w:pPr>
      <w:r w:rsidRPr="004676E9">
        <w:t>At WRC-15 a proposal for a new agenda item for WRC-19 “to consider modifications to the regulatory procedures for notifying satellite networks to accommodate nanosatellite and picosatellite missions” was submitted.WRC-15 decided not to include this as an item on the WRC</w:t>
      </w:r>
      <w:r w:rsidRPr="004676E9">
        <w:noBreakHyphen/>
        <w:t>19 agenda, and concluded that this matter could best be dealt with by the ITU-R under the standing WRC agenda item 7.</w:t>
      </w:r>
    </w:p>
    <w:p w:rsidR="004676E9" w:rsidRPr="004676E9" w:rsidRDefault="004676E9" w:rsidP="004676E9">
      <w:pPr>
        <w:jc w:val="both"/>
        <w:rPr>
          <w:b/>
        </w:rPr>
      </w:pPr>
    </w:p>
    <w:p w:rsidR="004676E9" w:rsidRDefault="004676E9" w:rsidP="004676E9">
      <w:pPr>
        <w:jc w:val="both"/>
        <w:rPr>
          <w:iCs/>
        </w:rPr>
      </w:pPr>
      <w:r w:rsidRPr="004676E9">
        <w:rPr>
          <w:iCs/>
        </w:rPr>
        <w:t xml:space="preserve">As a result, the ITU-R developed a method to address this issue that consists of modifications to the </w:t>
      </w:r>
      <w:r w:rsidRPr="004676E9">
        <w:t>existing</w:t>
      </w:r>
      <w:r w:rsidRPr="004676E9">
        <w:rPr>
          <w:iCs/>
        </w:rPr>
        <w:t xml:space="preserve"> regulatory procedures for advanced publication and notification of satellite networks and systems that are not subject to Section II of RR Article </w:t>
      </w:r>
      <w:r w:rsidRPr="004676E9">
        <w:rPr>
          <w:b/>
          <w:iCs/>
        </w:rPr>
        <w:t xml:space="preserve">9 </w:t>
      </w:r>
      <w:r w:rsidRPr="004676E9">
        <w:rPr>
          <w:iCs/>
        </w:rPr>
        <w:t>to facilitate the recording of non-GSO satellite systems with short-duration missions in the MIFR.</w:t>
      </w:r>
    </w:p>
    <w:p w:rsidR="004676E9" w:rsidRPr="004676E9" w:rsidRDefault="004676E9" w:rsidP="004676E9">
      <w:pPr>
        <w:jc w:val="both"/>
        <w:rPr>
          <w:iCs/>
        </w:rPr>
      </w:pPr>
    </w:p>
    <w:p w:rsidR="004676E9" w:rsidRPr="004676E9" w:rsidRDefault="004676E9" w:rsidP="004676E9">
      <w:pPr>
        <w:rPr>
          <w:b/>
        </w:rPr>
      </w:pPr>
      <w:bookmarkStart w:id="1" w:name="_Toc524536198"/>
      <w:bookmarkStart w:id="2" w:name="_Toc2877378"/>
      <w:r w:rsidRPr="004676E9">
        <w:rPr>
          <w:b/>
        </w:rPr>
        <w:t xml:space="preserve">Methods to satisfy Issue </w:t>
      </w:r>
      <w:bookmarkEnd w:id="1"/>
      <w:r w:rsidRPr="004676E9">
        <w:rPr>
          <w:b/>
        </w:rPr>
        <w:t>I</w:t>
      </w:r>
      <w:bookmarkEnd w:id="2"/>
    </w:p>
    <w:p w:rsidR="004676E9" w:rsidRPr="004676E9" w:rsidRDefault="004676E9" w:rsidP="004676E9">
      <w:r w:rsidRPr="004676E9">
        <w:t>Method I1</w:t>
      </w:r>
      <w:r>
        <w:tab/>
      </w:r>
      <w:r w:rsidRPr="004676E9">
        <w:t>No changes to the Radio Regulations.</w:t>
      </w:r>
    </w:p>
    <w:p w:rsidR="004676E9" w:rsidRPr="004676E9" w:rsidRDefault="004676E9" w:rsidP="004676E9">
      <w:pPr>
        <w:ind w:left="1440" w:hanging="1440"/>
        <w:rPr>
          <w:lang w:val="en-NZ" w:eastAsia="ko-KR"/>
        </w:rPr>
      </w:pPr>
      <w:r w:rsidRPr="004676E9">
        <w:t>Method I2</w:t>
      </w:r>
      <w:r>
        <w:tab/>
      </w:r>
      <w:r w:rsidRPr="004676E9">
        <w:rPr>
          <w:iCs/>
        </w:rPr>
        <w:t>Modifications to RR Articles 9 and 11, including the addition of a new WRC Resolution are proposed.</w:t>
      </w:r>
    </w:p>
    <w:p w:rsidR="004676E9" w:rsidRPr="004676E9" w:rsidRDefault="004676E9" w:rsidP="004676E9">
      <w:pPr>
        <w:jc w:val="both"/>
        <w:rPr>
          <w:lang w:val="en-NZ"/>
        </w:rPr>
      </w:pPr>
    </w:p>
    <w:p w:rsidR="004676E9" w:rsidRPr="004676E9" w:rsidRDefault="004676E9" w:rsidP="004676E9">
      <w:pPr>
        <w:pStyle w:val="Style3"/>
      </w:pPr>
      <w:r w:rsidRPr="004676E9">
        <w:lastRenderedPageBreak/>
        <w:t xml:space="preserve">2. </w:t>
      </w:r>
      <w:r w:rsidRPr="004676E9">
        <w:tab/>
        <w:t>Documents</w:t>
      </w:r>
    </w:p>
    <w:p w:rsidR="004676E9" w:rsidRPr="0099338B" w:rsidRDefault="004676E9" w:rsidP="0099338B">
      <w:pPr>
        <w:numPr>
          <w:ilvl w:val="0"/>
          <w:numId w:val="2"/>
        </w:numPr>
        <w:ind w:leftChars="145" w:left="708"/>
        <w:jc w:val="both"/>
        <w:rPr>
          <w:color w:val="0000FF" w:themeColor="hyperlink"/>
          <w:u w:val="single"/>
          <w:lang w:val="en-NZ"/>
        </w:rPr>
      </w:pPr>
      <w:r w:rsidRPr="004676E9">
        <w:rPr>
          <w:lang w:val="en-NZ"/>
        </w:rPr>
        <w:t xml:space="preserve">Input Documents APG19-5/ </w:t>
      </w:r>
      <w:r w:rsidRPr="004676E9">
        <w:t>INP-</w:t>
      </w:r>
      <w:hyperlink r:id="rId9" w:history="1">
        <w:r w:rsidR="0099338B" w:rsidRPr="00BE3376">
          <w:rPr>
            <w:rStyle w:val="Hyperlink"/>
          </w:rPr>
          <w:t xml:space="preserve">44 </w:t>
        </w:r>
        <w:r w:rsidR="0099338B">
          <w:rPr>
            <w:rStyle w:val="Hyperlink"/>
          </w:rPr>
          <w:t xml:space="preserve">(Rev.1) </w:t>
        </w:r>
        <w:r w:rsidR="0099338B" w:rsidRPr="00BE3376">
          <w:rPr>
            <w:rStyle w:val="Hyperlink"/>
          </w:rPr>
          <w:t>(AUS)</w:t>
        </w:r>
      </w:hyperlink>
      <w:r w:rsidR="0099338B">
        <w:t xml:space="preserve">, </w:t>
      </w:r>
      <w:hyperlink r:id="rId10" w:history="1">
        <w:r w:rsidR="0099338B" w:rsidRPr="00BE3376">
          <w:rPr>
            <w:rStyle w:val="Hyperlink"/>
          </w:rPr>
          <w:t>51 (INS)</w:t>
        </w:r>
      </w:hyperlink>
      <w:r w:rsidR="0099338B">
        <w:t xml:space="preserve">, </w:t>
      </w:r>
      <w:hyperlink r:id="rId11" w:history="1">
        <w:r w:rsidR="0099338B" w:rsidRPr="00704703">
          <w:rPr>
            <w:rStyle w:val="Hyperlink"/>
          </w:rPr>
          <w:t>58 (SNG)</w:t>
        </w:r>
      </w:hyperlink>
      <w:r w:rsidR="0099338B">
        <w:t xml:space="preserve">, </w:t>
      </w:r>
      <w:hyperlink r:id="rId12" w:history="1">
        <w:r w:rsidR="0099338B" w:rsidRPr="00BE3376">
          <w:rPr>
            <w:rStyle w:val="Hyperlink"/>
          </w:rPr>
          <w:t>67 (CHN)</w:t>
        </w:r>
      </w:hyperlink>
      <w:r w:rsidR="0099338B">
        <w:t xml:space="preserve">, </w:t>
      </w:r>
      <w:hyperlink r:id="rId13" w:history="1">
        <w:r w:rsidR="0099338B" w:rsidRPr="00BE3376">
          <w:rPr>
            <w:rStyle w:val="Hyperlink"/>
          </w:rPr>
          <w:t>81 (J)</w:t>
        </w:r>
      </w:hyperlink>
      <w:r w:rsidR="0099338B">
        <w:t xml:space="preserve">, </w:t>
      </w:r>
      <w:hyperlink r:id="rId14" w:history="1"/>
      <w:hyperlink r:id="rId15" w:history="1">
        <w:r w:rsidR="0099338B" w:rsidRPr="00704703">
          <w:rPr>
            <w:rStyle w:val="Hyperlink"/>
          </w:rPr>
          <w:t>100 (THA)</w:t>
        </w:r>
      </w:hyperlink>
      <w:r w:rsidR="0099338B">
        <w:t xml:space="preserve">, </w:t>
      </w:r>
      <w:hyperlink r:id="rId16" w:history="1">
        <w:r w:rsidR="0099338B" w:rsidRPr="00704703">
          <w:rPr>
            <w:rStyle w:val="Hyperlink"/>
          </w:rPr>
          <w:t>113 (MLA)</w:t>
        </w:r>
      </w:hyperlink>
      <w:r w:rsidR="0099338B">
        <w:t xml:space="preserve">, </w:t>
      </w:r>
      <w:hyperlink r:id="rId17" w:history="1">
        <w:r w:rsidR="0099338B" w:rsidRPr="00BE3376">
          <w:rPr>
            <w:rStyle w:val="Hyperlink"/>
          </w:rPr>
          <w:t>119 (VTN)</w:t>
        </w:r>
      </w:hyperlink>
      <w:r w:rsidR="0099338B" w:rsidRPr="00742596">
        <w:t>,</w:t>
      </w:r>
      <w:r w:rsidR="0099338B">
        <w:t xml:space="preserve"> </w:t>
      </w:r>
      <w:hyperlink r:id="rId18" w:history="1">
        <w:r w:rsidR="0099338B" w:rsidRPr="00704703">
          <w:rPr>
            <w:rStyle w:val="Hyperlink"/>
          </w:rPr>
          <w:t>129 (KOR)</w:t>
        </w:r>
      </w:hyperlink>
    </w:p>
    <w:p w:rsidR="004676E9" w:rsidRPr="004676E9" w:rsidRDefault="004676E9" w:rsidP="008A1A4F">
      <w:pPr>
        <w:numPr>
          <w:ilvl w:val="0"/>
          <w:numId w:val="2"/>
        </w:numPr>
        <w:ind w:leftChars="145" w:left="708"/>
        <w:jc w:val="both"/>
        <w:rPr>
          <w:lang w:val="en-NZ"/>
        </w:rPr>
      </w:pPr>
      <w:r w:rsidRPr="004676E9">
        <w:rPr>
          <w:lang w:val="en-NZ"/>
        </w:rPr>
        <w:t>Information Documents APG19-5/INF-</w:t>
      </w:r>
      <w:hyperlink r:id="rId19" w:history="1">
        <w:r w:rsidR="0099338B" w:rsidRPr="005851A7">
          <w:rPr>
            <w:rStyle w:val="Hyperlink"/>
            <w:rFonts w:hint="eastAsia"/>
          </w:rPr>
          <w:t>1</w:t>
        </w:r>
        <w:r w:rsidR="0099338B" w:rsidRPr="005851A7">
          <w:rPr>
            <w:rStyle w:val="Hyperlink"/>
          </w:rPr>
          <w:t xml:space="preserve"> (WMO)</w:t>
        </w:r>
      </w:hyperlink>
      <w:r w:rsidR="0099338B" w:rsidRPr="009E3975">
        <w:rPr>
          <w:rFonts w:hint="eastAsia"/>
        </w:rPr>
        <w:t xml:space="preserve">, </w:t>
      </w:r>
      <w:hyperlink r:id="rId20" w:history="1"/>
      <w:hyperlink r:id="rId21" w:history="1">
        <w:r w:rsidR="0099338B" w:rsidRPr="00C93A83">
          <w:rPr>
            <w:rStyle w:val="Hyperlink"/>
          </w:rPr>
          <w:t>1</w:t>
        </w:r>
        <w:r w:rsidR="0099338B">
          <w:rPr>
            <w:rStyle w:val="Hyperlink"/>
          </w:rPr>
          <w:t>8</w:t>
        </w:r>
        <w:r w:rsidR="0099338B" w:rsidRPr="00C93A83">
          <w:rPr>
            <w:rStyle w:val="Hyperlink"/>
          </w:rPr>
          <w:t xml:space="preserve"> (CEPT)</w:t>
        </w:r>
      </w:hyperlink>
      <w:r w:rsidR="0099338B">
        <w:t xml:space="preserve">, </w:t>
      </w:r>
      <w:hyperlink r:id="rId22" w:history="1">
        <w:r w:rsidR="0099338B" w:rsidRPr="00C93A83">
          <w:rPr>
            <w:rStyle w:val="Hyperlink"/>
          </w:rPr>
          <w:t>1</w:t>
        </w:r>
        <w:r w:rsidR="0099338B">
          <w:rPr>
            <w:rStyle w:val="Hyperlink"/>
          </w:rPr>
          <w:t>9</w:t>
        </w:r>
        <w:r w:rsidR="0099338B" w:rsidRPr="00C93A83">
          <w:rPr>
            <w:rStyle w:val="Hyperlink"/>
          </w:rPr>
          <w:t xml:space="preserve"> (</w:t>
        </w:r>
        <w:r w:rsidR="0099338B">
          <w:rPr>
            <w:rStyle w:val="Hyperlink"/>
          </w:rPr>
          <w:t>ATU</w:t>
        </w:r>
        <w:r w:rsidR="0099338B" w:rsidRPr="00C93A83">
          <w:rPr>
            <w:rStyle w:val="Hyperlink"/>
          </w:rPr>
          <w:t>)</w:t>
        </w:r>
      </w:hyperlink>
      <w:r w:rsidR="0099338B" w:rsidRPr="009E3975">
        <w:t xml:space="preserve">, </w:t>
      </w:r>
      <w:hyperlink r:id="rId23" w:history="1">
        <w:r w:rsidR="0099338B" w:rsidRPr="005851A7">
          <w:rPr>
            <w:rStyle w:val="Hyperlink"/>
          </w:rPr>
          <w:t>20 (CITEL)</w:t>
        </w:r>
      </w:hyperlink>
      <w:r w:rsidR="0099338B" w:rsidRPr="009E3975">
        <w:t xml:space="preserve">, </w:t>
      </w:r>
      <w:hyperlink r:id="rId24" w:history="1">
        <w:r w:rsidR="0099338B" w:rsidRPr="00C20C39">
          <w:rPr>
            <w:rStyle w:val="Hyperlink"/>
            <w:lang w:val="en-NZ"/>
          </w:rPr>
          <w:t>22 (RCC)</w:t>
        </w:r>
      </w:hyperlink>
    </w:p>
    <w:p w:rsidR="004676E9" w:rsidRPr="004676E9" w:rsidRDefault="004676E9" w:rsidP="004676E9">
      <w:pPr>
        <w:rPr>
          <w:lang w:val="en-NZ" w:eastAsia="ko-KR"/>
        </w:rPr>
      </w:pPr>
    </w:p>
    <w:p w:rsidR="004676E9" w:rsidRDefault="004676E9" w:rsidP="004676E9">
      <w:pPr>
        <w:pStyle w:val="Style3"/>
      </w:pPr>
      <w:r w:rsidRPr="004676E9">
        <w:t xml:space="preserve">3. </w:t>
      </w:r>
      <w:r w:rsidRPr="004676E9">
        <w:tab/>
        <w:t>Summary of discussions</w:t>
      </w:r>
    </w:p>
    <w:p w:rsidR="004676E9" w:rsidRPr="004676E9" w:rsidRDefault="004676E9" w:rsidP="004676E9"/>
    <w:p w:rsidR="004676E9" w:rsidRDefault="004676E9" w:rsidP="004676E9">
      <w:pPr>
        <w:pStyle w:val="Style2"/>
      </w:pPr>
      <w:r w:rsidRPr="004676E9">
        <w:t>3.1</w:t>
      </w:r>
      <w:r w:rsidRPr="004676E9">
        <w:tab/>
        <w:t>Summary of APT Members’ views</w:t>
      </w:r>
    </w:p>
    <w:p w:rsidR="004676E9" w:rsidRPr="004676E9" w:rsidRDefault="004676E9" w:rsidP="004676E9"/>
    <w:p w:rsidR="004676E9" w:rsidRPr="004676E9" w:rsidRDefault="004676E9" w:rsidP="004676E9">
      <w:pPr>
        <w:pStyle w:val="Style1"/>
      </w:pPr>
      <w:r w:rsidRPr="004676E9">
        <w:t xml:space="preserve">3.1.1 </w:t>
      </w:r>
      <w:r w:rsidRPr="004676E9">
        <w:tab/>
        <w:t xml:space="preserve">Australia - </w:t>
      </w:r>
      <w:r w:rsidR="00097F0D" w:rsidRPr="00097F0D">
        <w:rPr>
          <w:lang w:val="en-NZ" w:eastAsia="ko-KR"/>
        </w:rPr>
        <w:t>Document APG19-5/INP-</w:t>
      </w:r>
      <w:hyperlink r:id="rId25" w:history="1">
        <w:r w:rsidR="00097F0D" w:rsidRPr="00097F0D">
          <w:rPr>
            <w:lang w:val="en-NZ" w:eastAsia="ko-KR"/>
          </w:rPr>
          <w:t xml:space="preserve">44 </w:t>
        </w:r>
      </w:hyperlink>
      <w:r w:rsidR="00097F0D" w:rsidRPr="00097F0D">
        <w:rPr>
          <w:lang w:val="en-NZ" w:eastAsia="ko-KR"/>
        </w:rPr>
        <w:t>(Rev.1)</w:t>
      </w:r>
    </w:p>
    <w:p w:rsidR="004676E9" w:rsidRPr="004676E9" w:rsidRDefault="004676E9" w:rsidP="008A1A4F">
      <w:pPr>
        <w:numPr>
          <w:ilvl w:val="0"/>
          <w:numId w:val="2"/>
        </w:numPr>
        <w:ind w:leftChars="145" w:left="708"/>
        <w:jc w:val="both"/>
        <w:rPr>
          <w:lang w:val="en-NZ"/>
        </w:rPr>
      </w:pPr>
      <w:r w:rsidRPr="004676E9">
        <w:t xml:space="preserve">Australia supports Method I2, the establishment of a new Resolution for non-GSO satellites with short </w:t>
      </w:r>
      <w:r w:rsidRPr="004676E9">
        <w:rPr>
          <w:lang w:val="en-NZ"/>
        </w:rPr>
        <w:t>duration</w:t>
      </w:r>
      <w:r w:rsidRPr="004676E9">
        <w:t xml:space="preserve"> missions, provided that the Resolution applies only where the notifying Administration identifies its system as a short duration mission, and does not create unreasonable obligations for operators of existing satellite services. Australia also supports the retention of the typical 4 month commenting period from the date of BR IFIC containing information published under No. 9.2B.</w:t>
      </w:r>
    </w:p>
    <w:p w:rsidR="004676E9" w:rsidRPr="004676E9" w:rsidRDefault="004676E9" w:rsidP="004676E9">
      <w:pPr>
        <w:rPr>
          <w:lang w:val="en-NZ"/>
        </w:rPr>
      </w:pPr>
    </w:p>
    <w:p w:rsidR="004676E9" w:rsidRPr="004676E9" w:rsidRDefault="004676E9" w:rsidP="004676E9">
      <w:pPr>
        <w:pStyle w:val="Style1"/>
      </w:pPr>
      <w:r w:rsidRPr="004676E9">
        <w:t xml:space="preserve">3.1.2 </w:t>
      </w:r>
      <w:r w:rsidRPr="004676E9">
        <w:tab/>
        <w:t>Indonesia - Document APG19-5/INP-51</w:t>
      </w:r>
    </w:p>
    <w:p w:rsidR="004676E9" w:rsidRPr="004676E9" w:rsidRDefault="004676E9" w:rsidP="008A1A4F">
      <w:pPr>
        <w:numPr>
          <w:ilvl w:val="0"/>
          <w:numId w:val="2"/>
        </w:numPr>
        <w:ind w:leftChars="145" w:left="708"/>
        <w:jc w:val="both"/>
      </w:pPr>
      <w:r w:rsidRPr="004676E9">
        <w:t xml:space="preserve">Indonesia is of the view to support the consideration for developing </w:t>
      </w:r>
      <w:r w:rsidRPr="004676E9">
        <w:rPr>
          <w:iCs/>
        </w:rPr>
        <w:t xml:space="preserve">a simplified regulatory regime for </w:t>
      </w:r>
      <w:r w:rsidRPr="004676E9">
        <w:t xml:space="preserve">non-GSO satellite systems with short-duration missions while ensuring the protection of existing and future satellite networks. </w:t>
      </w:r>
    </w:p>
    <w:p w:rsidR="004676E9" w:rsidRDefault="004676E9" w:rsidP="008A1A4F">
      <w:pPr>
        <w:numPr>
          <w:ilvl w:val="0"/>
          <w:numId w:val="2"/>
        </w:numPr>
        <w:ind w:leftChars="145" w:left="708"/>
        <w:jc w:val="both"/>
        <w:rPr>
          <w:lang w:val="en-GB" w:eastAsia="ko-KR"/>
        </w:rPr>
      </w:pPr>
      <w:r w:rsidRPr="004676E9">
        <w:t>Indonesia support method I2 which propose modifications to RR Articles 9 and 11, including the addition of a new</w:t>
      </w:r>
      <w:r w:rsidRPr="004676E9">
        <w:rPr>
          <w:iCs/>
        </w:rPr>
        <w:t xml:space="preserve"> WRC Resolution</w:t>
      </w:r>
      <w:r w:rsidRPr="004676E9">
        <w:rPr>
          <w:lang w:val="en-GB" w:eastAsia="ko-KR"/>
        </w:rPr>
        <w:t>.</w:t>
      </w:r>
    </w:p>
    <w:p w:rsidR="004676E9" w:rsidRPr="004676E9" w:rsidRDefault="004676E9" w:rsidP="004676E9">
      <w:pPr>
        <w:jc w:val="both"/>
        <w:rPr>
          <w:lang w:val="en-NZ"/>
        </w:rPr>
      </w:pPr>
    </w:p>
    <w:p w:rsidR="004676E9" w:rsidRPr="004676E9" w:rsidRDefault="004676E9" w:rsidP="004676E9">
      <w:pPr>
        <w:pStyle w:val="Style1"/>
      </w:pPr>
      <w:r w:rsidRPr="004676E9">
        <w:t xml:space="preserve">3.1.3 </w:t>
      </w:r>
      <w:r w:rsidRPr="004676E9">
        <w:tab/>
        <w:t>China - Document APG19-5/INP-67</w:t>
      </w:r>
    </w:p>
    <w:p w:rsidR="004676E9" w:rsidRDefault="004676E9" w:rsidP="008A1A4F">
      <w:pPr>
        <w:numPr>
          <w:ilvl w:val="0"/>
          <w:numId w:val="2"/>
        </w:numPr>
        <w:ind w:leftChars="145" w:left="708"/>
        <w:jc w:val="both"/>
        <w:rPr>
          <w:rFonts w:eastAsia="SimSun"/>
          <w:lang w:eastAsia="zh-CN"/>
        </w:rPr>
      </w:pPr>
      <w:r w:rsidRPr="004676E9">
        <w:rPr>
          <w:rFonts w:eastAsia="SimSun"/>
          <w:lang w:eastAsia="zh-CN"/>
        </w:rPr>
        <w:t xml:space="preserve">China supports the method I2 in principle proposing a modified regulatory procedure for non-GSO </w:t>
      </w:r>
      <w:r w:rsidRPr="004676E9">
        <w:t>satellite</w:t>
      </w:r>
      <w:r w:rsidRPr="004676E9">
        <w:rPr>
          <w:rFonts w:eastAsia="SimSun"/>
          <w:lang w:eastAsia="zh-CN"/>
        </w:rPr>
        <w:t xml:space="preserve"> networks and systems with short duration missions not subject to Section II of RR Article 9.</w:t>
      </w:r>
    </w:p>
    <w:p w:rsidR="004676E9" w:rsidRPr="004676E9" w:rsidRDefault="004676E9" w:rsidP="004676E9">
      <w:pPr>
        <w:rPr>
          <w:rFonts w:eastAsia="SimSun"/>
          <w:lang w:eastAsia="zh-CN"/>
        </w:rPr>
      </w:pPr>
    </w:p>
    <w:p w:rsidR="004676E9" w:rsidRPr="004676E9" w:rsidRDefault="004676E9" w:rsidP="004676E9">
      <w:pPr>
        <w:pStyle w:val="Style1"/>
      </w:pPr>
      <w:r w:rsidRPr="004676E9">
        <w:t xml:space="preserve">3.1.4 </w:t>
      </w:r>
      <w:r w:rsidRPr="004676E9">
        <w:tab/>
        <w:t>Japan - Document APG19-5/INP-81</w:t>
      </w:r>
    </w:p>
    <w:p w:rsidR="004676E9" w:rsidRDefault="004676E9" w:rsidP="008A1A4F">
      <w:pPr>
        <w:numPr>
          <w:ilvl w:val="0"/>
          <w:numId w:val="2"/>
        </w:numPr>
        <w:ind w:leftChars="145" w:left="708"/>
        <w:jc w:val="both"/>
        <w:rPr>
          <w:rFonts w:eastAsiaTheme="minorEastAsia"/>
          <w:lang w:eastAsia="ja-JP"/>
        </w:rPr>
      </w:pPr>
      <w:r w:rsidRPr="004676E9">
        <w:rPr>
          <w:rFonts w:eastAsiaTheme="minorEastAsia"/>
          <w:lang w:eastAsia="ja-JP"/>
        </w:rPr>
        <w:t xml:space="preserve">Japan recognizes the importance to modify the Radio Regulations and develop a new Resolution to simplify regulatory regime for non-GSO satellite systems with short duration missions, in which the maximum period of operation shall not exceed three years from the date of BIU. However, Japan would support Method I1 because it is necessary to study more thoroughly the </w:t>
      </w:r>
      <w:r w:rsidRPr="004676E9">
        <w:t>influence</w:t>
      </w:r>
      <w:r w:rsidRPr="004676E9">
        <w:rPr>
          <w:rFonts w:eastAsiaTheme="minorEastAsia"/>
          <w:lang w:eastAsia="ja-JP"/>
        </w:rPr>
        <w:t xml:space="preserve"> of the modification of Radio Regulations or the new Resolution proposed in Method I2 on the procedures.</w:t>
      </w:r>
    </w:p>
    <w:p w:rsidR="004676E9" w:rsidRPr="004676E9" w:rsidRDefault="004676E9" w:rsidP="004676E9">
      <w:pPr>
        <w:rPr>
          <w:rFonts w:eastAsiaTheme="minorEastAsia"/>
          <w:lang w:eastAsia="ja-JP"/>
        </w:rPr>
      </w:pPr>
    </w:p>
    <w:p w:rsidR="004676E9" w:rsidRPr="004676E9" w:rsidRDefault="004676E9" w:rsidP="004676E9">
      <w:pPr>
        <w:pStyle w:val="Style1"/>
      </w:pPr>
      <w:r w:rsidRPr="004676E9">
        <w:t xml:space="preserve">3.1.5 </w:t>
      </w:r>
      <w:r w:rsidRPr="004676E9">
        <w:tab/>
        <w:t>Malaysia - Document APG19-5/INP-108</w:t>
      </w:r>
    </w:p>
    <w:p w:rsidR="004676E9" w:rsidRPr="004676E9" w:rsidRDefault="004676E9" w:rsidP="008A1A4F">
      <w:pPr>
        <w:numPr>
          <w:ilvl w:val="0"/>
          <w:numId w:val="2"/>
        </w:numPr>
        <w:ind w:leftChars="145" w:left="708"/>
        <w:jc w:val="both"/>
        <w:rPr>
          <w:lang w:val="en-GB" w:eastAsia="zh-CN"/>
        </w:rPr>
      </w:pPr>
      <w:r w:rsidRPr="004676E9">
        <w:rPr>
          <w:lang w:eastAsia="zh-CN"/>
        </w:rPr>
        <w:t xml:space="preserve">Malaysia and Thailand adopt the establishment of the simplified regulatory regime annexed to the new WRC Resolution, </w:t>
      </w:r>
      <w:r w:rsidRPr="004676E9">
        <w:rPr>
          <w:lang w:val="en-GB" w:eastAsia="zh-CN"/>
        </w:rPr>
        <w:t xml:space="preserve">together with an associated regulatory regime for non-GSO satellite systems </w:t>
      </w:r>
      <w:r w:rsidRPr="004676E9">
        <w:t>with</w:t>
      </w:r>
      <w:r w:rsidRPr="004676E9">
        <w:rPr>
          <w:lang w:val="en-GB" w:eastAsia="zh-CN"/>
        </w:rPr>
        <w:t xml:space="preserve"> short-duration missions to modify the regulatory process for short-duration missions.</w:t>
      </w:r>
    </w:p>
    <w:p w:rsidR="004676E9" w:rsidRDefault="004676E9" w:rsidP="008A1A4F">
      <w:pPr>
        <w:numPr>
          <w:ilvl w:val="0"/>
          <w:numId w:val="2"/>
        </w:numPr>
        <w:ind w:leftChars="145" w:left="708"/>
        <w:jc w:val="both"/>
      </w:pPr>
      <w:r w:rsidRPr="004676E9">
        <w:t>Therefore, Malaysia and Thailand support Method I2 of the CPM report.</w:t>
      </w:r>
    </w:p>
    <w:p w:rsidR="004676E9" w:rsidRPr="004676E9" w:rsidRDefault="004676E9" w:rsidP="004676E9">
      <w:pPr>
        <w:rPr>
          <w:b/>
        </w:rPr>
      </w:pPr>
    </w:p>
    <w:p w:rsidR="00A4070E" w:rsidRDefault="00A4070E">
      <w:pPr>
        <w:rPr>
          <w:rFonts w:eastAsiaTheme="majorEastAsia"/>
          <w:b/>
          <w:iCs/>
        </w:rPr>
      </w:pPr>
      <w:r>
        <w:br w:type="page"/>
      </w:r>
    </w:p>
    <w:p w:rsidR="004676E9" w:rsidRPr="004676E9" w:rsidRDefault="004676E9" w:rsidP="004676E9">
      <w:pPr>
        <w:pStyle w:val="Style1"/>
      </w:pPr>
      <w:r w:rsidRPr="004676E9">
        <w:lastRenderedPageBreak/>
        <w:t xml:space="preserve">3.1.6 </w:t>
      </w:r>
      <w:r w:rsidRPr="004676E9">
        <w:tab/>
        <w:t>Thailand - Document APG19-5/INP-108</w:t>
      </w:r>
    </w:p>
    <w:p w:rsidR="004676E9" w:rsidRPr="004676E9" w:rsidRDefault="004676E9" w:rsidP="008A1A4F">
      <w:pPr>
        <w:numPr>
          <w:ilvl w:val="0"/>
          <w:numId w:val="2"/>
        </w:numPr>
        <w:ind w:leftChars="145" w:left="708"/>
        <w:jc w:val="both"/>
      </w:pPr>
      <w:r w:rsidRPr="004676E9">
        <w:rPr>
          <w:lang w:eastAsia="zh-CN"/>
        </w:rPr>
        <w:t xml:space="preserve">Malaysia and Thailand adopt the establishment of the simplified regulatory regime annexed to the new WRC </w:t>
      </w:r>
      <w:r w:rsidRPr="004676E9">
        <w:t>Resolution, together with an associated regulatory regime for non-GSO satellite systems with short-duration missions to modify the regulatory process for short-duration missions.</w:t>
      </w:r>
    </w:p>
    <w:p w:rsidR="004676E9" w:rsidRDefault="004676E9" w:rsidP="008A1A4F">
      <w:pPr>
        <w:numPr>
          <w:ilvl w:val="0"/>
          <w:numId w:val="2"/>
        </w:numPr>
        <w:ind w:leftChars="145" w:left="708"/>
        <w:jc w:val="both"/>
        <w:rPr>
          <w:b/>
        </w:rPr>
      </w:pPr>
      <w:r w:rsidRPr="004676E9">
        <w:t>Therefore, Malaysia and Thailand support Method I2 of the CPM report.</w:t>
      </w:r>
      <w:r w:rsidRPr="004676E9">
        <w:rPr>
          <w:b/>
        </w:rPr>
        <w:t xml:space="preserve"> </w:t>
      </w:r>
    </w:p>
    <w:p w:rsidR="004676E9" w:rsidRPr="004676E9" w:rsidRDefault="004676E9" w:rsidP="004676E9">
      <w:pPr>
        <w:rPr>
          <w:b/>
        </w:rPr>
      </w:pPr>
    </w:p>
    <w:p w:rsidR="004676E9" w:rsidRPr="004676E9" w:rsidRDefault="004676E9" w:rsidP="004676E9">
      <w:pPr>
        <w:pStyle w:val="Style1"/>
      </w:pPr>
      <w:r w:rsidRPr="004676E9">
        <w:t xml:space="preserve">3.1.7 </w:t>
      </w:r>
      <w:r w:rsidRPr="004676E9">
        <w:tab/>
        <w:t>Viet Nam - Document APG19-5/INP-119</w:t>
      </w:r>
    </w:p>
    <w:p w:rsidR="004676E9" w:rsidRDefault="004676E9" w:rsidP="008A1A4F">
      <w:pPr>
        <w:numPr>
          <w:ilvl w:val="0"/>
          <w:numId w:val="2"/>
        </w:numPr>
        <w:ind w:leftChars="145" w:left="708"/>
        <w:jc w:val="both"/>
        <w:rPr>
          <w:iCs/>
        </w:rPr>
      </w:pPr>
      <w:r w:rsidRPr="004676E9">
        <w:rPr>
          <w:iCs/>
        </w:rPr>
        <w:t xml:space="preserve">Viet Nam supports a new WRC Resolution, together with an associated regulatory regime for non-GSO </w:t>
      </w:r>
      <w:r w:rsidRPr="004676E9">
        <w:t>satellite</w:t>
      </w:r>
      <w:r w:rsidRPr="004676E9">
        <w:rPr>
          <w:iCs/>
        </w:rPr>
        <w:t xml:space="preserve"> systems with short duration missions.</w:t>
      </w:r>
    </w:p>
    <w:p w:rsidR="004676E9" w:rsidRPr="004676E9" w:rsidRDefault="004676E9" w:rsidP="004676E9">
      <w:pPr>
        <w:rPr>
          <w:lang w:val="en-NZ"/>
        </w:rPr>
      </w:pPr>
    </w:p>
    <w:p w:rsidR="004676E9" w:rsidRPr="004676E9" w:rsidRDefault="004676E9" w:rsidP="004676E9">
      <w:pPr>
        <w:pStyle w:val="Style1"/>
      </w:pPr>
      <w:r w:rsidRPr="004676E9">
        <w:t xml:space="preserve">3.1.8 </w:t>
      </w:r>
      <w:r w:rsidRPr="004676E9">
        <w:tab/>
        <w:t>Korea - Document APG19-5/INP-129</w:t>
      </w:r>
    </w:p>
    <w:p w:rsidR="004676E9" w:rsidRPr="004676E9" w:rsidRDefault="004676E9" w:rsidP="008A1A4F">
      <w:pPr>
        <w:numPr>
          <w:ilvl w:val="0"/>
          <w:numId w:val="2"/>
        </w:numPr>
        <w:ind w:leftChars="145" w:left="708"/>
        <w:jc w:val="both"/>
      </w:pPr>
      <w:r w:rsidRPr="004676E9">
        <w:rPr>
          <w:lang w:val="en-GB"/>
        </w:rPr>
        <w:t xml:space="preserve">The Republic of Korea supports the Method </w:t>
      </w:r>
      <w:r w:rsidRPr="004676E9">
        <w:rPr>
          <w:lang w:val="en-GB" w:eastAsia="ko-KR"/>
        </w:rPr>
        <w:t xml:space="preserve">I2 </w:t>
      </w:r>
      <w:r w:rsidRPr="004676E9">
        <w:rPr>
          <w:lang w:val="en-GB"/>
        </w:rPr>
        <w:t>in the CPM Report</w:t>
      </w:r>
      <w:r w:rsidRPr="004676E9">
        <w:rPr>
          <w:iCs/>
        </w:rPr>
        <w:t xml:space="preserve"> to develop a new WRC </w:t>
      </w:r>
      <w:r w:rsidRPr="004676E9">
        <w:t>Resolution</w:t>
      </w:r>
      <w:r w:rsidRPr="004676E9">
        <w:rPr>
          <w:iCs/>
        </w:rPr>
        <w:t xml:space="preserve"> together with an associated regulatory procedure for</w:t>
      </w:r>
      <w:r w:rsidRPr="004676E9">
        <w:t xml:space="preserve"> </w:t>
      </w:r>
      <w:r w:rsidRPr="004676E9">
        <w:rPr>
          <w:iCs/>
        </w:rPr>
        <w:t xml:space="preserve">non-GSO satellite systems with short-duration missions.  </w:t>
      </w:r>
    </w:p>
    <w:p w:rsidR="004676E9" w:rsidRPr="004676E9" w:rsidRDefault="004676E9" w:rsidP="004676E9">
      <w:pPr>
        <w:rPr>
          <w:lang w:val="en-NZ"/>
        </w:rPr>
      </w:pPr>
    </w:p>
    <w:p w:rsidR="004676E9" w:rsidRPr="004676E9" w:rsidRDefault="004676E9" w:rsidP="004676E9">
      <w:pPr>
        <w:jc w:val="both"/>
        <w:rPr>
          <w:b/>
          <w:lang w:val="en-NZ"/>
        </w:rPr>
      </w:pPr>
      <w:r w:rsidRPr="004676E9">
        <w:rPr>
          <w:b/>
          <w:lang w:val="en-NZ"/>
        </w:rPr>
        <w:t xml:space="preserve">3.2 </w:t>
      </w:r>
      <w:r w:rsidRPr="004676E9">
        <w:rPr>
          <w:b/>
          <w:lang w:val="en-NZ"/>
        </w:rPr>
        <w:tab/>
        <w:t>S</w:t>
      </w:r>
      <w:r w:rsidRPr="004676E9">
        <w:rPr>
          <w:b/>
          <w:lang w:val="en-NZ" w:eastAsia="ko-KR"/>
        </w:rPr>
        <w:t>ummary of issues raised du</w:t>
      </w:r>
      <w:r w:rsidRPr="004676E9">
        <w:rPr>
          <w:b/>
          <w:lang w:val="en-NZ"/>
        </w:rPr>
        <w:t>ring the meeting</w:t>
      </w:r>
    </w:p>
    <w:p w:rsidR="004676E9" w:rsidRPr="004676E9" w:rsidRDefault="004676E9" w:rsidP="008A1A4F">
      <w:pPr>
        <w:numPr>
          <w:ilvl w:val="0"/>
          <w:numId w:val="2"/>
        </w:numPr>
        <w:ind w:leftChars="145" w:left="708"/>
        <w:jc w:val="both"/>
        <w:rPr>
          <w:lang w:val="en-NZ" w:eastAsia="ko-KR"/>
        </w:rPr>
      </w:pPr>
      <w:r w:rsidRPr="004676E9">
        <w:rPr>
          <w:lang w:val="en-NZ" w:eastAsia="ko-KR"/>
        </w:rPr>
        <w:t xml:space="preserve">It was pointed </w:t>
      </w:r>
      <w:r w:rsidRPr="004676E9">
        <w:t>out</w:t>
      </w:r>
      <w:r w:rsidRPr="004676E9">
        <w:rPr>
          <w:lang w:val="en-NZ" w:eastAsia="ko-KR"/>
        </w:rPr>
        <w:t xml:space="preserve"> that the Method I2 needs more improvements for the following items, for example:</w:t>
      </w:r>
    </w:p>
    <w:p w:rsidR="004676E9" w:rsidRPr="004676E9" w:rsidRDefault="004676E9" w:rsidP="008A1A4F">
      <w:pPr>
        <w:numPr>
          <w:ilvl w:val="0"/>
          <w:numId w:val="2"/>
        </w:numPr>
        <w:ind w:leftChars="300" w:left="1080"/>
        <w:jc w:val="both"/>
        <w:rPr>
          <w:lang w:val="en-NZ" w:eastAsia="ko-KR"/>
        </w:rPr>
      </w:pPr>
      <w:r w:rsidRPr="004676E9">
        <w:rPr>
          <w:lang w:val="en-NZ" w:eastAsia="ko-KR"/>
        </w:rPr>
        <w:t>There seems to be inconsistency between the revised 9.-1 of Radio Regulations and Annex 3 and 4 to Draft Resolution with respect to the duration from the publication of API to the notification.</w:t>
      </w:r>
    </w:p>
    <w:p w:rsidR="004676E9" w:rsidRPr="004676E9" w:rsidRDefault="004676E9" w:rsidP="004676E9">
      <w:pPr>
        <w:rPr>
          <w:b/>
          <w:lang w:val="en-NZ" w:eastAsia="ko-KR"/>
        </w:rPr>
      </w:pPr>
    </w:p>
    <w:p w:rsidR="004676E9" w:rsidRPr="009B2355" w:rsidRDefault="004676E9" w:rsidP="009B2355">
      <w:pPr>
        <w:pStyle w:val="Style3"/>
      </w:pPr>
      <w:r w:rsidRPr="009B2355">
        <w:t xml:space="preserve">4. </w:t>
      </w:r>
      <w:r w:rsidRPr="009B2355">
        <w:tab/>
        <w:t>APT View(s)</w:t>
      </w:r>
    </w:p>
    <w:p w:rsidR="004676E9" w:rsidRPr="004676E9" w:rsidRDefault="004676E9" w:rsidP="008A1A4F">
      <w:pPr>
        <w:numPr>
          <w:ilvl w:val="0"/>
          <w:numId w:val="2"/>
        </w:numPr>
        <w:ind w:leftChars="145" w:left="708"/>
        <w:jc w:val="both"/>
        <w:rPr>
          <w:iCs/>
        </w:rPr>
      </w:pPr>
      <w:r w:rsidRPr="004676E9">
        <w:rPr>
          <w:lang w:val="en-GB"/>
        </w:rPr>
        <w:t xml:space="preserve">APT </w:t>
      </w:r>
      <w:r w:rsidR="00812C63">
        <w:rPr>
          <w:lang w:val="en-NZ" w:eastAsia="ko-KR"/>
        </w:rPr>
        <w:t>M</w:t>
      </w:r>
      <w:r w:rsidRPr="009B2355">
        <w:rPr>
          <w:lang w:val="en-NZ" w:eastAsia="ko-KR"/>
        </w:rPr>
        <w:t>embers</w:t>
      </w:r>
      <w:r w:rsidRPr="004676E9">
        <w:rPr>
          <w:lang w:val="en-GB"/>
        </w:rPr>
        <w:t xml:space="preserve"> support the Method </w:t>
      </w:r>
      <w:r w:rsidRPr="004676E9">
        <w:rPr>
          <w:lang w:val="en-GB" w:eastAsia="ko-KR"/>
        </w:rPr>
        <w:t xml:space="preserve">I2 </w:t>
      </w:r>
      <w:r w:rsidRPr="004676E9">
        <w:rPr>
          <w:lang w:val="en-GB"/>
        </w:rPr>
        <w:t>in the CPM Report</w:t>
      </w:r>
      <w:r w:rsidRPr="004676E9">
        <w:rPr>
          <w:iCs/>
        </w:rPr>
        <w:t xml:space="preserve"> to develop a new WRC Resolution together with an associated regulatory procedure for</w:t>
      </w:r>
      <w:r w:rsidRPr="004676E9">
        <w:t xml:space="preserve"> </w:t>
      </w:r>
      <w:r w:rsidRPr="004676E9">
        <w:rPr>
          <w:iCs/>
        </w:rPr>
        <w:t>non-GSO satellite systems with short-duration missions.</w:t>
      </w:r>
    </w:p>
    <w:p w:rsidR="004676E9" w:rsidRPr="004676E9" w:rsidRDefault="00812C63" w:rsidP="008A1A4F">
      <w:pPr>
        <w:numPr>
          <w:ilvl w:val="0"/>
          <w:numId w:val="2"/>
        </w:numPr>
        <w:ind w:leftChars="145" w:left="708"/>
        <w:jc w:val="both"/>
        <w:rPr>
          <w:lang w:eastAsia="ko-KR"/>
        </w:rPr>
      </w:pPr>
      <w:r>
        <w:rPr>
          <w:iCs/>
        </w:rPr>
        <w:t>APT M</w:t>
      </w:r>
      <w:r w:rsidR="004676E9" w:rsidRPr="004676E9">
        <w:rPr>
          <w:iCs/>
        </w:rPr>
        <w:t>embers are of the view that the simplified regulatory regime for non-GSO satellite systems with</w:t>
      </w:r>
      <w:r w:rsidR="004676E9" w:rsidRPr="004676E9">
        <w:rPr>
          <w:lang w:eastAsia="ko-KR"/>
        </w:rPr>
        <w:t xml:space="preserve"> short-duration missions should not place additional burden on potentially affected administrations.</w:t>
      </w:r>
    </w:p>
    <w:p w:rsidR="004676E9" w:rsidRPr="004676E9" w:rsidRDefault="004676E9" w:rsidP="008A1A4F">
      <w:pPr>
        <w:numPr>
          <w:ilvl w:val="0"/>
          <w:numId w:val="2"/>
        </w:numPr>
        <w:ind w:leftChars="145" w:left="708"/>
        <w:jc w:val="both"/>
        <w:rPr>
          <w:b/>
          <w:lang w:val="en-AU"/>
        </w:rPr>
      </w:pPr>
      <w:r w:rsidRPr="004676E9">
        <w:rPr>
          <w:lang w:val="en-AU"/>
        </w:rPr>
        <w:t xml:space="preserve">APT </w:t>
      </w:r>
      <w:r w:rsidR="00812C63">
        <w:rPr>
          <w:iCs/>
        </w:rPr>
        <w:t>M</w:t>
      </w:r>
      <w:r w:rsidRPr="004676E9">
        <w:rPr>
          <w:iCs/>
        </w:rPr>
        <w:t>embers</w:t>
      </w:r>
      <w:r w:rsidRPr="004676E9">
        <w:rPr>
          <w:lang w:val="en-AU"/>
        </w:rPr>
        <w:t xml:space="preserve"> support the retention of the typical 4 month commenting period from the date of BR </w:t>
      </w:r>
      <w:r w:rsidRPr="009B2355">
        <w:rPr>
          <w:iCs/>
        </w:rPr>
        <w:t>IFIC</w:t>
      </w:r>
      <w:r w:rsidRPr="004676E9">
        <w:rPr>
          <w:lang w:val="en-AU"/>
        </w:rPr>
        <w:t xml:space="preserve"> containing information published under No. </w:t>
      </w:r>
      <w:r w:rsidRPr="004676E9">
        <w:rPr>
          <w:b/>
          <w:lang w:val="en-AU"/>
        </w:rPr>
        <w:t>9.2B.</w:t>
      </w:r>
    </w:p>
    <w:p w:rsidR="004676E9" w:rsidRPr="004676E9" w:rsidRDefault="004676E9" w:rsidP="008A1A4F">
      <w:pPr>
        <w:numPr>
          <w:ilvl w:val="0"/>
          <w:numId w:val="2"/>
        </w:numPr>
        <w:ind w:leftChars="145" w:left="708"/>
        <w:jc w:val="both"/>
        <w:rPr>
          <w:iCs/>
        </w:rPr>
      </w:pPr>
      <w:r w:rsidRPr="004676E9">
        <w:rPr>
          <w:lang w:val="en-NZ" w:eastAsia="ko-KR"/>
        </w:rPr>
        <w:t xml:space="preserve">APT </w:t>
      </w:r>
      <w:r w:rsidR="00812C63">
        <w:rPr>
          <w:iCs/>
        </w:rPr>
        <w:t>M</w:t>
      </w:r>
      <w:r w:rsidRPr="009B2355">
        <w:rPr>
          <w:iCs/>
        </w:rPr>
        <w:t>embers</w:t>
      </w:r>
      <w:r w:rsidRPr="004676E9">
        <w:rPr>
          <w:lang w:val="en-NZ" w:eastAsia="ko-KR"/>
        </w:rPr>
        <w:t xml:space="preserve"> are of the view that this Resolution should apply only to non-GSO networks or systems identified by the notifying administrations as short duration mission. AP4 to RR should be modified to accommodate this indication of the administration's identification.</w:t>
      </w:r>
    </w:p>
    <w:p w:rsidR="00C93D26" w:rsidRDefault="00C93D26" w:rsidP="00C93D26">
      <w:pPr>
        <w:ind w:left="708"/>
        <w:jc w:val="both"/>
      </w:pPr>
    </w:p>
    <w:p w:rsidR="00C93D26" w:rsidRPr="00C93D26" w:rsidRDefault="00C93D26" w:rsidP="00C93D26">
      <w:pPr>
        <w:pStyle w:val="Style3"/>
      </w:pPr>
      <w:r w:rsidRPr="00C93D26">
        <w:t xml:space="preserve">5. </w:t>
      </w:r>
      <w:r w:rsidRPr="00C93D26">
        <w:tab/>
        <w:t>Preliminary APT Common Proposal(s)</w:t>
      </w:r>
    </w:p>
    <w:p w:rsidR="009B2355" w:rsidRDefault="009B2355" w:rsidP="004676E9"/>
    <w:bookmarkStart w:id="3" w:name="_MON_1626358351"/>
    <w:bookmarkEnd w:id="3"/>
    <w:p w:rsidR="004676E9" w:rsidRPr="004676E9" w:rsidRDefault="00326CC9" w:rsidP="004676E9">
      <w:r w:rsidRPr="004676E9">
        <w:object w:dxaOrig="1469" w:dyaOrig="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v:imagedata r:id="rId26" o:title=""/>
          </v:shape>
          <o:OLEObject Type="Embed" ProgID="Word.Document.12" ShapeID="_x0000_i1025" DrawAspect="Icon" ObjectID="_1627351073" r:id="rId27"/>
        </w:object>
      </w:r>
      <w:bookmarkStart w:id="4" w:name="_GoBack"/>
      <w:bookmarkEnd w:id="4"/>
    </w:p>
    <w:p w:rsidR="004676E9" w:rsidRPr="004676E9" w:rsidRDefault="004676E9" w:rsidP="004676E9"/>
    <w:p w:rsidR="004676E9" w:rsidRPr="004676E9" w:rsidRDefault="004676E9" w:rsidP="004676E9"/>
    <w:p w:rsidR="004676E9" w:rsidRPr="000E5919" w:rsidRDefault="00A4070E" w:rsidP="00A4070E">
      <w:pPr>
        <w:jc w:val="center"/>
      </w:pPr>
      <w:r>
        <w:t>_____________</w:t>
      </w:r>
    </w:p>
    <w:p w:rsidR="00BA02F7" w:rsidRPr="00F85804" w:rsidRDefault="00BA02F7" w:rsidP="009075E7">
      <w:pPr>
        <w:rPr>
          <w:b/>
          <w:bCs/>
          <w:u w:val="single"/>
        </w:rPr>
      </w:pPr>
    </w:p>
    <w:sectPr w:rsidR="00BA02F7" w:rsidRPr="00F85804" w:rsidSect="00815339">
      <w:headerReference w:type="default" r:id="rId28"/>
      <w:footerReference w:type="even" r:id="rId29"/>
      <w:footerReference w:type="default" r:id="rId30"/>
      <w:footerReference w:type="first" r:id="rId3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00" w:rsidRDefault="00986800">
      <w:r>
        <w:separator/>
      </w:r>
    </w:p>
  </w:endnote>
  <w:endnote w:type="continuationSeparator" w:id="0">
    <w:p w:rsidR="00986800" w:rsidRDefault="0098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B6" w:rsidRDefault="00A527B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7B6" w:rsidRDefault="00A527B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B6" w:rsidRDefault="00A527B6" w:rsidP="001A25A5">
    <w:pPr>
      <w:pStyle w:val="Footer"/>
      <w:ind w:right="360"/>
    </w:pPr>
    <w:r>
      <w:rPr>
        <w:rFonts w:hint="eastAsia"/>
        <w:lang w:eastAsia="ko-KR"/>
      </w:rPr>
      <w:t>A</w:t>
    </w:r>
    <w:r>
      <w:rPr>
        <w:lang w:eastAsia="ko-KR"/>
      </w:rPr>
      <w:t>PG19</w:t>
    </w:r>
    <w:r>
      <w:rPr>
        <w:rFonts w:hint="eastAsia"/>
        <w:lang w:eastAsia="ko-KR"/>
      </w:rPr>
      <w:t>-</w:t>
    </w:r>
    <w:r>
      <w:rPr>
        <w:lang w:eastAsia="ko-KR"/>
      </w:rPr>
      <w:t>5</w:t>
    </w:r>
    <w:r>
      <w:rPr>
        <w:rFonts w:hint="eastAsia"/>
        <w:lang w:eastAsia="ko-KR"/>
      </w:rPr>
      <w:t>/</w:t>
    </w:r>
    <w:r w:rsidR="00C32155">
      <w:rPr>
        <w:lang w:eastAsia="ko-KR"/>
      </w:rPr>
      <w:t>OUT-15</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26CC9">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26CC9">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296"/>
      <w:gridCol w:w="2957"/>
      <w:gridCol w:w="4819"/>
    </w:tblGrid>
    <w:tr w:rsidR="00B9371F" w:rsidRPr="00162A98" w:rsidTr="0080025C">
      <w:trPr>
        <w:cantSplit/>
        <w:trHeight w:val="204"/>
        <w:jc w:val="center"/>
      </w:trPr>
      <w:tc>
        <w:tcPr>
          <w:tcW w:w="1296" w:type="dxa"/>
        </w:tcPr>
        <w:p w:rsidR="00B9371F" w:rsidRPr="00162A98" w:rsidRDefault="00B9371F" w:rsidP="00B9371F">
          <w:pPr>
            <w:rPr>
              <w:b/>
              <w:bCs/>
            </w:rPr>
          </w:pPr>
          <w:r w:rsidRPr="00162A98">
            <w:rPr>
              <w:b/>
              <w:bCs/>
            </w:rPr>
            <w:t>Contact:</w:t>
          </w:r>
        </w:p>
      </w:tc>
      <w:tc>
        <w:tcPr>
          <w:tcW w:w="2957" w:type="dxa"/>
        </w:tcPr>
        <w:p w:rsidR="00B9371F" w:rsidRPr="00162A98" w:rsidRDefault="00B9371F" w:rsidP="00B9371F">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Muneo Abe</w:t>
          </w:r>
        </w:p>
        <w:p w:rsidR="00B9371F" w:rsidRPr="00162A98" w:rsidRDefault="00B9371F" w:rsidP="00B9371F">
          <w:pPr>
            <w:overflowPunct w:val="0"/>
            <w:autoSpaceDE w:val="0"/>
            <w:autoSpaceDN w:val="0"/>
            <w:adjustRightInd w:val="0"/>
            <w:spacing w:line="240" w:lineRule="atLeast"/>
            <w:textAlignment w:val="baseline"/>
            <w:rPr>
              <w:rFonts w:eastAsia="Batang"/>
              <w:szCs w:val="22"/>
              <w:lang w:val="en-GB"/>
            </w:rPr>
          </w:pPr>
          <w:r w:rsidRPr="00162A98">
            <w:rPr>
              <w:rFonts w:eastAsia="Batang"/>
              <w:szCs w:val="22"/>
              <w:lang w:val="en-GB"/>
            </w:rPr>
            <w:t xml:space="preserve">Chairman, </w:t>
          </w:r>
          <w:r>
            <w:rPr>
              <w:rFonts w:eastAsia="Batang"/>
              <w:szCs w:val="22"/>
              <w:lang w:val="en-GB"/>
            </w:rPr>
            <w:t>Working Party 3</w:t>
          </w:r>
        </w:p>
      </w:tc>
      <w:tc>
        <w:tcPr>
          <w:tcW w:w="4819" w:type="dxa"/>
        </w:tcPr>
        <w:p w:rsidR="00B9371F" w:rsidRPr="00162A98" w:rsidRDefault="00B9371F" w:rsidP="00B9371F">
          <w:pPr>
            <w:rPr>
              <w:lang w:eastAsia="ja-JP"/>
            </w:rPr>
          </w:pPr>
          <w:r w:rsidRPr="00162A98">
            <w:t>E</w:t>
          </w:r>
          <w:r>
            <w:t>mail: Abe.Muneo@cj.MitsubishiElectric.co.jp</w:t>
          </w:r>
        </w:p>
      </w:tc>
    </w:tr>
  </w:tbl>
  <w:p w:rsidR="00A527B6" w:rsidRPr="00B9371F" w:rsidRDefault="00A527B6" w:rsidP="00B9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00" w:rsidRDefault="00986800">
      <w:r>
        <w:separator/>
      </w:r>
    </w:p>
  </w:footnote>
  <w:footnote w:type="continuationSeparator" w:id="0">
    <w:p w:rsidR="00986800" w:rsidRDefault="0098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B6" w:rsidRDefault="00A527B6" w:rsidP="00C15633">
    <w:pPr>
      <w:pStyle w:val="Header"/>
      <w:tabs>
        <w:tab w:val="center" w:pos="4763"/>
        <w:tab w:val="left" w:pos="5820"/>
      </w:tabs>
      <w:rPr>
        <w:lang w:eastAsia="ko-KR"/>
      </w:rPr>
    </w:pPr>
    <w:r>
      <w:rPr>
        <w:lang w:eastAsia="ko-KR"/>
      </w:rPr>
      <w:tab/>
    </w:r>
  </w:p>
  <w:p w:rsidR="00A527B6" w:rsidRDefault="00A527B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nsid w:val="00CB08ED"/>
    <w:multiLevelType w:val="hybridMultilevel"/>
    <w:tmpl w:val="47920F9C"/>
    <w:lvl w:ilvl="0" w:tplc="32400D54">
      <w:start w:val="1"/>
      <w:numFmt w:val="bullet"/>
      <w:lvlText w:val="–"/>
      <w:lvlJc w:val="left"/>
      <w:pPr>
        <w:ind w:left="1068" w:hanging="360"/>
      </w:pPr>
      <w:rPr>
        <w:rFonts w:ascii="Times New Roman" w:eastAsia="BatangChe" w:hAnsi="Times New Roman" w:cs="Times New Roman" w:hint="default"/>
        <w:i w:val="0"/>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2">
    <w:nsid w:val="01385FD0"/>
    <w:multiLevelType w:val="hybridMultilevel"/>
    <w:tmpl w:val="158A8C6A"/>
    <w:lvl w:ilvl="0" w:tplc="7B2A6C4E">
      <w:start w:val="21"/>
      <w:numFmt w:val="bullet"/>
      <w:lvlText w:val="−"/>
      <w:lvlJc w:val="left"/>
      <w:pPr>
        <w:ind w:left="1068" w:hanging="360"/>
      </w:pPr>
      <w:rPr>
        <w:rFonts w:ascii="Times New Roman" w:eastAsia="Times New Roman" w:hAnsi="Times New Roman" w:cs="Times New Roman" w:hint="default"/>
      </w:rPr>
    </w:lvl>
    <w:lvl w:ilvl="1" w:tplc="32400D54">
      <w:start w:val="1"/>
      <w:numFmt w:val="bullet"/>
      <w:lvlText w:val="–"/>
      <w:lvlJc w:val="left"/>
      <w:pPr>
        <w:ind w:left="2148" w:hanging="720"/>
      </w:pPr>
      <w:rPr>
        <w:rFonts w:ascii="Times New Roman" w:eastAsia="BatangChe" w:hAnsi="Times New Roman" w:cs="Times New Roman" w:hint="default"/>
        <w:i w:val="0"/>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3">
    <w:nsid w:val="1195248C"/>
    <w:multiLevelType w:val="hybridMultilevel"/>
    <w:tmpl w:val="C95A3C3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7B2A6C4E">
      <w:start w:val="21"/>
      <w:numFmt w:val="bullet"/>
      <w:lvlText w:val="−"/>
      <w:lvlJc w:val="left"/>
      <w:pPr>
        <w:ind w:left="1600" w:hanging="400"/>
      </w:pPr>
      <w:rPr>
        <w:rFonts w:ascii="Times New Roman" w:eastAsia="Times New Roma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87056D"/>
    <w:multiLevelType w:val="hybridMultilevel"/>
    <w:tmpl w:val="BA803446"/>
    <w:lvl w:ilvl="0" w:tplc="38090017">
      <w:start w:val="1"/>
      <w:numFmt w:val="lowerLetter"/>
      <w:lvlText w:val="%1)"/>
      <w:lvlJc w:val="left"/>
      <w:pPr>
        <w:ind w:left="1068" w:hanging="360"/>
      </w:p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5">
    <w:nsid w:val="2B504D35"/>
    <w:multiLevelType w:val="hybridMultilevel"/>
    <w:tmpl w:val="CB62FF9A"/>
    <w:lvl w:ilvl="0" w:tplc="38090017">
      <w:start w:val="1"/>
      <w:numFmt w:val="lowerLetter"/>
      <w:lvlText w:val="%1)"/>
      <w:lvlJc w:val="left"/>
      <w:pPr>
        <w:ind w:left="1068" w:hanging="360"/>
      </w:pPr>
    </w:lvl>
    <w:lvl w:ilvl="1" w:tplc="4EB8689A">
      <w:start w:val="1"/>
      <w:numFmt w:val="decimal"/>
      <w:lvlText w:val="%2)"/>
      <w:lvlJc w:val="left"/>
      <w:pPr>
        <w:ind w:left="2148" w:hanging="720"/>
      </w:pPr>
      <w:rPr>
        <w:rFonts w:hint="default"/>
      </w:r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6">
    <w:nsid w:val="382C2543"/>
    <w:multiLevelType w:val="hybridMultilevel"/>
    <w:tmpl w:val="4EE2C18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48C8B154">
      <w:start w:val="1"/>
      <w:numFmt w:val="bullet"/>
      <w:lvlText w:val=""/>
      <w:lvlJc w:val="left"/>
      <w:pPr>
        <w:ind w:left="1120" w:hanging="400"/>
      </w:pPr>
      <w:rPr>
        <w:rFonts w:ascii="Wingdings" w:hAnsi="Wingdings" w:hint="default"/>
        <w:sz w:val="16"/>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7">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8">
    <w:nsid w:val="55D4001D"/>
    <w:multiLevelType w:val="hybridMultilevel"/>
    <w:tmpl w:val="8256BB8A"/>
    <w:lvl w:ilvl="0" w:tplc="9508D50A">
      <w:start w:val="2"/>
      <w:numFmt w:val="bullet"/>
      <w:lvlText w:val="-"/>
      <w:lvlJc w:val="left"/>
      <w:pPr>
        <w:ind w:left="1068" w:hanging="360"/>
      </w:pPr>
      <w:rPr>
        <w:rFonts w:ascii="Times New Roman" w:eastAsia="BatangChe" w:hAnsi="Times New Roman" w:cs="Times New Roman" w:hint="default"/>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9">
    <w:nsid w:val="58237399"/>
    <w:multiLevelType w:val="hybridMultilevel"/>
    <w:tmpl w:val="9C447724"/>
    <w:lvl w:ilvl="0" w:tplc="7AF0D51E">
      <w:start w:val="1"/>
      <w:numFmt w:val="lowerLetter"/>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0">
    <w:nsid w:val="5EF828FB"/>
    <w:multiLevelType w:val="hybridMultilevel"/>
    <w:tmpl w:val="B7C0E906"/>
    <w:lvl w:ilvl="0" w:tplc="7B2A6C4E">
      <w:start w:val="21"/>
      <w:numFmt w:val="bullet"/>
      <w:lvlText w:val="−"/>
      <w:lvlJc w:val="left"/>
      <w:pPr>
        <w:ind w:left="1108" w:hanging="400"/>
      </w:pPr>
      <w:rPr>
        <w:rFonts w:ascii="Times New Roman" w:eastAsia="Times New Roman" w:hAnsi="Times New Roman" w:cs="Times New Roman" w:hint="default"/>
      </w:rPr>
    </w:lvl>
    <w:lvl w:ilvl="1" w:tplc="04090003">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5"/>
  </w:num>
  <w:num w:numId="7">
    <w:abstractNumId w:val="10"/>
  </w:num>
  <w:num w:numId="8">
    <w:abstractNumId w:val="1"/>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ID" w:vendorID="64" w:dllVersion="0" w:nlCheck="1" w:checkStyle="0"/>
  <w:activeWritingStyle w:appName="MSWord" w:lang="en-ID" w:vendorID="64" w:dllVersion="6" w:nlCheck="1" w:checkStyle="1"/>
  <w:activeWritingStyle w:appName="MSWord" w:lang="fr-CH" w:vendorID="64" w:dllVersion="0" w:nlCheck="1" w:checkStyle="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zNDUwNrA0NDOwNDFX0lEKTi0uzszPAykwNKwFANvvb9ctAAAA"/>
  </w:docVars>
  <w:rsids>
    <w:rsidRoot w:val="00C15633"/>
    <w:rsid w:val="0000511E"/>
    <w:rsid w:val="000157AA"/>
    <w:rsid w:val="0003595B"/>
    <w:rsid w:val="00037BC8"/>
    <w:rsid w:val="000476FF"/>
    <w:rsid w:val="00047725"/>
    <w:rsid w:val="00062584"/>
    <w:rsid w:val="000636AC"/>
    <w:rsid w:val="00065FF7"/>
    <w:rsid w:val="000713CF"/>
    <w:rsid w:val="00071D3D"/>
    <w:rsid w:val="00071EBF"/>
    <w:rsid w:val="0008682D"/>
    <w:rsid w:val="00097F0D"/>
    <w:rsid w:val="000A0356"/>
    <w:rsid w:val="000A5418"/>
    <w:rsid w:val="000A6AFF"/>
    <w:rsid w:val="000A7299"/>
    <w:rsid w:val="000B3614"/>
    <w:rsid w:val="000C5439"/>
    <w:rsid w:val="000E3F8C"/>
    <w:rsid w:val="000F368A"/>
    <w:rsid w:val="000F517C"/>
    <w:rsid w:val="000F5540"/>
    <w:rsid w:val="000F5605"/>
    <w:rsid w:val="00107306"/>
    <w:rsid w:val="00111EB1"/>
    <w:rsid w:val="001135F0"/>
    <w:rsid w:val="00122E23"/>
    <w:rsid w:val="00127876"/>
    <w:rsid w:val="001304DF"/>
    <w:rsid w:val="001519B6"/>
    <w:rsid w:val="001539DD"/>
    <w:rsid w:val="00154734"/>
    <w:rsid w:val="00156574"/>
    <w:rsid w:val="00173A24"/>
    <w:rsid w:val="00174F4E"/>
    <w:rsid w:val="00182501"/>
    <w:rsid w:val="00196568"/>
    <w:rsid w:val="001A25A5"/>
    <w:rsid w:val="001A2F16"/>
    <w:rsid w:val="001A49BE"/>
    <w:rsid w:val="001B12D2"/>
    <w:rsid w:val="001B18C2"/>
    <w:rsid w:val="001B36C3"/>
    <w:rsid w:val="001B7940"/>
    <w:rsid w:val="001C478E"/>
    <w:rsid w:val="001D5D7E"/>
    <w:rsid w:val="001F00FC"/>
    <w:rsid w:val="002026FD"/>
    <w:rsid w:val="00222479"/>
    <w:rsid w:val="00240DC8"/>
    <w:rsid w:val="0024690A"/>
    <w:rsid w:val="00246FDE"/>
    <w:rsid w:val="00250FBF"/>
    <w:rsid w:val="002534A9"/>
    <w:rsid w:val="00254A1B"/>
    <w:rsid w:val="00255115"/>
    <w:rsid w:val="0026602D"/>
    <w:rsid w:val="002700A2"/>
    <w:rsid w:val="0028454D"/>
    <w:rsid w:val="0029062A"/>
    <w:rsid w:val="00290AE0"/>
    <w:rsid w:val="00291C9E"/>
    <w:rsid w:val="002924D3"/>
    <w:rsid w:val="002926D4"/>
    <w:rsid w:val="00293A2B"/>
    <w:rsid w:val="0029750D"/>
    <w:rsid w:val="002A4C91"/>
    <w:rsid w:val="002B71D9"/>
    <w:rsid w:val="002C07DA"/>
    <w:rsid w:val="002C2F0D"/>
    <w:rsid w:val="002C3F32"/>
    <w:rsid w:val="002C7EA9"/>
    <w:rsid w:val="002E2D3B"/>
    <w:rsid w:val="002F2171"/>
    <w:rsid w:val="002F6800"/>
    <w:rsid w:val="002F78BE"/>
    <w:rsid w:val="002F7ED7"/>
    <w:rsid w:val="00302A3A"/>
    <w:rsid w:val="00304B63"/>
    <w:rsid w:val="00305871"/>
    <w:rsid w:val="0031553A"/>
    <w:rsid w:val="00316928"/>
    <w:rsid w:val="00322061"/>
    <w:rsid w:val="00322377"/>
    <w:rsid w:val="003235AC"/>
    <w:rsid w:val="00326CC9"/>
    <w:rsid w:val="00327DCA"/>
    <w:rsid w:val="00333E36"/>
    <w:rsid w:val="00342393"/>
    <w:rsid w:val="003427AB"/>
    <w:rsid w:val="00342F20"/>
    <w:rsid w:val="0035532A"/>
    <w:rsid w:val="00362D55"/>
    <w:rsid w:val="003809C7"/>
    <w:rsid w:val="0038104C"/>
    <w:rsid w:val="00384E9B"/>
    <w:rsid w:val="0039319C"/>
    <w:rsid w:val="00397990"/>
    <w:rsid w:val="003A1948"/>
    <w:rsid w:val="003B6263"/>
    <w:rsid w:val="003B77F2"/>
    <w:rsid w:val="003C64A7"/>
    <w:rsid w:val="003C74B2"/>
    <w:rsid w:val="003D0284"/>
    <w:rsid w:val="003D3FDA"/>
    <w:rsid w:val="003D429E"/>
    <w:rsid w:val="003E2A34"/>
    <w:rsid w:val="003F1214"/>
    <w:rsid w:val="003F61B8"/>
    <w:rsid w:val="00403574"/>
    <w:rsid w:val="0041043E"/>
    <w:rsid w:val="00410908"/>
    <w:rsid w:val="00412D60"/>
    <w:rsid w:val="00420822"/>
    <w:rsid w:val="00430FF0"/>
    <w:rsid w:val="0044575D"/>
    <w:rsid w:val="0045458F"/>
    <w:rsid w:val="004615D9"/>
    <w:rsid w:val="004633B4"/>
    <w:rsid w:val="0046499E"/>
    <w:rsid w:val="004676E9"/>
    <w:rsid w:val="00480268"/>
    <w:rsid w:val="00481C3E"/>
    <w:rsid w:val="00492703"/>
    <w:rsid w:val="00495D82"/>
    <w:rsid w:val="004A4D35"/>
    <w:rsid w:val="004A7471"/>
    <w:rsid w:val="004B3553"/>
    <w:rsid w:val="004B53D6"/>
    <w:rsid w:val="004B59BD"/>
    <w:rsid w:val="004B5B4F"/>
    <w:rsid w:val="004B679F"/>
    <w:rsid w:val="004C1654"/>
    <w:rsid w:val="004C3328"/>
    <w:rsid w:val="004D79AB"/>
    <w:rsid w:val="004E1575"/>
    <w:rsid w:val="004E21B0"/>
    <w:rsid w:val="004E58AD"/>
    <w:rsid w:val="004E5C70"/>
    <w:rsid w:val="004F28F7"/>
    <w:rsid w:val="005240BB"/>
    <w:rsid w:val="005254F4"/>
    <w:rsid w:val="00526C96"/>
    <w:rsid w:val="00530E8C"/>
    <w:rsid w:val="00540781"/>
    <w:rsid w:val="0054105C"/>
    <w:rsid w:val="00542420"/>
    <w:rsid w:val="00543B21"/>
    <w:rsid w:val="00545933"/>
    <w:rsid w:val="00557544"/>
    <w:rsid w:val="005744E9"/>
    <w:rsid w:val="005835E4"/>
    <w:rsid w:val="005851A7"/>
    <w:rsid w:val="00587875"/>
    <w:rsid w:val="00596FE4"/>
    <w:rsid w:val="005C2D38"/>
    <w:rsid w:val="005D16F9"/>
    <w:rsid w:val="005D2F06"/>
    <w:rsid w:val="005D5586"/>
    <w:rsid w:val="005D6A37"/>
    <w:rsid w:val="005E1AE9"/>
    <w:rsid w:val="00607E2B"/>
    <w:rsid w:val="00612BFE"/>
    <w:rsid w:val="006139D6"/>
    <w:rsid w:val="00620AA5"/>
    <w:rsid w:val="00623CE1"/>
    <w:rsid w:val="0063062B"/>
    <w:rsid w:val="0064076F"/>
    <w:rsid w:val="0064733B"/>
    <w:rsid w:val="00655014"/>
    <w:rsid w:val="00667229"/>
    <w:rsid w:val="00674979"/>
    <w:rsid w:val="00680B10"/>
    <w:rsid w:val="00682BE5"/>
    <w:rsid w:val="00690FED"/>
    <w:rsid w:val="006939A5"/>
    <w:rsid w:val="00694FA8"/>
    <w:rsid w:val="006A007B"/>
    <w:rsid w:val="006A439B"/>
    <w:rsid w:val="006B0882"/>
    <w:rsid w:val="006C0BF6"/>
    <w:rsid w:val="006C69DE"/>
    <w:rsid w:val="006D1C34"/>
    <w:rsid w:val="006D3DEE"/>
    <w:rsid w:val="006F3199"/>
    <w:rsid w:val="00704703"/>
    <w:rsid w:val="00707B2D"/>
    <w:rsid w:val="00712451"/>
    <w:rsid w:val="00721C0D"/>
    <w:rsid w:val="00722889"/>
    <w:rsid w:val="00731041"/>
    <w:rsid w:val="00731054"/>
    <w:rsid w:val="007319EE"/>
    <w:rsid w:val="00732F08"/>
    <w:rsid w:val="007357E5"/>
    <w:rsid w:val="00736D03"/>
    <w:rsid w:val="0074190C"/>
    <w:rsid w:val="00742596"/>
    <w:rsid w:val="007457DA"/>
    <w:rsid w:val="00762576"/>
    <w:rsid w:val="007764D8"/>
    <w:rsid w:val="007766C8"/>
    <w:rsid w:val="00780107"/>
    <w:rsid w:val="00787437"/>
    <w:rsid w:val="00791060"/>
    <w:rsid w:val="00795248"/>
    <w:rsid w:val="007974EA"/>
    <w:rsid w:val="007A4AAA"/>
    <w:rsid w:val="007B498A"/>
    <w:rsid w:val="007B5626"/>
    <w:rsid w:val="007C6123"/>
    <w:rsid w:val="007D6431"/>
    <w:rsid w:val="007E11FD"/>
    <w:rsid w:val="007E2205"/>
    <w:rsid w:val="007E5057"/>
    <w:rsid w:val="007E622D"/>
    <w:rsid w:val="007F0465"/>
    <w:rsid w:val="007F1F29"/>
    <w:rsid w:val="0080570B"/>
    <w:rsid w:val="008103CC"/>
    <w:rsid w:val="0081061E"/>
    <w:rsid w:val="00812C63"/>
    <w:rsid w:val="008148E1"/>
    <w:rsid w:val="00815339"/>
    <w:rsid w:val="00815AFD"/>
    <w:rsid w:val="00827F51"/>
    <w:rsid w:val="008319BF"/>
    <w:rsid w:val="00843A32"/>
    <w:rsid w:val="00845846"/>
    <w:rsid w:val="008519A8"/>
    <w:rsid w:val="00851BFC"/>
    <w:rsid w:val="0086130A"/>
    <w:rsid w:val="008701DB"/>
    <w:rsid w:val="00870695"/>
    <w:rsid w:val="0088556B"/>
    <w:rsid w:val="00885EA8"/>
    <w:rsid w:val="00887BD4"/>
    <w:rsid w:val="00891EA3"/>
    <w:rsid w:val="008A1A4F"/>
    <w:rsid w:val="008A6FC4"/>
    <w:rsid w:val="008B07F9"/>
    <w:rsid w:val="008B192A"/>
    <w:rsid w:val="008B5FD8"/>
    <w:rsid w:val="008C10F8"/>
    <w:rsid w:val="008C59DF"/>
    <w:rsid w:val="008D0E09"/>
    <w:rsid w:val="008D2B78"/>
    <w:rsid w:val="008F26A8"/>
    <w:rsid w:val="009075E7"/>
    <w:rsid w:val="0091582F"/>
    <w:rsid w:val="009319ED"/>
    <w:rsid w:val="00937705"/>
    <w:rsid w:val="00942EAA"/>
    <w:rsid w:val="00951B0D"/>
    <w:rsid w:val="00957023"/>
    <w:rsid w:val="00962B38"/>
    <w:rsid w:val="00963348"/>
    <w:rsid w:val="00963BB7"/>
    <w:rsid w:val="00971C6E"/>
    <w:rsid w:val="0097693B"/>
    <w:rsid w:val="00981E2D"/>
    <w:rsid w:val="00986800"/>
    <w:rsid w:val="00993355"/>
    <w:rsid w:val="0099338B"/>
    <w:rsid w:val="009947D8"/>
    <w:rsid w:val="009A4A6D"/>
    <w:rsid w:val="009B2355"/>
    <w:rsid w:val="009B537E"/>
    <w:rsid w:val="009B5933"/>
    <w:rsid w:val="009D52B8"/>
    <w:rsid w:val="009E071E"/>
    <w:rsid w:val="009E28F6"/>
    <w:rsid w:val="009E3975"/>
    <w:rsid w:val="009E587F"/>
    <w:rsid w:val="009E5FCC"/>
    <w:rsid w:val="009E6C9F"/>
    <w:rsid w:val="009F2F80"/>
    <w:rsid w:val="00A12AC3"/>
    <w:rsid w:val="00A13265"/>
    <w:rsid w:val="00A24418"/>
    <w:rsid w:val="00A248A6"/>
    <w:rsid w:val="00A256DB"/>
    <w:rsid w:val="00A312E4"/>
    <w:rsid w:val="00A4070E"/>
    <w:rsid w:val="00A4509C"/>
    <w:rsid w:val="00A527B6"/>
    <w:rsid w:val="00A71136"/>
    <w:rsid w:val="00A77CF8"/>
    <w:rsid w:val="00A828A7"/>
    <w:rsid w:val="00A83C1A"/>
    <w:rsid w:val="00A858A4"/>
    <w:rsid w:val="00A85A92"/>
    <w:rsid w:val="00A85B3A"/>
    <w:rsid w:val="00AA474C"/>
    <w:rsid w:val="00AA77F0"/>
    <w:rsid w:val="00AB07B9"/>
    <w:rsid w:val="00AB2626"/>
    <w:rsid w:val="00AB41D6"/>
    <w:rsid w:val="00AB64A1"/>
    <w:rsid w:val="00AC589A"/>
    <w:rsid w:val="00AC7FFD"/>
    <w:rsid w:val="00AD5D1F"/>
    <w:rsid w:val="00AD7E5F"/>
    <w:rsid w:val="00AF6983"/>
    <w:rsid w:val="00B01AA1"/>
    <w:rsid w:val="00B031F0"/>
    <w:rsid w:val="00B04D5C"/>
    <w:rsid w:val="00B076F8"/>
    <w:rsid w:val="00B30427"/>
    <w:rsid w:val="00B30C81"/>
    <w:rsid w:val="00B36BB0"/>
    <w:rsid w:val="00B41256"/>
    <w:rsid w:val="00B4793B"/>
    <w:rsid w:val="00B508F0"/>
    <w:rsid w:val="00B54E80"/>
    <w:rsid w:val="00B67E3A"/>
    <w:rsid w:val="00B67ECF"/>
    <w:rsid w:val="00B723F6"/>
    <w:rsid w:val="00B75240"/>
    <w:rsid w:val="00B77106"/>
    <w:rsid w:val="00B84A47"/>
    <w:rsid w:val="00B9371F"/>
    <w:rsid w:val="00BA02F7"/>
    <w:rsid w:val="00BE3376"/>
    <w:rsid w:val="00BE5C3D"/>
    <w:rsid w:val="00BF0645"/>
    <w:rsid w:val="00BF6290"/>
    <w:rsid w:val="00C0111B"/>
    <w:rsid w:val="00C12A70"/>
    <w:rsid w:val="00C15633"/>
    <w:rsid w:val="00C15799"/>
    <w:rsid w:val="00C20C39"/>
    <w:rsid w:val="00C32155"/>
    <w:rsid w:val="00C357AD"/>
    <w:rsid w:val="00C45673"/>
    <w:rsid w:val="00C50B4F"/>
    <w:rsid w:val="00C6069C"/>
    <w:rsid w:val="00C70D89"/>
    <w:rsid w:val="00C8371F"/>
    <w:rsid w:val="00C85119"/>
    <w:rsid w:val="00C8753D"/>
    <w:rsid w:val="00C91EFF"/>
    <w:rsid w:val="00C93A83"/>
    <w:rsid w:val="00C93D26"/>
    <w:rsid w:val="00C976A0"/>
    <w:rsid w:val="00CA497C"/>
    <w:rsid w:val="00CA7034"/>
    <w:rsid w:val="00CB56A4"/>
    <w:rsid w:val="00CD5431"/>
    <w:rsid w:val="00CE5930"/>
    <w:rsid w:val="00CF2491"/>
    <w:rsid w:val="00CF5EE6"/>
    <w:rsid w:val="00CF7FFB"/>
    <w:rsid w:val="00D053B4"/>
    <w:rsid w:val="00D1252E"/>
    <w:rsid w:val="00D209C2"/>
    <w:rsid w:val="00D2465A"/>
    <w:rsid w:val="00D4144D"/>
    <w:rsid w:val="00D4174A"/>
    <w:rsid w:val="00D42A5C"/>
    <w:rsid w:val="00D512D0"/>
    <w:rsid w:val="00D55CA6"/>
    <w:rsid w:val="00D57772"/>
    <w:rsid w:val="00D623C9"/>
    <w:rsid w:val="00D72AE3"/>
    <w:rsid w:val="00D75A4D"/>
    <w:rsid w:val="00D80553"/>
    <w:rsid w:val="00D8478B"/>
    <w:rsid w:val="00D86151"/>
    <w:rsid w:val="00D86ED8"/>
    <w:rsid w:val="00D876EB"/>
    <w:rsid w:val="00D94171"/>
    <w:rsid w:val="00D954C5"/>
    <w:rsid w:val="00DA7595"/>
    <w:rsid w:val="00DB0A68"/>
    <w:rsid w:val="00DB17DC"/>
    <w:rsid w:val="00DB36A9"/>
    <w:rsid w:val="00DB508C"/>
    <w:rsid w:val="00DB7541"/>
    <w:rsid w:val="00DB76E0"/>
    <w:rsid w:val="00DC43A3"/>
    <w:rsid w:val="00DC4F9A"/>
    <w:rsid w:val="00DC7988"/>
    <w:rsid w:val="00DD7C09"/>
    <w:rsid w:val="00DE38F6"/>
    <w:rsid w:val="00DE3EBA"/>
    <w:rsid w:val="00DE6023"/>
    <w:rsid w:val="00DE6857"/>
    <w:rsid w:val="00DF12FA"/>
    <w:rsid w:val="00DF590E"/>
    <w:rsid w:val="00E0124F"/>
    <w:rsid w:val="00E05525"/>
    <w:rsid w:val="00E15158"/>
    <w:rsid w:val="00E24752"/>
    <w:rsid w:val="00E26D4A"/>
    <w:rsid w:val="00E431D6"/>
    <w:rsid w:val="00E44A1D"/>
    <w:rsid w:val="00E57353"/>
    <w:rsid w:val="00E674D3"/>
    <w:rsid w:val="00E70FD0"/>
    <w:rsid w:val="00E74251"/>
    <w:rsid w:val="00E8588D"/>
    <w:rsid w:val="00E86FB3"/>
    <w:rsid w:val="00E910C4"/>
    <w:rsid w:val="00E95146"/>
    <w:rsid w:val="00EA7C92"/>
    <w:rsid w:val="00EA7EE4"/>
    <w:rsid w:val="00EB17A9"/>
    <w:rsid w:val="00EC38A0"/>
    <w:rsid w:val="00ED02ED"/>
    <w:rsid w:val="00ED112D"/>
    <w:rsid w:val="00ED6AE0"/>
    <w:rsid w:val="00ED7A85"/>
    <w:rsid w:val="00EF1268"/>
    <w:rsid w:val="00EF4269"/>
    <w:rsid w:val="00EF5877"/>
    <w:rsid w:val="00EF782C"/>
    <w:rsid w:val="00F01DE0"/>
    <w:rsid w:val="00F02C47"/>
    <w:rsid w:val="00F26696"/>
    <w:rsid w:val="00F346D2"/>
    <w:rsid w:val="00F50077"/>
    <w:rsid w:val="00F5050A"/>
    <w:rsid w:val="00F6482C"/>
    <w:rsid w:val="00F84067"/>
    <w:rsid w:val="00F85804"/>
    <w:rsid w:val="00F87C5B"/>
    <w:rsid w:val="00F90BAB"/>
    <w:rsid w:val="00F91FDC"/>
    <w:rsid w:val="00FA0DB5"/>
    <w:rsid w:val="00FB0B98"/>
    <w:rsid w:val="00FB3FC0"/>
    <w:rsid w:val="00FB57B1"/>
    <w:rsid w:val="00FC146E"/>
    <w:rsid w:val="00FD12F2"/>
    <w:rsid w:val="00FD6708"/>
    <w:rsid w:val="00FE01E1"/>
    <w:rsid w:val="00FE3DE5"/>
    <w:rsid w:val="00FF26F8"/>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1"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8B"/>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qForma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qFormat/>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R"/>
    <w:basedOn w:val="DefaultParagraphFont"/>
    <w:unhideWhenUsed/>
    <w:qFormat/>
    <w:rsid w:val="009075E7"/>
    <w:rPr>
      <w:vertAlign w:val="superscript"/>
    </w:rPr>
  </w:style>
  <w:style w:type="paragraph" w:styleId="ListBullet">
    <w:name w:val="List Bullet"/>
    <w:basedOn w:val="Normal"/>
    <w:qFormat/>
    <w:rsid w:val="009075E7"/>
    <w:pPr>
      <w:numPr>
        <w:numId w:val="1"/>
      </w:numPr>
      <w:spacing w:after="80"/>
    </w:pPr>
    <w:rPr>
      <w:rFonts w:ascii="Arial" w:eastAsia="Times New Roman" w:hAnsi="Arial"/>
      <w:sz w:val="20"/>
      <w:lang w:val="en-AU" w:eastAsia="en-AU"/>
    </w:rPr>
  </w:style>
  <w:style w:type="character" w:styleId="Strong">
    <w:name w:val="Strong"/>
    <w:basedOn w:val="DefaultParagraphFont"/>
    <w:uiPriority w:val="22"/>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 w:type="table" w:customStyle="1" w:styleId="ECCTable-redheader">
    <w:name w:val="ECC Table - red header"/>
    <w:basedOn w:val="TableNormal"/>
    <w:uiPriority w:val="99"/>
    <w:rsid w:val="00742596"/>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742596"/>
    <w:pPr>
      <w:spacing w:after="60"/>
      <w:jc w:val="both"/>
    </w:pPr>
    <w:rPr>
      <w:rFonts w:ascii="Arial" w:eastAsia="Calibri" w:hAnsi="Arial"/>
      <w:sz w:val="20"/>
      <w:szCs w:val="22"/>
      <w:lang w:val="en-GB"/>
    </w:rPr>
  </w:style>
  <w:style w:type="paragraph" w:customStyle="1" w:styleId="ECCTableHeaderwhitefont">
    <w:name w:val="ECC Table Header white font"/>
    <w:qFormat/>
    <w:rsid w:val="00742596"/>
    <w:pPr>
      <w:spacing w:before="240" w:after="60"/>
      <w:jc w:val="center"/>
    </w:pPr>
    <w:rPr>
      <w:rFonts w:ascii="Arial" w:eastAsia="Calibri" w:hAnsi="Arial"/>
      <w:bCs/>
      <w:color w:val="FFFFFF" w:themeColor="background1"/>
      <w:lang w:val="en-GB" w:eastAsia="de-DE"/>
    </w:rPr>
  </w:style>
  <w:style w:type="paragraph" w:customStyle="1" w:styleId="ListParagraph1">
    <w:name w:val="List Paragraph1"/>
    <w:basedOn w:val="Normal"/>
    <w:uiPriority w:val="34"/>
    <w:qFormat/>
    <w:rsid w:val="00742596"/>
    <w:pPr>
      <w:ind w:left="720"/>
    </w:pPr>
  </w:style>
  <w:style w:type="paragraph" w:customStyle="1" w:styleId="yiv9090099731msonormal">
    <w:name w:val="yiv9090099731msonormal"/>
    <w:basedOn w:val="Normal"/>
    <w:rsid w:val="00742596"/>
    <w:pPr>
      <w:spacing w:before="100" w:beforeAutospacing="1" w:after="100" w:afterAutospacing="1"/>
    </w:pPr>
    <w:rPr>
      <w:rFonts w:eastAsia="Times New Roman"/>
      <w:lang w:bidi="fa-IR"/>
    </w:rPr>
  </w:style>
  <w:style w:type="character" w:customStyle="1" w:styleId="UnresolvedMention">
    <w:name w:val="Unresolved Mention"/>
    <w:basedOn w:val="DefaultParagraphFont"/>
    <w:uiPriority w:val="99"/>
    <w:semiHidden/>
    <w:unhideWhenUsed/>
    <w:rsid w:val="005851A7"/>
    <w:rPr>
      <w:color w:val="605E5C"/>
      <w:shd w:val="clear" w:color="auto" w:fill="E1DFDD"/>
    </w:rPr>
  </w:style>
  <w:style w:type="character" w:customStyle="1" w:styleId="Provsplit">
    <w:name w:val="Prov_split"/>
    <w:basedOn w:val="DefaultParagraphFont"/>
    <w:qFormat/>
    <w:rsid w:val="00AC7FFD"/>
    <w:rPr>
      <w:rFonts w:ascii="Times New Roman" w:hAnsi="Times New Roman"/>
      <w:b w:val="0"/>
    </w:rPr>
  </w:style>
  <w:style w:type="character" w:customStyle="1" w:styleId="ApprefBold">
    <w:name w:val="App_ref + Bold"/>
    <w:basedOn w:val="Appref"/>
    <w:qFormat/>
    <w:rsid w:val="00AC7FFD"/>
    <w:rPr>
      <w:b/>
      <w:color w:val="000000"/>
    </w:rPr>
  </w:style>
  <w:style w:type="character" w:customStyle="1" w:styleId="ApprefBold0">
    <w:name w:val="App_ref +  Bold"/>
    <w:rsid w:val="00AC7FFD"/>
    <w:rPr>
      <w:b/>
      <w:color w:val="auto"/>
    </w:rPr>
  </w:style>
  <w:style w:type="character" w:customStyle="1" w:styleId="FooterChar">
    <w:name w:val="Footer Char"/>
    <w:basedOn w:val="DefaultParagraphFont"/>
    <w:link w:val="Footer"/>
    <w:rsid w:val="00B9371F"/>
    <w:rPr>
      <w:rFonts w:eastAsia="BatangCh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1"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8B"/>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qForma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qFormat/>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R"/>
    <w:basedOn w:val="DefaultParagraphFont"/>
    <w:unhideWhenUsed/>
    <w:qFormat/>
    <w:rsid w:val="009075E7"/>
    <w:rPr>
      <w:vertAlign w:val="superscript"/>
    </w:rPr>
  </w:style>
  <w:style w:type="paragraph" w:styleId="ListBullet">
    <w:name w:val="List Bullet"/>
    <w:basedOn w:val="Normal"/>
    <w:qFormat/>
    <w:rsid w:val="009075E7"/>
    <w:pPr>
      <w:numPr>
        <w:numId w:val="1"/>
      </w:numPr>
      <w:spacing w:after="80"/>
    </w:pPr>
    <w:rPr>
      <w:rFonts w:ascii="Arial" w:eastAsia="Times New Roman" w:hAnsi="Arial"/>
      <w:sz w:val="20"/>
      <w:lang w:val="en-AU" w:eastAsia="en-AU"/>
    </w:rPr>
  </w:style>
  <w:style w:type="character" w:styleId="Strong">
    <w:name w:val="Strong"/>
    <w:basedOn w:val="DefaultParagraphFont"/>
    <w:uiPriority w:val="22"/>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 w:type="table" w:customStyle="1" w:styleId="ECCTable-redheader">
    <w:name w:val="ECC Table - red header"/>
    <w:basedOn w:val="TableNormal"/>
    <w:uiPriority w:val="99"/>
    <w:rsid w:val="00742596"/>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742596"/>
    <w:pPr>
      <w:spacing w:after="60"/>
      <w:jc w:val="both"/>
    </w:pPr>
    <w:rPr>
      <w:rFonts w:ascii="Arial" w:eastAsia="Calibri" w:hAnsi="Arial"/>
      <w:sz w:val="20"/>
      <w:szCs w:val="22"/>
      <w:lang w:val="en-GB"/>
    </w:rPr>
  </w:style>
  <w:style w:type="paragraph" w:customStyle="1" w:styleId="ECCTableHeaderwhitefont">
    <w:name w:val="ECC Table Header white font"/>
    <w:qFormat/>
    <w:rsid w:val="00742596"/>
    <w:pPr>
      <w:spacing w:before="240" w:after="60"/>
      <w:jc w:val="center"/>
    </w:pPr>
    <w:rPr>
      <w:rFonts w:ascii="Arial" w:eastAsia="Calibri" w:hAnsi="Arial"/>
      <w:bCs/>
      <w:color w:val="FFFFFF" w:themeColor="background1"/>
      <w:lang w:val="en-GB" w:eastAsia="de-DE"/>
    </w:rPr>
  </w:style>
  <w:style w:type="paragraph" w:customStyle="1" w:styleId="ListParagraph1">
    <w:name w:val="List Paragraph1"/>
    <w:basedOn w:val="Normal"/>
    <w:uiPriority w:val="34"/>
    <w:qFormat/>
    <w:rsid w:val="00742596"/>
    <w:pPr>
      <w:ind w:left="720"/>
    </w:pPr>
  </w:style>
  <w:style w:type="paragraph" w:customStyle="1" w:styleId="yiv9090099731msonormal">
    <w:name w:val="yiv9090099731msonormal"/>
    <w:basedOn w:val="Normal"/>
    <w:rsid w:val="00742596"/>
    <w:pPr>
      <w:spacing w:before="100" w:beforeAutospacing="1" w:after="100" w:afterAutospacing="1"/>
    </w:pPr>
    <w:rPr>
      <w:rFonts w:eastAsia="Times New Roman"/>
      <w:lang w:bidi="fa-IR"/>
    </w:rPr>
  </w:style>
  <w:style w:type="character" w:customStyle="1" w:styleId="UnresolvedMention">
    <w:name w:val="Unresolved Mention"/>
    <w:basedOn w:val="DefaultParagraphFont"/>
    <w:uiPriority w:val="99"/>
    <w:semiHidden/>
    <w:unhideWhenUsed/>
    <w:rsid w:val="005851A7"/>
    <w:rPr>
      <w:color w:val="605E5C"/>
      <w:shd w:val="clear" w:color="auto" w:fill="E1DFDD"/>
    </w:rPr>
  </w:style>
  <w:style w:type="character" w:customStyle="1" w:styleId="Provsplit">
    <w:name w:val="Prov_split"/>
    <w:basedOn w:val="DefaultParagraphFont"/>
    <w:qFormat/>
    <w:rsid w:val="00AC7FFD"/>
    <w:rPr>
      <w:rFonts w:ascii="Times New Roman" w:hAnsi="Times New Roman"/>
      <w:b w:val="0"/>
    </w:rPr>
  </w:style>
  <w:style w:type="character" w:customStyle="1" w:styleId="ApprefBold">
    <w:name w:val="App_ref + Bold"/>
    <w:basedOn w:val="Appref"/>
    <w:qFormat/>
    <w:rsid w:val="00AC7FFD"/>
    <w:rPr>
      <w:b/>
      <w:color w:val="000000"/>
    </w:rPr>
  </w:style>
  <w:style w:type="character" w:customStyle="1" w:styleId="ApprefBold0">
    <w:name w:val="App_ref +  Bold"/>
    <w:rsid w:val="00AC7FFD"/>
    <w:rPr>
      <w:b/>
      <w:color w:val="auto"/>
    </w:rPr>
  </w:style>
  <w:style w:type="character" w:customStyle="1" w:styleId="FooterChar">
    <w:name w:val="Footer Char"/>
    <w:basedOn w:val="DefaultParagraphFont"/>
    <w:link w:val="Footer"/>
    <w:rsid w:val="00B9371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193">
      <w:bodyDiv w:val="1"/>
      <w:marLeft w:val="0"/>
      <w:marRight w:val="0"/>
      <w:marTop w:val="0"/>
      <w:marBottom w:val="0"/>
      <w:divBdr>
        <w:top w:val="none" w:sz="0" w:space="0" w:color="auto"/>
        <w:left w:val="none" w:sz="0" w:space="0" w:color="auto"/>
        <w:bottom w:val="none" w:sz="0" w:space="0" w:color="auto"/>
        <w:right w:val="none" w:sz="0" w:space="0" w:color="auto"/>
      </w:divBdr>
    </w:div>
    <w:div w:id="10845068">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
    <w:div w:id="309091225">
      <w:bodyDiv w:val="1"/>
      <w:marLeft w:val="0"/>
      <w:marRight w:val="0"/>
      <w:marTop w:val="0"/>
      <w:marBottom w:val="0"/>
      <w:divBdr>
        <w:top w:val="none" w:sz="0" w:space="0" w:color="auto"/>
        <w:left w:val="none" w:sz="0" w:space="0" w:color="auto"/>
        <w:bottom w:val="none" w:sz="0" w:space="0" w:color="auto"/>
        <w:right w:val="none" w:sz="0" w:space="0" w:color="auto"/>
      </w:divBdr>
      <w:divsChild>
        <w:div w:id="261380907">
          <w:marLeft w:val="0"/>
          <w:marRight w:val="0"/>
          <w:marTop w:val="240"/>
          <w:marBottom w:val="240"/>
          <w:divBdr>
            <w:top w:val="none" w:sz="0" w:space="0" w:color="auto"/>
            <w:left w:val="none" w:sz="0" w:space="0" w:color="auto"/>
            <w:bottom w:val="none" w:sz="0" w:space="0" w:color="auto"/>
            <w:right w:val="none" w:sz="0" w:space="0" w:color="auto"/>
          </w:divBdr>
        </w:div>
      </w:divsChild>
    </w:div>
    <w:div w:id="446854989">
      <w:bodyDiv w:val="1"/>
      <w:marLeft w:val="0"/>
      <w:marRight w:val="0"/>
      <w:marTop w:val="0"/>
      <w:marBottom w:val="0"/>
      <w:divBdr>
        <w:top w:val="none" w:sz="0" w:space="0" w:color="auto"/>
        <w:left w:val="none" w:sz="0" w:space="0" w:color="auto"/>
        <w:bottom w:val="none" w:sz="0" w:space="0" w:color="auto"/>
        <w:right w:val="none" w:sz="0" w:space="0" w:color="auto"/>
      </w:divBdr>
    </w:div>
    <w:div w:id="587467075">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790364910">
      <w:bodyDiv w:val="1"/>
      <w:marLeft w:val="0"/>
      <w:marRight w:val="0"/>
      <w:marTop w:val="0"/>
      <w:marBottom w:val="0"/>
      <w:divBdr>
        <w:top w:val="none" w:sz="0" w:space="0" w:color="auto"/>
        <w:left w:val="none" w:sz="0" w:space="0" w:color="auto"/>
        <w:bottom w:val="none" w:sz="0" w:space="0" w:color="auto"/>
        <w:right w:val="none" w:sz="0" w:space="0" w:color="auto"/>
      </w:divBdr>
    </w:div>
    <w:div w:id="910391765">
      <w:bodyDiv w:val="1"/>
      <w:marLeft w:val="0"/>
      <w:marRight w:val="0"/>
      <w:marTop w:val="0"/>
      <w:marBottom w:val="0"/>
      <w:divBdr>
        <w:top w:val="none" w:sz="0" w:space="0" w:color="auto"/>
        <w:left w:val="none" w:sz="0" w:space="0" w:color="auto"/>
        <w:bottom w:val="none" w:sz="0" w:space="0" w:color="auto"/>
        <w:right w:val="none" w:sz="0" w:space="0" w:color="auto"/>
      </w:divBdr>
    </w:div>
    <w:div w:id="932979267">
      <w:bodyDiv w:val="1"/>
      <w:marLeft w:val="0"/>
      <w:marRight w:val="0"/>
      <w:marTop w:val="0"/>
      <w:marBottom w:val="0"/>
      <w:divBdr>
        <w:top w:val="none" w:sz="0" w:space="0" w:color="auto"/>
        <w:left w:val="none" w:sz="0" w:space="0" w:color="auto"/>
        <w:bottom w:val="none" w:sz="0" w:space="0" w:color="auto"/>
        <w:right w:val="none" w:sz="0" w:space="0" w:color="auto"/>
      </w:divBdr>
    </w:div>
    <w:div w:id="1083189200">
      <w:bodyDiv w:val="1"/>
      <w:marLeft w:val="0"/>
      <w:marRight w:val="0"/>
      <w:marTop w:val="0"/>
      <w:marBottom w:val="0"/>
      <w:divBdr>
        <w:top w:val="none" w:sz="0" w:space="0" w:color="auto"/>
        <w:left w:val="none" w:sz="0" w:space="0" w:color="auto"/>
        <w:bottom w:val="none" w:sz="0" w:space="0" w:color="auto"/>
        <w:right w:val="none" w:sz="0" w:space="0" w:color="auto"/>
      </w:divBdr>
    </w:div>
    <w:div w:id="1224021098">
      <w:bodyDiv w:val="1"/>
      <w:marLeft w:val="0"/>
      <w:marRight w:val="0"/>
      <w:marTop w:val="0"/>
      <w:marBottom w:val="0"/>
      <w:divBdr>
        <w:top w:val="none" w:sz="0" w:space="0" w:color="auto"/>
        <w:left w:val="none" w:sz="0" w:space="0" w:color="auto"/>
        <w:bottom w:val="none" w:sz="0" w:space="0" w:color="auto"/>
        <w:right w:val="none" w:sz="0" w:space="0" w:color="auto"/>
      </w:divBdr>
    </w:div>
    <w:div w:id="1625966902">
      <w:bodyDiv w:val="1"/>
      <w:marLeft w:val="0"/>
      <w:marRight w:val="0"/>
      <w:marTop w:val="0"/>
      <w:marBottom w:val="0"/>
      <w:divBdr>
        <w:top w:val="none" w:sz="0" w:space="0" w:color="auto"/>
        <w:left w:val="none" w:sz="0" w:space="0" w:color="auto"/>
        <w:bottom w:val="none" w:sz="0" w:space="0" w:color="auto"/>
        <w:right w:val="none" w:sz="0" w:space="0" w:color="auto"/>
      </w:divBdr>
    </w:div>
    <w:div w:id="1637100393">
      <w:bodyDiv w:val="1"/>
      <w:marLeft w:val="0"/>
      <w:marRight w:val="0"/>
      <w:marTop w:val="0"/>
      <w:marBottom w:val="0"/>
      <w:divBdr>
        <w:top w:val="none" w:sz="0" w:space="0" w:color="auto"/>
        <w:left w:val="none" w:sz="0" w:space="0" w:color="auto"/>
        <w:bottom w:val="none" w:sz="0" w:space="0" w:color="auto"/>
        <w:right w:val="none" w:sz="0" w:space="0" w:color="auto"/>
      </w:divBdr>
    </w:div>
    <w:div w:id="1990283243">
      <w:bodyDiv w:val="1"/>
      <w:marLeft w:val="0"/>
      <w:marRight w:val="0"/>
      <w:marTop w:val="0"/>
      <w:marBottom w:val="0"/>
      <w:divBdr>
        <w:top w:val="none" w:sz="0" w:space="0" w:color="auto"/>
        <w:left w:val="none" w:sz="0" w:space="0" w:color="auto"/>
        <w:bottom w:val="none" w:sz="0" w:space="0" w:color="auto"/>
        <w:right w:val="none" w:sz="0" w:space="0" w:color="auto"/>
      </w:divBdr>
    </w:div>
    <w:div w:id="2033721502">
      <w:bodyDiv w:val="1"/>
      <w:marLeft w:val="0"/>
      <w:marRight w:val="0"/>
      <w:marTop w:val="0"/>
      <w:marBottom w:val="0"/>
      <w:divBdr>
        <w:top w:val="none" w:sz="0" w:space="0" w:color="auto"/>
        <w:left w:val="none" w:sz="0" w:space="0" w:color="auto"/>
        <w:bottom w:val="none" w:sz="0" w:space="0" w:color="auto"/>
        <w:right w:val="none" w:sz="0" w:space="0" w:color="auto"/>
      </w:divBdr>
      <w:divsChild>
        <w:div w:id="775708368">
          <w:marLeft w:val="0"/>
          <w:marRight w:val="0"/>
          <w:marTop w:val="240"/>
          <w:marBottom w:val="240"/>
          <w:divBdr>
            <w:top w:val="none" w:sz="0" w:space="0" w:color="auto"/>
            <w:left w:val="none" w:sz="0" w:space="0" w:color="auto"/>
            <w:bottom w:val="none" w:sz="0" w:space="0" w:color="auto"/>
            <w:right w:val="none" w:sz="0" w:space="0" w:color="auto"/>
          </w:divBdr>
        </w:div>
      </w:divsChild>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19/07/APG19-5-INP-81-J-10_WP3_PACP_and_Viewsui1.41.679.1.29.1.3uj.docx" TargetMode="External"/><Relationship Id="rId18" Type="http://schemas.openxmlformats.org/officeDocument/2006/relationships/hyperlink" Target="https://www.apt.int/sites/default/files/2019/07/APG19-5-INP-129-WP3_kor.doc" TargetMode="External"/><Relationship Id="rId26"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yperlink" Target="https://www.apt.int/sites/default/files/2019/07/APG19-5_INF-18-CEPT.docx" TargetMode="External"/><Relationship Id="rId7" Type="http://schemas.openxmlformats.org/officeDocument/2006/relationships/endnotes" Target="endnotes.xml"/><Relationship Id="rId12" Type="http://schemas.openxmlformats.org/officeDocument/2006/relationships/hyperlink" Target="https://www.apt.int/sites/default/files/2019/07/APG19-5-INP-67-CHN-WG3_PACP_1.4_1.5_1.6_7_9.1_ISSUE_9.1.2_9.1.3_9.1.9_rev3.doc" TargetMode="External"/><Relationship Id="rId17" Type="http://schemas.openxmlformats.org/officeDocument/2006/relationships/hyperlink" Target="https://www.apt.int/sites/default/files/2019/07/APG19-5-INP-119-WP3_AI_1.6_7_9.1.2_9.1.3_0.docx" TargetMode="External"/><Relationship Id="rId25" Type="http://schemas.openxmlformats.org/officeDocument/2006/relationships/hyperlink" Target="https://www.apt.int/sites/default/files/2019/07/APG19-5-INP-44-R1-AUS_Contribution_to_APG19-5_Chapter_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t.int/sites/default/files/2019/07/APG19-5-INP-113-MLA_WP3__AI_1.5_1.6_and_7_G.docx" TargetMode="External"/><Relationship Id="rId20" Type="http://schemas.openxmlformats.org/officeDocument/2006/relationships/hyperlink" Target="https://www.apt.int/sites/default/files/2019/07/APG19-5-INF-02-ICAO-Position.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pt.int/sites/default/files/2019/07/APG19-5-INP-58-SNG_1.6_and_7.docx" TargetMode="External"/><Relationship Id="rId24" Type="http://schemas.openxmlformats.org/officeDocument/2006/relationships/hyperlink" Target="https://www.apt.int/sites/default/files/2019/07/APG19-5-INF-22-RCC.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19/07/APG19-5-INP-100-THA_WP3_AI__1.6_7FG_and_9.1.9.docx" TargetMode="External"/><Relationship Id="rId23" Type="http://schemas.openxmlformats.org/officeDocument/2006/relationships/hyperlink" Target="https://www.apt.int/sites/default/files/2019/07/APG19-5-INF-20-CITEL.docx" TargetMode="External"/><Relationship Id="rId28" Type="http://schemas.openxmlformats.org/officeDocument/2006/relationships/header" Target="header1.xml"/><Relationship Id="rId10" Type="http://schemas.openxmlformats.org/officeDocument/2006/relationships/hyperlink" Target="https://www.apt.int/sites/default/files/2019/07/APG19-5-INP-51-INS_Views-WP3.docx" TargetMode="External"/><Relationship Id="rId19" Type="http://schemas.openxmlformats.org/officeDocument/2006/relationships/hyperlink" Target="https://www.apt.int/sites/default/files/2019/07/APG19-5-INF-01-WMO-Position.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pt.int/sites/default/files/2019/07/APG19-5-INP-44-R1-AUS_Contribution_to_APG19-5_Chapter_3.docx" TargetMode="External"/><Relationship Id="rId14" Type="http://schemas.openxmlformats.org/officeDocument/2006/relationships/hyperlink" Target="https://www.apt.int/sites/default/files/2019/07/APG19-5-INP-98-Mongolian_Final_Views_on_WRC-19_Agenda_Item_7_WP3.docx" TargetMode="External"/><Relationship Id="rId22" Type="http://schemas.openxmlformats.org/officeDocument/2006/relationships/hyperlink" Target="https://www.apt.int/sites/default/files/2019/07/APG19-5_INF-19-ATU.docx" TargetMode="External"/><Relationship Id="rId27" Type="http://schemas.openxmlformats.org/officeDocument/2006/relationships/package" Target="embeddings/Microsoft_Word_Document1.docx"/><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cp:lastModifiedBy>
  <cp:revision>2</cp:revision>
  <cp:lastPrinted>2004-07-28T02:14:00Z</cp:lastPrinted>
  <dcterms:created xsi:type="dcterms:W3CDTF">2019-08-14T17:11:00Z</dcterms:created>
  <dcterms:modified xsi:type="dcterms:W3CDTF">2019-08-14T17:11:00Z</dcterms:modified>
</cp:coreProperties>
</file>