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5D1484" w:rsidRPr="00891D0B" w14:paraId="21981FB3" w14:textId="77777777" w:rsidTr="003B4ED5">
        <w:trPr>
          <w:cantSplit/>
          <w:trHeight w:val="288"/>
        </w:trPr>
        <w:tc>
          <w:tcPr>
            <w:tcW w:w="1399" w:type="dxa"/>
            <w:vMerge w:val="restart"/>
          </w:tcPr>
          <w:p w14:paraId="3C29175B" w14:textId="77777777" w:rsidR="005D1484" w:rsidRPr="00891D0B" w:rsidRDefault="005D1484" w:rsidP="003B4ED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2AC3161A" wp14:editId="19339E6B">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F71C11F" w14:textId="77777777" w:rsidR="005D1484" w:rsidRPr="00E86131" w:rsidRDefault="005D1484" w:rsidP="003B4ED5">
            <w:r w:rsidRPr="00E86131">
              <w:t>ASIA-PACIFIC TELECOMMUNITY</w:t>
            </w:r>
          </w:p>
        </w:tc>
        <w:tc>
          <w:tcPr>
            <w:tcW w:w="2160" w:type="dxa"/>
          </w:tcPr>
          <w:p w14:paraId="1A0A8B8B" w14:textId="77777777" w:rsidR="005D1484" w:rsidRPr="00723BE9" w:rsidRDefault="005D1484" w:rsidP="003B4ED5">
            <w:pPr>
              <w:rPr>
                <w:b/>
                <w:sz w:val="22"/>
                <w:szCs w:val="22"/>
              </w:rPr>
            </w:pPr>
            <w:r w:rsidRPr="00723BE9">
              <w:rPr>
                <w:b/>
              </w:rPr>
              <w:t>Document No:</w:t>
            </w:r>
          </w:p>
        </w:tc>
      </w:tr>
      <w:tr w:rsidR="005D1484" w:rsidRPr="00C15799" w14:paraId="2D75997B" w14:textId="77777777" w:rsidTr="003B4ED5">
        <w:trPr>
          <w:cantSplit/>
          <w:trHeight w:val="504"/>
        </w:trPr>
        <w:tc>
          <w:tcPr>
            <w:tcW w:w="1399" w:type="dxa"/>
            <w:vMerge/>
          </w:tcPr>
          <w:p w14:paraId="6404E573" w14:textId="77777777" w:rsidR="005D1484" w:rsidRPr="00891D0B" w:rsidRDefault="005D1484" w:rsidP="003B4ED5"/>
        </w:tc>
        <w:tc>
          <w:tcPr>
            <w:tcW w:w="5760" w:type="dxa"/>
          </w:tcPr>
          <w:p w14:paraId="2AE35B4C" w14:textId="77777777" w:rsidR="005D1484" w:rsidRDefault="005D1484" w:rsidP="003B4ED5">
            <w:pPr>
              <w:spacing w:line="0" w:lineRule="atLeast"/>
              <w:rPr>
                <w:b/>
              </w:rPr>
            </w:pPr>
            <w:r>
              <w:rPr>
                <w:b/>
              </w:rPr>
              <w:t>The 5th Meeting of the APT Conference Preparatory</w:t>
            </w:r>
          </w:p>
          <w:p w14:paraId="6F324960" w14:textId="77777777" w:rsidR="005D1484" w:rsidRPr="00891D0B" w:rsidRDefault="005D1484" w:rsidP="003B4ED5">
            <w:pPr>
              <w:spacing w:line="0" w:lineRule="atLeast"/>
            </w:pPr>
            <w:r>
              <w:rPr>
                <w:b/>
              </w:rPr>
              <w:t>Group for WRC-19 (APG19-5)</w:t>
            </w:r>
          </w:p>
        </w:tc>
        <w:tc>
          <w:tcPr>
            <w:tcW w:w="2160" w:type="dxa"/>
          </w:tcPr>
          <w:p w14:paraId="7735CEC0" w14:textId="4B9769E5" w:rsidR="005D1484" w:rsidRDefault="005D1484" w:rsidP="003B4ED5">
            <w:pPr>
              <w:rPr>
                <w:b/>
                <w:bCs/>
                <w:lang w:val="fr-FR"/>
              </w:rPr>
            </w:pPr>
            <w:r w:rsidRPr="00C96104">
              <w:rPr>
                <w:b/>
                <w:bCs/>
                <w:lang w:val="fr-FR"/>
              </w:rPr>
              <w:t>AP</w:t>
            </w:r>
            <w:r>
              <w:rPr>
                <w:b/>
                <w:bCs/>
                <w:lang w:val="fr-FR"/>
              </w:rPr>
              <w:t>G19-5/OUT-23</w:t>
            </w:r>
          </w:p>
          <w:p w14:paraId="664984B9" w14:textId="606AE28F" w:rsidR="005D1484" w:rsidRDefault="005D1484" w:rsidP="003B4ED5">
            <w:pPr>
              <w:spacing w:line="0" w:lineRule="atLeast"/>
              <w:rPr>
                <w:b/>
              </w:rPr>
            </w:pPr>
          </w:p>
        </w:tc>
      </w:tr>
      <w:tr w:rsidR="005D1484" w:rsidRPr="00891D0B" w14:paraId="6CAC5844" w14:textId="77777777" w:rsidTr="003B4ED5">
        <w:trPr>
          <w:cantSplit/>
          <w:trHeight w:val="288"/>
        </w:trPr>
        <w:tc>
          <w:tcPr>
            <w:tcW w:w="1399" w:type="dxa"/>
            <w:vMerge/>
          </w:tcPr>
          <w:p w14:paraId="138DC938" w14:textId="77777777" w:rsidR="005D1484" w:rsidRPr="007E1FDD" w:rsidRDefault="005D1484" w:rsidP="003B4ED5">
            <w:pPr>
              <w:rPr>
                <w:lang w:val="en-GB"/>
              </w:rPr>
            </w:pPr>
          </w:p>
        </w:tc>
        <w:tc>
          <w:tcPr>
            <w:tcW w:w="5760" w:type="dxa"/>
            <w:vAlign w:val="bottom"/>
          </w:tcPr>
          <w:p w14:paraId="416D3266" w14:textId="77777777" w:rsidR="005D1484" w:rsidRPr="00712451" w:rsidRDefault="005D1484" w:rsidP="003B4ED5">
            <w:pPr>
              <w:rPr>
                <w:b/>
              </w:rPr>
            </w:pPr>
            <w:r>
              <w:t>31 July – 6 August 2019</w:t>
            </w:r>
            <w:r w:rsidRPr="00891D0B">
              <w:t xml:space="preserve">, </w:t>
            </w:r>
            <w:r>
              <w:t>Tokyo, Japan</w:t>
            </w:r>
          </w:p>
        </w:tc>
        <w:tc>
          <w:tcPr>
            <w:tcW w:w="2160" w:type="dxa"/>
            <w:vAlign w:val="bottom"/>
          </w:tcPr>
          <w:p w14:paraId="153350B8" w14:textId="77777777" w:rsidR="005D1484" w:rsidRDefault="005D1484" w:rsidP="003B4ED5">
            <w:r>
              <w:rPr>
                <w:bCs/>
              </w:rPr>
              <w:t>5</w:t>
            </w:r>
            <w:r w:rsidRPr="007E1FDD">
              <w:rPr>
                <w:bCs/>
              </w:rPr>
              <w:t xml:space="preserve"> </w:t>
            </w:r>
            <w:r>
              <w:rPr>
                <w:bCs/>
              </w:rPr>
              <w:t xml:space="preserve">August </w:t>
            </w:r>
            <w:r w:rsidRPr="007E1FDD">
              <w:rPr>
                <w:bCs/>
              </w:rPr>
              <w:t>201</w:t>
            </w:r>
            <w:r>
              <w:rPr>
                <w:bCs/>
              </w:rPr>
              <w:t>9</w:t>
            </w:r>
          </w:p>
        </w:tc>
      </w:tr>
    </w:tbl>
    <w:p w14:paraId="2E0E673C" w14:textId="77777777" w:rsidR="00D13D9D" w:rsidRPr="00441526" w:rsidRDefault="00D13D9D" w:rsidP="00DA7595">
      <w:pPr>
        <w:rPr>
          <w:lang w:val="en-NZ" w:eastAsia="ko-KR"/>
        </w:rPr>
      </w:pPr>
    </w:p>
    <w:p w14:paraId="2E0E6743" w14:textId="77777777" w:rsidR="00930E64" w:rsidRPr="00441526" w:rsidRDefault="00930E64" w:rsidP="00930E64">
      <w:pPr>
        <w:jc w:val="center"/>
        <w:rPr>
          <w:lang w:val="en-NZ"/>
        </w:rPr>
      </w:pPr>
    </w:p>
    <w:p w14:paraId="2E0E6744" w14:textId="07E9A080" w:rsidR="00B64A60" w:rsidRPr="00F30193" w:rsidRDefault="00600800" w:rsidP="00B64A60">
      <w:pPr>
        <w:jc w:val="center"/>
        <w:rPr>
          <w:lang w:val="en-NZ" w:eastAsia="ko-KR"/>
        </w:rPr>
      </w:pPr>
      <w:r>
        <w:rPr>
          <w:lang w:val="en-NZ" w:eastAsia="ko-KR"/>
        </w:rPr>
        <w:t>Working Party 3</w:t>
      </w:r>
    </w:p>
    <w:p w14:paraId="73BC9C78" w14:textId="77777777" w:rsidR="004F67AF" w:rsidRDefault="004F67AF" w:rsidP="00B64A60">
      <w:pPr>
        <w:jc w:val="center"/>
        <w:rPr>
          <w:b/>
          <w:lang w:val="en-NZ" w:eastAsia="ko-KR"/>
        </w:rPr>
      </w:pPr>
    </w:p>
    <w:p w14:paraId="57E91227" w14:textId="42029A88" w:rsidR="00F30193" w:rsidRDefault="00F30193" w:rsidP="00F30193">
      <w:pPr>
        <w:jc w:val="center"/>
        <w:rPr>
          <w:b/>
          <w:bCs/>
          <w:caps/>
          <w:lang w:val="en-NZ"/>
        </w:rPr>
      </w:pPr>
      <w:r w:rsidRPr="00F22216">
        <w:rPr>
          <w:b/>
          <w:bCs/>
          <w:caps/>
          <w:lang w:val="en-NZ"/>
        </w:rPr>
        <w:t xml:space="preserve">APT View and Preliminary APT Common Proposal on </w:t>
      </w:r>
    </w:p>
    <w:p w14:paraId="2E0E6746" w14:textId="5CB4665A" w:rsidR="00B64A60" w:rsidRPr="00441526" w:rsidRDefault="00F30193" w:rsidP="00B64A60">
      <w:pPr>
        <w:jc w:val="center"/>
        <w:rPr>
          <w:b/>
          <w:bCs/>
          <w:caps/>
          <w:lang w:val="en-NZ"/>
        </w:rPr>
      </w:pPr>
      <w:r w:rsidRPr="00F22216">
        <w:rPr>
          <w:b/>
          <w:bCs/>
          <w:caps/>
          <w:lang w:val="en-NZ"/>
        </w:rPr>
        <w:t xml:space="preserve">WRC-19 Agenda Item </w:t>
      </w:r>
      <w:r>
        <w:rPr>
          <w:b/>
          <w:bCs/>
          <w:caps/>
          <w:lang w:val="en-NZ"/>
        </w:rPr>
        <w:t xml:space="preserve">9.1 Issue </w:t>
      </w:r>
      <w:r w:rsidR="00A85F8B">
        <w:rPr>
          <w:b/>
          <w:bCs/>
          <w:caps/>
          <w:lang w:val="en-NZ"/>
        </w:rPr>
        <w:t>9.1.9</w:t>
      </w:r>
    </w:p>
    <w:p w14:paraId="2E0E6747" w14:textId="77777777" w:rsidR="00B64A60" w:rsidRPr="00441526" w:rsidRDefault="00B64A60" w:rsidP="00264566">
      <w:pPr>
        <w:spacing w:after="120"/>
        <w:rPr>
          <w:lang w:val="en-NZ"/>
        </w:rPr>
      </w:pPr>
    </w:p>
    <w:p w14:paraId="570F1A8D" w14:textId="77777777" w:rsidR="00A85F8B" w:rsidRDefault="00A85F8B" w:rsidP="00A85F8B">
      <w:pPr>
        <w:spacing w:afterLines="50" w:after="120"/>
      </w:pPr>
      <w:r>
        <w:rPr>
          <w:b/>
        </w:rPr>
        <w:t xml:space="preserve">Agenda item 9.1 - Issue 9.1.9: </w:t>
      </w:r>
    </w:p>
    <w:p w14:paraId="797A7141" w14:textId="77777777" w:rsidR="00A85F8B" w:rsidRDefault="00A85F8B" w:rsidP="00A85F8B">
      <w:pPr>
        <w:spacing w:after="100" w:afterAutospacing="1"/>
        <w:rPr>
          <w:rFonts w:eastAsia="Times New Roman"/>
          <w:b/>
          <w:i/>
          <w:lang w:val="en-GB" w:bidi="en-US"/>
        </w:rPr>
      </w:pPr>
      <w:r>
        <w:rPr>
          <w:i/>
        </w:rPr>
        <w:t>Studies relating to spectrum needs and possible allocation of the frequency band 51.4-52.4 GHz to the fixed-satellite service (Earth-to-space)</w:t>
      </w:r>
      <w:r>
        <w:rPr>
          <w:rFonts w:eastAsia="Times New Roman"/>
          <w:i/>
          <w:lang w:val="en-GB" w:bidi="en-US"/>
        </w:rPr>
        <w:t>,</w:t>
      </w:r>
      <w:r>
        <w:rPr>
          <w:i/>
          <w:lang w:val="en-GB" w:eastAsia="ko-KR"/>
        </w:rPr>
        <w:t xml:space="preserve"> </w:t>
      </w:r>
      <w:r>
        <w:rPr>
          <w:i/>
        </w:rPr>
        <w:t xml:space="preserve">in accordance with Resolution </w:t>
      </w:r>
      <w:r>
        <w:rPr>
          <w:b/>
          <w:i/>
        </w:rPr>
        <w:t>162 (WRC-15)</w:t>
      </w:r>
      <w:r>
        <w:rPr>
          <w:rFonts w:eastAsia="Times New Roman"/>
          <w:i/>
          <w:lang w:val="en-GB" w:bidi="en-US"/>
        </w:rPr>
        <w:t>.</w:t>
      </w:r>
    </w:p>
    <w:p w14:paraId="6957C93D" w14:textId="77777777" w:rsidR="00A85F8B" w:rsidRPr="000D2C55" w:rsidRDefault="00A85F8B" w:rsidP="00A85F8B">
      <w:pPr>
        <w:spacing w:after="120"/>
        <w:jc w:val="both"/>
        <w:rPr>
          <w:b/>
          <w:lang w:val="en-NZ" w:eastAsia="ko-KR"/>
        </w:rPr>
      </w:pPr>
      <w:r w:rsidRPr="00441526">
        <w:rPr>
          <w:b/>
          <w:lang w:val="en-NZ" w:eastAsia="ko-KR"/>
        </w:rPr>
        <w:t xml:space="preserve">1. </w:t>
      </w:r>
      <w:r w:rsidRPr="00441526">
        <w:rPr>
          <w:b/>
          <w:lang w:val="en-NZ" w:eastAsia="ko-KR"/>
        </w:rPr>
        <w:tab/>
        <w:t>Background</w:t>
      </w:r>
    </w:p>
    <w:p w14:paraId="67D02876" w14:textId="77777777" w:rsidR="00A85F8B" w:rsidRDefault="00A85F8B" w:rsidP="00A85F8B">
      <w:r>
        <w:t xml:space="preserve">WRC-19 agenda item 9.1, issue 9.1.9, in accordance with Resolution </w:t>
      </w:r>
      <w:r w:rsidRPr="00CE0BAC">
        <w:rPr>
          <w:b/>
        </w:rPr>
        <w:t>162 (WRC-15)</w:t>
      </w:r>
      <w:r w:rsidRPr="00CE0BAC">
        <w:rPr>
          <w:bCs/>
        </w:rPr>
        <w:t>,</w:t>
      </w:r>
      <w:r>
        <w:t xml:space="preserve"> invites ITU-R to conduct studies relating to spectrum needs and possible allocation of the frequency band 51.4-52.4 GHz to the fixed-satellite service (Earth-to-space) limited to feeder links for geostationary satellite orbit use.</w:t>
      </w:r>
    </w:p>
    <w:p w14:paraId="37AD2802" w14:textId="77777777" w:rsidR="00A85F8B" w:rsidRDefault="00A85F8B" w:rsidP="00A85F8B"/>
    <w:p w14:paraId="6F76CA30" w14:textId="4F0BC3DA" w:rsidR="00E96A7F" w:rsidRPr="005B395A" w:rsidRDefault="00A85F8B" w:rsidP="00E96A7F">
      <w:pPr>
        <w:rPr>
          <w:lang w:val="en-NZ"/>
        </w:rPr>
      </w:pPr>
      <w:r w:rsidRPr="00CE0BAC">
        <w:rPr>
          <w:lang w:val="en-NZ"/>
        </w:rPr>
        <w:t>Working Party 4A (WP 4A) has been identified as the responsible ITU-R group for the studies on WRC-1</w:t>
      </w:r>
      <w:r w:rsidR="009F6463">
        <w:rPr>
          <w:lang w:val="en-NZ"/>
        </w:rPr>
        <w:t>9</w:t>
      </w:r>
      <w:r w:rsidRPr="00CE0BAC">
        <w:rPr>
          <w:lang w:val="en-NZ"/>
        </w:rPr>
        <w:t xml:space="preserve"> Agenda item 9.1, issue 9.1.9. </w:t>
      </w:r>
      <w:r w:rsidR="00E96A7F">
        <w:rPr>
          <w:lang w:val="en-NZ"/>
        </w:rPr>
        <w:t>Till now</w:t>
      </w:r>
      <w:r w:rsidR="00E96A7F" w:rsidRPr="005B395A">
        <w:rPr>
          <w:lang w:val="en-NZ"/>
        </w:rPr>
        <w:t xml:space="preserve">, following </w:t>
      </w:r>
      <w:r w:rsidR="00E96A7F">
        <w:rPr>
          <w:lang w:val="en-NZ"/>
        </w:rPr>
        <w:t>progress</w:t>
      </w:r>
      <w:r w:rsidR="00E96A7F" w:rsidRPr="005B395A">
        <w:rPr>
          <w:lang w:val="en-NZ"/>
        </w:rPr>
        <w:t xml:space="preserve"> </w:t>
      </w:r>
      <w:r w:rsidR="00E96A7F">
        <w:rPr>
          <w:lang w:val="en-NZ"/>
        </w:rPr>
        <w:t>were</w:t>
      </w:r>
      <w:r w:rsidR="00E96A7F" w:rsidRPr="005B395A">
        <w:rPr>
          <w:lang w:val="en-NZ"/>
        </w:rPr>
        <w:t xml:space="preserve"> </w:t>
      </w:r>
      <w:r w:rsidR="00E96A7F">
        <w:rPr>
          <w:lang w:val="en-NZ"/>
        </w:rPr>
        <w:t>made</w:t>
      </w:r>
      <w:r w:rsidR="00E96A7F" w:rsidRPr="005B395A">
        <w:rPr>
          <w:lang w:val="en-NZ"/>
        </w:rPr>
        <w:t>:</w:t>
      </w:r>
    </w:p>
    <w:p w14:paraId="3B378E78" w14:textId="77777777" w:rsidR="00E96A7F" w:rsidRPr="005B395A" w:rsidRDefault="00E96A7F" w:rsidP="00E96A7F">
      <w:pPr>
        <w:numPr>
          <w:ilvl w:val="0"/>
          <w:numId w:val="18"/>
        </w:numPr>
        <w:ind w:leftChars="145" w:left="708"/>
        <w:rPr>
          <w:lang w:val="en-NZ"/>
        </w:rPr>
      </w:pPr>
      <w:r>
        <w:rPr>
          <w:lang w:val="en-NZ"/>
        </w:rPr>
        <w:t>D</w:t>
      </w:r>
      <w:r w:rsidRPr="005B395A">
        <w:rPr>
          <w:lang w:val="en-NZ"/>
        </w:rPr>
        <w:t>raft new Report ITU-R S.</w:t>
      </w:r>
      <w:r>
        <w:rPr>
          <w:rFonts w:eastAsia="SimSun"/>
          <w:lang w:eastAsia="zh-CN"/>
        </w:rPr>
        <w:t xml:space="preserve"> [Specrum needs]</w:t>
      </w:r>
      <w:r>
        <w:rPr>
          <w:rFonts w:eastAsia="SimSun" w:hint="eastAsia"/>
          <w:lang w:eastAsia="zh-CN"/>
        </w:rPr>
        <w:t xml:space="preserve"> </w:t>
      </w:r>
      <w:r>
        <w:rPr>
          <w:rFonts w:eastAsia="SimSun"/>
          <w:lang w:eastAsia="zh-CN"/>
        </w:rPr>
        <w:t>was approved by SG4,</w:t>
      </w:r>
      <w:r>
        <w:rPr>
          <w:rFonts w:eastAsiaTheme="minorEastAsia" w:hint="eastAsia"/>
          <w:lang w:val="en-NZ" w:eastAsia="zh-CN"/>
        </w:rPr>
        <w:t xml:space="preserve"> </w:t>
      </w:r>
      <w:bookmarkStart w:id="0" w:name="OLE_LINK74"/>
      <w:bookmarkStart w:id="1" w:name="OLE_LINK73"/>
      <w:bookmarkStart w:id="2" w:name="OLE_LINK72"/>
      <w:bookmarkStart w:id="3" w:name="OLE_LINK69"/>
      <w:r>
        <w:rPr>
          <w:rFonts w:eastAsia="SimSun"/>
          <w:lang w:eastAsia="zh-CN"/>
        </w:rPr>
        <w:t xml:space="preserve">which </w:t>
      </w:r>
      <w:r>
        <w:rPr>
          <w:rFonts w:eastAsia="Calibri"/>
        </w:rPr>
        <w:t>conclude that the additional allocation to FSS being considered is beneficial to make broadband connections more accessible to communities regardless of their geographical location and with more affordable costs as achieved by HTS (High throughput Satellite) systems</w:t>
      </w:r>
      <w:bookmarkEnd w:id="0"/>
      <w:bookmarkEnd w:id="1"/>
      <w:bookmarkEnd w:id="2"/>
      <w:bookmarkEnd w:id="3"/>
      <w:r>
        <w:rPr>
          <w:lang w:val="en-NZ"/>
        </w:rPr>
        <w:t>;</w:t>
      </w:r>
    </w:p>
    <w:p w14:paraId="7DD8BD73" w14:textId="77777777" w:rsidR="00E96A7F" w:rsidRDefault="00E96A7F" w:rsidP="00E96A7F">
      <w:pPr>
        <w:numPr>
          <w:ilvl w:val="0"/>
          <w:numId w:val="18"/>
        </w:numPr>
        <w:ind w:leftChars="145" w:left="708"/>
        <w:rPr>
          <w:lang w:val="en-NZ"/>
        </w:rPr>
      </w:pPr>
      <w:r>
        <w:rPr>
          <w:lang w:val="en-NZ"/>
        </w:rPr>
        <w:t>D</w:t>
      </w:r>
      <w:r w:rsidRPr="005B395A">
        <w:rPr>
          <w:lang w:val="en-NZ"/>
        </w:rPr>
        <w:t xml:space="preserve">raft new Report </w:t>
      </w:r>
      <w:r>
        <w:rPr>
          <w:lang w:eastAsia="zh-CN"/>
        </w:rPr>
        <w:t>ITU-R S.[Spectrum Sharing]</w:t>
      </w:r>
      <w:r>
        <w:rPr>
          <w:lang w:val="en-NZ"/>
        </w:rPr>
        <w:t xml:space="preserve"> </w:t>
      </w:r>
      <w:r>
        <w:rPr>
          <w:rFonts w:eastAsia="SimSun"/>
          <w:lang w:eastAsia="zh-CN"/>
        </w:rPr>
        <w:t>was approved by SG4,</w:t>
      </w:r>
      <w:r>
        <w:rPr>
          <w:lang w:val="en-NZ"/>
        </w:rPr>
        <w:t xml:space="preserve"> which address </w:t>
      </w:r>
      <w:r>
        <w:rPr>
          <w:rFonts w:eastAsia="SimSun"/>
          <w:lang w:eastAsia="zh-CN"/>
        </w:rPr>
        <w:t>the compatibility between FSS and existing services currently allocated as FS, MS</w:t>
      </w:r>
      <w:r>
        <w:rPr>
          <w:rFonts w:eastAsia="SimSun" w:hint="eastAsia"/>
          <w:lang w:eastAsia="zh-CN"/>
        </w:rPr>
        <w:t>,</w:t>
      </w:r>
      <w:r>
        <w:rPr>
          <w:rFonts w:eastAsia="SimSun"/>
          <w:lang w:eastAsia="zh-CN"/>
        </w:rPr>
        <w:t xml:space="preserve"> RAS in the same bands and as EESS (passive), SRS (passive)</w:t>
      </w:r>
      <w:r>
        <w:rPr>
          <w:rFonts w:eastAsia="SimSun" w:hint="eastAsia"/>
          <w:lang w:eastAsia="zh-CN"/>
        </w:rPr>
        <w:t>,</w:t>
      </w:r>
      <w:r>
        <w:rPr>
          <w:rFonts w:eastAsia="SimSun"/>
          <w:lang w:eastAsia="zh-CN"/>
        </w:rPr>
        <w:t xml:space="preserve"> RAS in the adjacent bands</w:t>
      </w:r>
      <w:r>
        <w:rPr>
          <w:lang w:val="en-NZ"/>
        </w:rPr>
        <w:t>;</w:t>
      </w:r>
    </w:p>
    <w:p w14:paraId="64806632" w14:textId="0A9E5B05" w:rsidR="00A85F8B" w:rsidRPr="00E96A7F" w:rsidRDefault="00E96A7F" w:rsidP="00E96A7F">
      <w:pPr>
        <w:numPr>
          <w:ilvl w:val="0"/>
          <w:numId w:val="18"/>
        </w:numPr>
        <w:ind w:leftChars="145" w:left="708"/>
        <w:rPr>
          <w:lang w:val="en-NZ"/>
        </w:rPr>
      </w:pPr>
      <w:r w:rsidRPr="00E96A7F">
        <w:rPr>
          <w:lang w:val="en-NZ"/>
        </w:rPr>
        <w:t>The CPM report</w:t>
      </w:r>
      <w:r w:rsidRPr="00E96A7F">
        <w:rPr>
          <w:rFonts w:eastAsiaTheme="minorEastAsia" w:hint="eastAsia"/>
          <w:lang w:val="en-NZ" w:eastAsia="zh-CN"/>
        </w:rPr>
        <w:t xml:space="preserve"> </w:t>
      </w:r>
      <w:r w:rsidRPr="00E96A7F">
        <w:rPr>
          <w:lang w:val="en-NZ"/>
        </w:rPr>
        <w:t xml:space="preserve">for WRC-19 agenda item 9.1, issue 9.1.9 </w:t>
      </w:r>
      <w:r w:rsidRPr="00E96A7F">
        <w:rPr>
          <w:rFonts w:eastAsia="SimSun"/>
          <w:lang w:eastAsia="zh-CN"/>
        </w:rPr>
        <w:t xml:space="preserve">was finalized by CPM19-2 meeting, which </w:t>
      </w:r>
      <w:r>
        <w:rPr>
          <w:lang w:eastAsia="zh-CN"/>
        </w:rPr>
        <w:t>include consideration</w:t>
      </w:r>
      <w:r w:rsidRPr="004E0601">
        <w:rPr>
          <w:lang w:eastAsia="zh-CN"/>
        </w:rPr>
        <w:t xml:space="preserve"> to make an </w:t>
      </w:r>
      <w:r w:rsidRPr="004E0601">
        <w:t xml:space="preserve">allocation </w:t>
      </w:r>
      <w:r w:rsidRPr="004E0601">
        <w:rPr>
          <w:lang w:eastAsia="zh-CN"/>
        </w:rPr>
        <w:t xml:space="preserve">of </w:t>
      </w:r>
      <w:r w:rsidRPr="004E0601">
        <w:t xml:space="preserve">the </w:t>
      </w:r>
      <w:r w:rsidRPr="004E0601">
        <w:rPr>
          <w:lang w:eastAsia="zh-CN"/>
        </w:rPr>
        <w:t xml:space="preserve">frequency </w:t>
      </w:r>
      <w:r w:rsidRPr="004E0601">
        <w:t>band</w:t>
      </w:r>
      <w:r w:rsidRPr="004E0601">
        <w:rPr>
          <w:lang w:eastAsia="zh-CN"/>
        </w:rPr>
        <w:t xml:space="preserve"> </w:t>
      </w:r>
      <w:r w:rsidRPr="004E0601">
        <w:t>51.4</w:t>
      </w:r>
      <w:r w:rsidRPr="004E0601">
        <w:rPr>
          <w:lang w:eastAsia="zh-CN"/>
        </w:rPr>
        <w:t>-</w:t>
      </w:r>
      <w:r w:rsidRPr="004E0601">
        <w:t>52.4 GHz to the fixed-satellite service (Earth</w:t>
      </w:r>
      <w:r w:rsidRPr="004E0601">
        <w:noBreakHyphen/>
        <w:t>to</w:t>
      </w:r>
      <w:r w:rsidRPr="004E0601">
        <w:noBreakHyphen/>
        <w:t>space)</w:t>
      </w:r>
      <w:r w:rsidRPr="004E0601">
        <w:rPr>
          <w:lang w:eastAsia="zh-CN"/>
        </w:rPr>
        <w:t xml:space="preserve"> under the condition of compatibility with existing services </w:t>
      </w:r>
      <w:r w:rsidRPr="00E96A7F">
        <w:rPr>
          <w:rFonts w:eastAsia="MS Mincho"/>
          <w:lang w:eastAsia="ja-JP"/>
        </w:rPr>
        <w:t>currently allocated</w:t>
      </w:r>
      <w:r w:rsidRPr="004E0601">
        <w:rPr>
          <w:lang w:eastAsia="zh-CN"/>
        </w:rPr>
        <w:t xml:space="preserve"> based </w:t>
      </w:r>
      <w:r>
        <w:rPr>
          <w:lang w:eastAsia="zh-CN"/>
        </w:rPr>
        <w:t xml:space="preserve">on the results of ITU-R studies, and </w:t>
      </w:r>
      <w:r w:rsidRPr="00274366">
        <w:t>relevant regulator</w:t>
      </w:r>
      <w:r>
        <w:t>y considerations are also included</w:t>
      </w:r>
      <w:r w:rsidRPr="00E96A7F">
        <w:rPr>
          <w:i/>
          <w:lang w:val="en-NZ"/>
        </w:rPr>
        <w:t>.</w:t>
      </w:r>
    </w:p>
    <w:p w14:paraId="181E1AEE" w14:textId="77777777" w:rsidR="00920048" w:rsidRDefault="00920048" w:rsidP="00920048">
      <w:pPr>
        <w:rPr>
          <w:lang w:val="en-NZ"/>
        </w:rPr>
      </w:pPr>
    </w:p>
    <w:p w14:paraId="6BF9E75A" w14:textId="500622F2" w:rsidR="00920048" w:rsidRPr="0042498F" w:rsidRDefault="00920048" w:rsidP="00920048">
      <w:pPr>
        <w:rPr>
          <w:color w:val="000000"/>
          <w:spacing w:val="-2"/>
        </w:rPr>
      </w:pPr>
      <w:r>
        <w:rPr>
          <w:lang w:val="en-NZ"/>
        </w:rPr>
        <w:t xml:space="preserve">As indicated in the CPM report, </w:t>
      </w:r>
      <w:r>
        <w:rPr>
          <w:lang w:eastAsia="zh-CN"/>
        </w:rPr>
        <w:t>t</w:t>
      </w:r>
      <w:r w:rsidRPr="0042498F">
        <w:rPr>
          <w:lang w:eastAsia="zh-CN"/>
        </w:rPr>
        <w:t xml:space="preserve">he protection of non-GSO EESS (passive) sensors operating in the frequency band 52.6-54.25 GHz can be achieved </w:t>
      </w:r>
      <w:r w:rsidRPr="0042498F">
        <w:rPr>
          <w:color w:val="000000"/>
          <w:spacing w:val="-2"/>
        </w:rPr>
        <w:t xml:space="preserve">by limiting the FSS earth station unwanted emissions falling in the passive </w:t>
      </w:r>
      <w:r w:rsidRPr="0042498F">
        <w:t xml:space="preserve">frequency </w:t>
      </w:r>
      <w:r w:rsidRPr="0042498F">
        <w:rPr>
          <w:color w:val="000000"/>
          <w:spacing w:val="-2"/>
        </w:rPr>
        <w:t>band as follows:</w:t>
      </w:r>
    </w:p>
    <w:p w14:paraId="6D2D583C" w14:textId="77777777" w:rsidR="00920048" w:rsidRPr="0042498F" w:rsidRDefault="00920048" w:rsidP="00920048">
      <w:pPr>
        <w:pStyle w:val="enumlev1"/>
        <w:rPr>
          <w:vertAlign w:val="superscript"/>
        </w:rPr>
      </w:pPr>
      <w:r w:rsidRPr="0042498F">
        <w:tab/>
        <w:t>a power level between −39 to −34 dBW in any 100 MHz of the EESS (passive) frequency band for FSS ES with antenna elevation angles lower than a value between 74° to 78°;</w:t>
      </w:r>
    </w:p>
    <w:p w14:paraId="7F9EEF67" w14:textId="77777777" w:rsidR="00920048" w:rsidRDefault="00920048" w:rsidP="00920048">
      <w:pPr>
        <w:pStyle w:val="enumlev1"/>
      </w:pPr>
      <w:r w:rsidRPr="0042498F">
        <w:tab/>
        <w:t>a power level between −52 to −49 dBW in any 100 MHz of the EESS (passive) frequency band for FSS ES with antenna elevation angles equal or higher than a value between 74° to 78°.</w:t>
      </w:r>
    </w:p>
    <w:p w14:paraId="1677853E" w14:textId="77777777" w:rsidR="00920048" w:rsidRPr="0042498F" w:rsidRDefault="00920048" w:rsidP="00920048">
      <w:pPr>
        <w:pStyle w:val="enumlev1"/>
      </w:pPr>
    </w:p>
    <w:p w14:paraId="0F533B21" w14:textId="3E03718A" w:rsidR="00920048" w:rsidRPr="0042498F" w:rsidRDefault="00920048" w:rsidP="00920048">
      <w:r>
        <w:rPr>
          <w:lang w:val="en-NZ"/>
        </w:rPr>
        <w:lastRenderedPageBreak/>
        <w:t xml:space="preserve">As also indicated in the CPM report, </w:t>
      </w:r>
      <w:r>
        <w:t>r</w:t>
      </w:r>
      <w:r w:rsidRPr="0042498F">
        <w:t xml:space="preserve">egarding the protection of future GSO EESS (passive) sensors, it was found that angular separations between GSO FSS and GSO EESS (passive) satellites in the order of 0.0-3.2 degrees would be necessary for unwanted emission levels of the FSS earth stations falling in the passive frequency bands of −84 dBW/100 MHz and −34 dBW/100 MHz respectively. One of the following procedures (or alternatives to them) could be implemented to address this issue. </w:t>
      </w:r>
    </w:p>
    <w:p w14:paraId="07102C72" w14:textId="77777777" w:rsidR="00920048" w:rsidRPr="0042498F" w:rsidRDefault="00920048" w:rsidP="00920048">
      <w:pPr>
        <w:pStyle w:val="MethodHeadingb"/>
        <w:rPr>
          <w:lang w:val="en-GB" w:eastAsia="zh-CN"/>
        </w:rPr>
      </w:pPr>
      <w:r w:rsidRPr="0042498F">
        <w:rPr>
          <w:lang w:val="en-GB" w:eastAsia="zh-CN"/>
        </w:rPr>
        <w:t>Option 1:</w:t>
      </w:r>
    </w:p>
    <w:p w14:paraId="1285C185" w14:textId="77777777" w:rsidR="00920048" w:rsidRPr="0042498F" w:rsidRDefault="00920048" w:rsidP="00920048">
      <w:pPr>
        <w:pStyle w:val="enumlev1"/>
        <w:rPr>
          <w:lang w:eastAsia="zh-CN"/>
        </w:rPr>
      </w:pPr>
      <w:r w:rsidRPr="0042498F">
        <w:rPr>
          <w:lang w:eastAsia="zh-CN"/>
        </w:rPr>
        <w:tab/>
        <w:t>Ensuring a minimum angular separation in the GSO arc between the FSS and the EESS (passive) space stations. The orbital separation would vary between 0.0 and 3.2 degrees, depending on the FSS ES unwanted emission levels falling in the passive</w:t>
      </w:r>
      <w:r w:rsidRPr="0042498F">
        <w:t xml:space="preserve"> frequency</w:t>
      </w:r>
      <w:r w:rsidRPr="0042498F">
        <w:rPr>
          <w:lang w:eastAsia="zh-CN"/>
        </w:rPr>
        <w:t xml:space="preserve"> band. The regulatory implementation of this procedure could be that the BR identifies the GSO EESS (passive) satellites operating within 3.2 degrees from the nominal orbital position of the FSS space station and includes them among the coordination requirements of the FSS network.</w:t>
      </w:r>
    </w:p>
    <w:p w14:paraId="305DD652" w14:textId="77777777" w:rsidR="00920048" w:rsidRPr="0042498F" w:rsidRDefault="00920048" w:rsidP="00920048">
      <w:pPr>
        <w:pStyle w:val="MethodHeadingb"/>
        <w:rPr>
          <w:lang w:val="en-GB" w:eastAsia="zh-CN"/>
        </w:rPr>
      </w:pPr>
      <w:r w:rsidRPr="0042498F">
        <w:rPr>
          <w:lang w:val="en-GB" w:eastAsia="zh-CN"/>
        </w:rPr>
        <w:t>Option 2:</w:t>
      </w:r>
    </w:p>
    <w:p w14:paraId="6C656042" w14:textId="4A494AFE" w:rsidR="00920048" w:rsidRDefault="00920048" w:rsidP="00F65215">
      <w:pPr>
        <w:ind w:leftChars="472" w:left="1133"/>
        <w:jc w:val="both"/>
        <w:rPr>
          <w:lang w:val="en-NZ"/>
        </w:rPr>
      </w:pPr>
      <w:r w:rsidRPr="0042498F">
        <w:rPr>
          <w:lang w:eastAsia="zh-CN"/>
        </w:rPr>
        <w:t>Giving priority to a limited number of orbital positions in the GSO arc for the operation of GSO EESS (passive) sensors. The GSO FSS networks with space stations located at less than 3.2 degrees separation of such positions should adjust the unwanted emission levels from earth stations to protect the EESS (passive) sensors on board the GSO satellite. Protection is needed for the following orbital positions of EESS (passive) sensors on board GSO satellites: 0º, 3.5ºE, 9.5ºE, 41.5ºE, 76ºE, 79ºE, 86.5ºE, 99.5ºE, 105ºE, 112ºE, 123.5ºE, 133ºE, 165.8ºE, 3.2ºW, 14.5ºW, 75ºW, and 137ºW.</w:t>
      </w:r>
    </w:p>
    <w:p w14:paraId="082AC5FB" w14:textId="77777777" w:rsidR="00920048" w:rsidRPr="00920048" w:rsidRDefault="00920048" w:rsidP="00A85F8B">
      <w:pPr>
        <w:jc w:val="both"/>
        <w:rPr>
          <w:lang w:val="en-NZ"/>
        </w:rPr>
      </w:pPr>
    </w:p>
    <w:p w14:paraId="2E0E6752" w14:textId="77777777" w:rsidR="00B64A60" w:rsidRPr="00441526" w:rsidRDefault="00B64A60" w:rsidP="00B64A60">
      <w:pPr>
        <w:spacing w:after="120"/>
        <w:jc w:val="both"/>
        <w:rPr>
          <w:b/>
          <w:lang w:val="en-NZ" w:eastAsia="ko-KR"/>
        </w:rPr>
      </w:pPr>
      <w:r w:rsidRPr="00441526">
        <w:rPr>
          <w:b/>
          <w:lang w:val="en-NZ" w:eastAsia="ko-KR"/>
        </w:rPr>
        <w:t xml:space="preserve">2. </w:t>
      </w:r>
      <w:r w:rsidRPr="00441526">
        <w:rPr>
          <w:b/>
          <w:lang w:val="en-NZ" w:eastAsia="ko-KR"/>
        </w:rPr>
        <w:tab/>
        <w:t>Documents</w:t>
      </w:r>
    </w:p>
    <w:p w14:paraId="17D0F5E4" w14:textId="39E6F5D8" w:rsidR="009C3210" w:rsidRDefault="009C3210" w:rsidP="009C3210">
      <w:pPr>
        <w:pStyle w:val="ListParagraph"/>
        <w:numPr>
          <w:ilvl w:val="0"/>
          <w:numId w:val="25"/>
        </w:numPr>
        <w:spacing w:afterLines="50" w:after="120"/>
        <w:rPr>
          <w:lang w:val="en-NZ"/>
        </w:rPr>
      </w:pPr>
      <w:r w:rsidRPr="009C3210">
        <w:rPr>
          <w:lang w:val="en-NZ"/>
        </w:rPr>
        <w:t xml:space="preserve">Input Documents: </w:t>
      </w:r>
      <w:bookmarkStart w:id="4" w:name="OLE_LINK51"/>
      <w:bookmarkStart w:id="5" w:name="OLE_LINK11"/>
      <w:bookmarkStart w:id="6" w:name="OLE_LINK12"/>
      <w:r w:rsidR="008674F9">
        <w:rPr>
          <w:lang w:val="en-NZ"/>
        </w:rPr>
        <w:t>APG19-5/INP-26 (BGD), APG19-5/</w:t>
      </w:r>
      <w:bookmarkEnd w:id="4"/>
      <w:r w:rsidR="008674F9">
        <w:rPr>
          <w:lang w:val="en-NZ"/>
        </w:rPr>
        <w:t>INP-44</w:t>
      </w:r>
      <w:r w:rsidR="00310985">
        <w:rPr>
          <w:lang w:val="en-NZ"/>
        </w:rPr>
        <w:t>R1</w:t>
      </w:r>
      <w:r w:rsidR="008674F9">
        <w:rPr>
          <w:lang w:val="en-NZ"/>
        </w:rPr>
        <w:t xml:space="preserve"> (AUS</w:t>
      </w:r>
      <w:r w:rsidR="008674F9" w:rsidRPr="008218C8">
        <w:rPr>
          <w:lang w:val="en-NZ"/>
        </w:rPr>
        <w:t>)</w:t>
      </w:r>
      <w:r w:rsidR="008674F9">
        <w:rPr>
          <w:lang w:val="en-NZ"/>
        </w:rPr>
        <w:t>, APG19-5/INP-51 (INS</w:t>
      </w:r>
      <w:r w:rsidR="008674F9" w:rsidRPr="008218C8">
        <w:rPr>
          <w:lang w:val="en-NZ"/>
        </w:rPr>
        <w:t>)</w:t>
      </w:r>
      <w:r w:rsidR="008674F9">
        <w:rPr>
          <w:lang w:val="en-NZ"/>
        </w:rPr>
        <w:t xml:space="preserve">, </w:t>
      </w:r>
      <w:bookmarkStart w:id="7" w:name="OLE_LINK7"/>
      <w:bookmarkStart w:id="8" w:name="OLE_LINK9"/>
      <w:r w:rsidR="008674F9">
        <w:rPr>
          <w:lang w:val="en-NZ"/>
        </w:rPr>
        <w:t>APG19-5/INP-67 (CHN</w:t>
      </w:r>
      <w:r w:rsidR="008674F9" w:rsidRPr="008218C8">
        <w:rPr>
          <w:lang w:val="en-NZ"/>
        </w:rPr>
        <w:t>)</w:t>
      </w:r>
      <w:bookmarkEnd w:id="7"/>
      <w:bookmarkEnd w:id="8"/>
      <w:r w:rsidR="00D921CA">
        <w:rPr>
          <w:lang w:val="en-NZ"/>
        </w:rPr>
        <w:t xml:space="preserve">, </w:t>
      </w:r>
      <w:r w:rsidR="00F03197">
        <w:rPr>
          <w:lang w:val="en-NZ"/>
        </w:rPr>
        <w:t>APG19-5/INP-100 (THA</w:t>
      </w:r>
      <w:r w:rsidR="008674F9">
        <w:rPr>
          <w:lang w:val="en-NZ"/>
        </w:rPr>
        <w:t xml:space="preserve">), </w:t>
      </w:r>
      <w:bookmarkEnd w:id="5"/>
      <w:bookmarkEnd w:id="6"/>
      <w:r w:rsidR="00D921CA">
        <w:rPr>
          <w:lang w:val="en-NZ"/>
        </w:rPr>
        <w:t xml:space="preserve"> </w:t>
      </w:r>
      <w:r w:rsidR="008674F9">
        <w:rPr>
          <w:lang w:val="en-NZ"/>
        </w:rPr>
        <w:t>APG19-</w:t>
      </w:r>
      <w:r w:rsidR="00C702ED">
        <w:rPr>
          <w:lang w:val="en-NZ"/>
        </w:rPr>
        <w:t>5</w:t>
      </w:r>
      <w:r w:rsidR="008674F9">
        <w:rPr>
          <w:lang w:val="en-NZ"/>
        </w:rPr>
        <w:t>/INP-129 (KOR)</w:t>
      </w:r>
    </w:p>
    <w:p w14:paraId="0AF8F221" w14:textId="4829F268" w:rsidR="00B56099" w:rsidRPr="009C3210" w:rsidRDefault="009C3210" w:rsidP="009C3210">
      <w:pPr>
        <w:pStyle w:val="ListParagraph"/>
        <w:numPr>
          <w:ilvl w:val="0"/>
          <w:numId w:val="25"/>
        </w:numPr>
        <w:spacing w:afterLines="50" w:after="120"/>
        <w:rPr>
          <w:lang w:val="en-NZ"/>
        </w:rPr>
      </w:pPr>
      <w:r w:rsidRPr="009C3210">
        <w:rPr>
          <w:lang w:val="en-NZ"/>
        </w:rPr>
        <w:t xml:space="preserve">Information Documents: </w:t>
      </w:r>
      <w:bookmarkStart w:id="9" w:name="OLE_LINK8"/>
      <w:bookmarkStart w:id="10" w:name="OLE_LINK13"/>
      <w:bookmarkStart w:id="11" w:name="OLE_LINK14"/>
      <w:bookmarkStart w:id="12" w:name="OLE_LINK15"/>
      <w:r w:rsidR="008674F9">
        <w:rPr>
          <w:lang w:val="en-NZ"/>
        </w:rPr>
        <w:t>APG19-5/INF-18 (CEPT)</w:t>
      </w:r>
      <w:bookmarkEnd w:id="9"/>
      <w:r w:rsidR="008674F9">
        <w:rPr>
          <w:lang w:val="en-NZ"/>
        </w:rPr>
        <w:t xml:space="preserve"> </w:t>
      </w:r>
      <w:bookmarkEnd w:id="10"/>
      <w:bookmarkEnd w:id="11"/>
      <w:bookmarkEnd w:id="12"/>
      <w:r w:rsidR="008674F9">
        <w:rPr>
          <w:lang w:val="en-NZ"/>
        </w:rPr>
        <w:t>, APG19-5/INF-19 (ATU), APG19-5/INF-20 (CITEL), APG19-5/INF-22 (RCC)</w:t>
      </w:r>
    </w:p>
    <w:p w14:paraId="2E0E6757" w14:textId="450E4384" w:rsidR="00B64A60" w:rsidRPr="00441526" w:rsidRDefault="00B64A60" w:rsidP="00321418">
      <w:pPr>
        <w:spacing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30F0C444" w14:textId="5B4E0B84" w:rsidR="00197C18" w:rsidRDefault="004A2F96" w:rsidP="0032141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744FE4E4" w14:textId="14ABDE2A" w:rsidR="008674F9" w:rsidRDefault="008674F9" w:rsidP="00321418">
      <w:pPr>
        <w:spacing w:after="120"/>
        <w:jc w:val="both"/>
        <w:rPr>
          <w:b/>
          <w:lang w:val="en-NZ" w:eastAsia="ko-KR"/>
        </w:rPr>
      </w:pPr>
      <w:r>
        <w:rPr>
          <w:b/>
          <w:lang w:val="en-NZ" w:eastAsia="ko-KR"/>
        </w:rPr>
        <w:t>3.1.1</w:t>
      </w:r>
      <w:r>
        <w:rPr>
          <w:b/>
          <w:lang w:val="en-NZ" w:eastAsia="ko-KR"/>
        </w:rPr>
        <w:tab/>
      </w:r>
      <w:r w:rsidRPr="008674F9">
        <w:rPr>
          <w:b/>
          <w:lang w:val="en-NZ" w:eastAsia="ko-KR"/>
        </w:rPr>
        <w:t>Bangladesh (People’s Republic of)</w:t>
      </w:r>
      <w:r>
        <w:rPr>
          <w:b/>
          <w:lang w:val="en-NZ" w:eastAsia="ko-KR"/>
        </w:rPr>
        <w:t>-</w:t>
      </w:r>
      <w:r w:rsidRPr="008674F9">
        <w:rPr>
          <w:b/>
          <w:lang w:val="en-NZ" w:eastAsia="ko-KR"/>
        </w:rPr>
        <w:t>APG19-5/INP-26</w:t>
      </w:r>
    </w:p>
    <w:p w14:paraId="634222DD" w14:textId="05DB4DC4" w:rsidR="008674F9" w:rsidRPr="00321418" w:rsidRDefault="00D921CA" w:rsidP="00321418">
      <w:pPr>
        <w:spacing w:after="120"/>
        <w:jc w:val="both"/>
        <w:rPr>
          <w:b/>
          <w:lang w:val="en-NZ" w:eastAsia="ko-KR"/>
        </w:rPr>
      </w:pPr>
      <w:r w:rsidRPr="00D921CA">
        <w:rPr>
          <w:lang w:val="en-AU"/>
        </w:rPr>
        <w:t>According to RR</w:t>
      </w:r>
      <w:r>
        <w:rPr>
          <w:lang w:val="en-AU"/>
        </w:rPr>
        <w:t xml:space="preserve"> Article </w:t>
      </w:r>
      <w:r w:rsidRPr="00D921CA">
        <w:rPr>
          <w:lang w:val="en-AU"/>
        </w:rPr>
        <w:t>5, 51.4 – 52.4 GHz is allocated for fixed and mobile service as primary basis. This spectrum band is being considered for IMT-2020 identification through WRC-19 AI 1.13. Studies have been conducted for the sharing between the application of IMT and FSS (Earth-to- space). Study result shows that Sharing through separation distances between FSS earth stations and IMT-2020 stations is feasible. Bangladesh supports the possibility of primary allocation to the fixed-satellite service (Earth-to-space) in the frequency band 51.4-52.4 GHz in accordance with Resolution</w:t>
      </w:r>
      <w:r w:rsidRPr="00D921CA">
        <w:rPr>
          <w:b/>
          <w:lang w:val="en-AU"/>
        </w:rPr>
        <w:t xml:space="preserve"> 162 (WRC-15)</w:t>
      </w:r>
      <w:r w:rsidRPr="00D921CA">
        <w:rPr>
          <w:lang w:val="en-AU"/>
        </w:rPr>
        <w:t>.</w:t>
      </w:r>
    </w:p>
    <w:p w14:paraId="7E63EDDC" w14:textId="6C723D47" w:rsidR="009C3210" w:rsidRPr="00441526" w:rsidRDefault="00B56099" w:rsidP="009C3210">
      <w:pPr>
        <w:spacing w:after="120"/>
        <w:jc w:val="both"/>
        <w:rPr>
          <w:b/>
          <w:lang w:val="en-NZ" w:eastAsia="ko-KR"/>
        </w:rPr>
      </w:pPr>
      <w:r w:rsidRPr="00441526">
        <w:rPr>
          <w:b/>
          <w:lang w:val="en-NZ" w:eastAsia="ko-KR"/>
        </w:rPr>
        <w:t>3.1.</w:t>
      </w:r>
      <w:r w:rsidR="008674F9">
        <w:rPr>
          <w:b/>
          <w:lang w:val="en-NZ" w:eastAsia="ko-KR"/>
        </w:rPr>
        <w:t>2</w:t>
      </w:r>
      <w:r w:rsidRPr="00441526">
        <w:rPr>
          <w:b/>
          <w:lang w:val="en-NZ" w:eastAsia="ko-KR"/>
        </w:rPr>
        <w:t xml:space="preserve"> </w:t>
      </w:r>
      <w:r w:rsidRPr="00441526">
        <w:rPr>
          <w:b/>
          <w:lang w:val="en-NZ" w:eastAsia="ko-KR"/>
        </w:rPr>
        <w:tab/>
      </w:r>
      <w:r w:rsidR="009C3210" w:rsidRPr="00926098">
        <w:rPr>
          <w:b/>
          <w:lang w:val="en-NZ" w:eastAsia="ko-KR"/>
        </w:rPr>
        <w:t>Australia</w:t>
      </w:r>
      <w:r w:rsidR="009C3210" w:rsidRPr="00441526">
        <w:t xml:space="preserve">- </w:t>
      </w:r>
      <w:r w:rsidR="009C3210">
        <w:rPr>
          <w:b/>
          <w:lang w:val="en-NZ" w:eastAsia="ko-KR"/>
        </w:rPr>
        <w:t xml:space="preserve">Document </w:t>
      </w:r>
      <w:r w:rsidR="008674F9">
        <w:rPr>
          <w:b/>
          <w:lang w:val="en-NZ" w:eastAsia="ko-KR"/>
        </w:rPr>
        <w:t>APG19-5/INP-44</w:t>
      </w:r>
      <w:r w:rsidR="00310985">
        <w:rPr>
          <w:b/>
          <w:lang w:val="en-NZ" w:eastAsia="ko-KR"/>
        </w:rPr>
        <w:t xml:space="preserve"> Rev/1</w:t>
      </w:r>
    </w:p>
    <w:p w14:paraId="538F0913" w14:textId="77777777" w:rsidR="00D921CA" w:rsidRDefault="00D921CA" w:rsidP="00D921CA">
      <w:pPr>
        <w:adjustRightInd w:val="0"/>
        <w:snapToGrid w:val="0"/>
        <w:spacing w:afterLines="50" w:after="120"/>
      </w:pPr>
      <w:r w:rsidRPr="00F65CF2">
        <w:t xml:space="preserve">Australia supports the possibility of an allocation to the fixed-satellite service (Earth-to-space) in the frequency band 51.4-52.4 GHz in accordance with Resolution </w:t>
      </w:r>
      <w:r w:rsidRPr="00F65CF2">
        <w:rPr>
          <w:b/>
        </w:rPr>
        <w:t>162 (WRC-15)</w:t>
      </w:r>
      <w:r w:rsidRPr="00F65CF2">
        <w:t>.</w:t>
      </w:r>
    </w:p>
    <w:p w14:paraId="30B1E065" w14:textId="77777777" w:rsidR="00D921CA" w:rsidRDefault="00D921CA" w:rsidP="00D921CA">
      <w:pPr>
        <w:adjustRightInd w:val="0"/>
        <w:snapToGrid w:val="0"/>
        <w:spacing w:afterLines="50" w:after="120"/>
      </w:pPr>
      <w:r>
        <w:t>Australia proposes a Preliminary APT Common Proposal that aligns with the views listed above, and including the following regulatory change:</w:t>
      </w:r>
    </w:p>
    <w:bookmarkStart w:id="13" w:name="_MON_1624872640"/>
    <w:bookmarkEnd w:id="13"/>
    <w:p w14:paraId="3D6A1883" w14:textId="32FA4C92" w:rsidR="00926098" w:rsidRDefault="00D921CA" w:rsidP="00D921CA">
      <w:pPr>
        <w:spacing w:afterLines="50" w:after="120"/>
      </w:pPr>
      <w:r>
        <w:object w:dxaOrig="1534" w:dyaOrig="994" w14:anchorId="09AD2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627351500" r:id="rId11">
            <o:FieldCodes>\s</o:FieldCodes>
          </o:OLEObject>
        </w:object>
      </w:r>
    </w:p>
    <w:p w14:paraId="37999588" w14:textId="2ECEF1FB" w:rsidR="00C70C98" w:rsidRPr="00441526" w:rsidRDefault="00C70C98" w:rsidP="00C70C98">
      <w:pPr>
        <w:spacing w:after="120"/>
        <w:jc w:val="both"/>
        <w:rPr>
          <w:b/>
          <w:lang w:val="en-NZ" w:eastAsia="ko-KR"/>
        </w:rPr>
      </w:pPr>
      <w:bookmarkStart w:id="14" w:name="OLE_LINK36"/>
      <w:bookmarkStart w:id="15" w:name="OLE_LINK37"/>
      <w:r>
        <w:rPr>
          <w:b/>
          <w:lang w:val="en-NZ" w:eastAsia="ko-KR"/>
        </w:rPr>
        <w:t>3.1.3</w:t>
      </w:r>
      <w:r w:rsidRPr="00441526">
        <w:rPr>
          <w:b/>
          <w:lang w:val="en-NZ" w:eastAsia="ko-KR"/>
        </w:rPr>
        <w:tab/>
      </w:r>
      <w:r w:rsidRPr="009D3066">
        <w:rPr>
          <w:b/>
          <w:lang w:val="en-NZ" w:eastAsia="ko-KR"/>
        </w:rPr>
        <w:t>Indonesia (Republic of)</w:t>
      </w:r>
      <w:r w:rsidRPr="00926098">
        <w:rPr>
          <w:b/>
          <w:lang w:val="en-NZ" w:eastAsia="ko-KR"/>
        </w:rPr>
        <w:t xml:space="preserve"> </w:t>
      </w:r>
      <w:r w:rsidRPr="00441526">
        <w:t xml:space="preserve">- </w:t>
      </w:r>
      <w:r>
        <w:rPr>
          <w:b/>
          <w:lang w:val="en-NZ" w:eastAsia="ko-KR"/>
        </w:rPr>
        <w:t>Document APG19-5/INP-51</w:t>
      </w:r>
    </w:p>
    <w:bookmarkEnd w:id="14"/>
    <w:bookmarkEnd w:id="15"/>
    <w:p w14:paraId="1A0A5E6C" w14:textId="2915DDCE" w:rsidR="00C70C98" w:rsidRDefault="00E96A7F" w:rsidP="00C70C98">
      <w:pPr>
        <w:spacing w:afterLines="50" w:after="120"/>
        <w:jc w:val="both"/>
        <w:rPr>
          <w:rFonts w:eastAsiaTheme="minorHAnsi"/>
        </w:rPr>
      </w:pPr>
      <w:r>
        <w:t xml:space="preserve">Indonesia is of the view to support </w:t>
      </w:r>
      <w:r w:rsidRPr="00FA61BF">
        <w:t>a new primary allocation to the FSS in the frequency band 51.4-52.4 GHz (Earth-to-space) in RR limited to FSS gateway links for geostationary orbit use</w:t>
      </w:r>
      <w:r>
        <w:t xml:space="preserve"> while taking into account the protection the existing services </w:t>
      </w:r>
      <w:r w:rsidRPr="00FA61BF">
        <w:t>in the same frequency band and in adjacent frequency bands</w:t>
      </w:r>
      <w:r>
        <w:t>.</w:t>
      </w:r>
      <w:r w:rsidR="00C70C98" w:rsidRPr="009D3066">
        <w:rPr>
          <w:rFonts w:eastAsiaTheme="minorHAnsi"/>
        </w:rPr>
        <w:t xml:space="preserve"> </w:t>
      </w:r>
    </w:p>
    <w:p w14:paraId="1DD25FE5" w14:textId="706F2E2A" w:rsidR="00C70C98" w:rsidRPr="00441526" w:rsidRDefault="00C70C98" w:rsidP="00C70C98">
      <w:pPr>
        <w:spacing w:after="120"/>
        <w:jc w:val="both"/>
        <w:rPr>
          <w:b/>
          <w:lang w:val="en-NZ" w:eastAsia="ko-KR"/>
        </w:rPr>
      </w:pPr>
      <w:r>
        <w:rPr>
          <w:b/>
          <w:lang w:val="en-NZ" w:eastAsia="ko-KR"/>
        </w:rPr>
        <w:t>3.1.4</w:t>
      </w:r>
      <w:r w:rsidRPr="00441526">
        <w:rPr>
          <w:b/>
          <w:lang w:val="en-NZ" w:eastAsia="ko-KR"/>
        </w:rPr>
        <w:tab/>
      </w:r>
      <w:r w:rsidRPr="009D3066">
        <w:rPr>
          <w:b/>
          <w:lang w:val="en-NZ" w:eastAsia="ko-KR"/>
        </w:rPr>
        <w:t>China (People’s Republic of)</w:t>
      </w:r>
      <w:r>
        <w:rPr>
          <w:b/>
          <w:lang w:val="en-NZ" w:eastAsia="ko-KR"/>
        </w:rPr>
        <w:t xml:space="preserve"> </w:t>
      </w:r>
      <w:r w:rsidRPr="00441526">
        <w:t xml:space="preserve">- </w:t>
      </w:r>
      <w:r>
        <w:rPr>
          <w:b/>
          <w:lang w:val="en-NZ" w:eastAsia="ko-KR"/>
        </w:rPr>
        <w:t>Document APG19-5/INP-67</w:t>
      </w:r>
    </w:p>
    <w:p w14:paraId="36727EA1" w14:textId="77777777" w:rsidR="00E96A7F" w:rsidRDefault="00E96A7F" w:rsidP="00E96A7F">
      <w:pPr>
        <w:adjustRightInd w:val="0"/>
        <w:snapToGrid w:val="0"/>
        <w:spacing w:beforeLines="50" w:before="120" w:afterLines="50" w:after="120"/>
        <w:jc w:val="both"/>
        <w:rPr>
          <w:b/>
        </w:rPr>
      </w:pPr>
      <w:r>
        <w:rPr>
          <w:rFonts w:eastAsia="SimSun" w:hint="eastAsia"/>
          <w:lang w:eastAsia="zh-CN"/>
        </w:rPr>
        <w:t xml:space="preserve">Taking into account </w:t>
      </w:r>
      <w:r>
        <w:rPr>
          <w:rFonts w:eastAsia="SimSun"/>
          <w:lang w:eastAsia="zh-CN"/>
        </w:rPr>
        <w:t xml:space="preserve">the results </w:t>
      </w:r>
      <w:r>
        <w:rPr>
          <w:rFonts w:eastAsia="SimSun" w:hint="eastAsia"/>
          <w:lang w:eastAsia="zh-CN"/>
        </w:rPr>
        <w:t xml:space="preserve">of </w:t>
      </w:r>
      <w:r>
        <w:rPr>
          <w:rFonts w:eastAsia="SimSun"/>
          <w:lang w:eastAsia="zh-CN"/>
        </w:rPr>
        <w:t>stud</w:t>
      </w:r>
      <w:r>
        <w:rPr>
          <w:rFonts w:eastAsia="SimSun" w:hint="eastAsia"/>
          <w:lang w:eastAsia="zh-CN"/>
        </w:rPr>
        <w:t>ies</w:t>
      </w:r>
      <w:r>
        <w:rPr>
          <w:rFonts w:eastAsia="SimSun"/>
          <w:lang w:eastAsia="zh-CN"/>
        </w:rPr>
        <w:t xml:space="preserve"> conducted by ITU-R with regard to WRC-1</w:t>
      </w:r>
      <w:r>
        <w:rPr>
          <w:rFonts w:eastAsia="SimSun" w:hint="eastAsia"/>
          <w:lang w:eastAsia="zh-CN"/>
        </w:rPr>
        <w:t>9</w:t>
      </w:r>
      <w:r>
        <w:rPr>
          <w:rFonts w:eastAsia="SimSun"/>
          <w:lang w:eastAsia="zh-CN"/>
        </w:rPr>
        <w:t xml:space="preserve"> Agenda item </w:t>
      </w:r>
      <w:r>
        <w:rPr>
          <w:rFonts w:eastAsia="SimSun" w:hint="eastAsia"/>
          <w:lang w:eastAsia="zh-CN"/>
        </w:rPr>
        <w:t>9</w:t>
      </w:r>
      <w:r>
        <w:rPr>
          <w:rFonts w:eastAsia="SimSun"/>
          <w:lang w:eastAsia="zh-CN"/>
        </w:rPr>
        <w:t>.1</w:t>
      </w:r>
      <w:r>
        <w:rPr>
          <w:rFonts w:eastAsia="SimSun" w:hint="eastAsia"/>
          <w:lang w:eastAsia="zh-CN"/>
        </w:rPr>
        <w:t xml:space="preserve"> (</w:t>
      </w:r>
      <w:r>
        <w:rPr>
          <w:rFonts w:eastAsia="SimSun"/>
          <w:lang w:eastAsia="zh-CN"/>
        </w:rPr>
        <w:t>9.1.9</w:t>
      </w:r>
      <w:r>
        <w:rPr>
          <w:rFonts w:eastAsia="SimSun" w:hint="eastAsia"/>
          <w:lang w:eastAsia="zh-CN"/>
        </w:rPr>
        <w:t>) and APT Preliminary Views</w:t>
      </w:r>
      <w:r>
        <w:rPr>
          <w:rFonts w:eastAsia="SimSun"/>
          <w:lang w:eastAsia="zh-CN"/>
        </w:rPr>
        <w:t xml:space="preserve">, China would like to express the views and proposals </w:t>
      </w:r>
      <w:r>
        <w:rPr>
          <w:rFonts w:eastAsia="SimSun" w:hint="eastAsia"/>
          <w:lang w:eastAsia="zh-CN"/>
        </w:rPr>
        <w:t xml:space="preserve">on AI 9.1.9 as </w:t>
      </w:r>
      <w:r>
        <w:rPr>
          <w:rFonts w:eastAsia="SimSun"/>
          <w:lang w:eastAsia="zh-CN"/>
        </w:rPr>
        <w:t>follows</w:t>
      </w:r>
      <w:r>
        <w:rPr>
          <w:rFonts w:eastAsia="SimSun" w:hint="eastAsia"/>
          <w:lang w:eastAsia="zh-CN"/>
        </w:rPr>
        <w:t xml:space="preserve">, which are expected to be included into APT Views and </w:t>
      </w:r>
      <w:r>
        <w:rPr>
          <w:rFonts w:eastAsia="SimSun"/>
          <w:lang w:eastAsia="zh-CN"/>
        </w:rPr>
        <w:t>Preliminary APT Common Proposals</w:t>
      </w:r>
      <w:r>
        <w:rPr>
          <w:rFonts w:eastAsia="SimSun" w:hint="eastAsia"/>
          <w:lang w:eastAsia="zh-CN"/>
        </w:rPr>
        <w:t xml:space="preserve"> on AI 9.1.9 .</w:t>
      </w:r>
    </w:p>
    <w:p w14:paraId="6170AF04" w14:textId="77777777" w:rsidR="00E96A7F" w:rsidRDefault="00E96A7F" w:rsidP="00E96A7F">
      <w:pPr>
        <w:pStyle w:val="ListParagraph1"/>
        <w:numPr>
          <w:ilvl w:val="0"/>
          <w:numId w:val="27"/>
        </w:numPr>
        <w:tabs>
          <w:tab w:val="left" w:pos="851"/>
        </w:tabs>
        <w:adjustRightInd w:val="0"/>
        <w:snapToGrid w:val="0"/>
        <w:spacing w:beforeLines="50" w:before="120" w:afterLines="50" w:after="120"/>
        <w:ind w:leftChars="179" w:left="850" w:hangingChars="175"/>
        <w:jc w:val="both"/>
        <w:rPr>
          <w:rFonts w:eastAsia="SimSun"/>
          <w:lang w:eastAsia="zh-CN"/>
        </w:rPr>
      </w:pPr>
      <w:r>
        <w:rPr>
          <w:rFonts w:eastAsia="SimSun" w:hint="eastAsia"/>
          <w:lang w:eastAsia="zh-CN"/>
        </w:rPr>
        <w:t>S</w:t>
      </w:r>
      <w:r>
        <w:rPr>
          <w:rFonts w:eastAsia="SimSun"/>
          <w:lang w:eastAsia="zh-CN"/>
        </w:rPr>
        <w:t xml:space="preserve">upports </w:t>
      </w:r>
      <w:r>
        <w:rPr>
          <w:rFonts w:eastAsia="SimSun" w:hint="eastAsia"/>
          <w:lang w:eastAsia="zh-CN"/>
        </w:rPr>
        <w:t xml:space="preserve">a new </w:t>
      </w:r>
      <w:r>
        <w:t>primary</w:t>
      </w:r>
      <w:r>
        <w:rPr>
          <w:rFonts w:eastAsia="SimSun"/>
          <w:lang w:eastAsia="zh-CN"/>
        </w:rPr>
        <w:t xml:space="preserve"> allocation to the </w:t>
      </w:r>
      <w:r>
        <w:rPr>
          <w:rFonts w:eastAsia="SimSun" w:hint="eastAsia"/>
          <w:lang w:eastAsia="zh-CN"/>
        </w:rPr>
        <w:t>FSS</w:t>
      </w:r>
      <w:r>
        <w:rPr>
          <w:rFonts w:eastAsia="SimSun"/>
          <w:lang w:eastAsia="zh-CN"/>
        </w:rPr>
        <w:t xml:space="preserve"> (Earth-to-space) in the </w:t>
      </w:r>
      <w:r>
        <w:rPr>
          <w:rFonts w:eastAsia="SimSun" w:hint="eastAsia"/>
          <w:lang w:eastAsia="zh-CN"/>
        </w:rPr>
        <w:t xml:space="preserve">frequency </w:t>
      </w:r>
      <w:r>
        <w:rPr>
          <w:rFonts w:eastAsia="SimSun"/>
          <w:lang w:eastAsia="zh-CN"/>
        </w:rPr>
        <w:t>band 51.4-52.4</w:t>
      </w:r>
      <w:r>
        <w:rPr>
          <w:rFonts w:eastAsia="SimSun" w:hint="eastAsia"/>
          <w:lang w:eastAsia="zh-CN"/>
        </w:rPr>
        <w:t xml:space="preserve"> </w:t>
      </w:r>
      <w:r>
        <w:rPr>
          <w:rFonts w:eastAsia="SimSun"/>
          <w:lang w:eastAsia="zh-CN"/>
        </w:rPr>
        <w:t>GHz</w:t>
      </w:r>
      <w:r>
        <w:rPr>
          <w:rFonts w:eastAsia="SimSun" w:hint="eastAsia"/>
          <w:lang w:eastAsia="zh-CN"/>
        </w:rPr>
        <w:t xml:space="preserve"> in </w:t>
      </w:r>
      <w:r>
        <w:rPr>
          <w:rFonts w:eastAsia="SimSun"/>
        </w:rPr>
        <w:t>the</w:t>
      </w:r>
      <w:r>
        <w:rPr>
          <w:rFonts w:eastAsia="SimSun" w:hint="eastAsia"/>
          <w:lang w:eastAsia="zh-CN"/>
        </w:rPr>
        <w:t xml:space="preserve"> Radio Regulations</w:t>
      </w:r>
      <w:r>
        <w:t xml:space="preserve"> limited to geostationary satellite networks</w:t>
      </w:r>
      <w:r>
        <w:rPr>
          <w:rFonts w:eastAsia="SimSun" w:hint="eastAsia"/>
          <w:lang w:eastAsia="zh-CN"/>
        </w:rPr>
        <w:t xml:space="preserve"> subject to protection of the current allocated services</w:t>
      </w:r>
      <w:r>
        <w:rPr>
          <w:rFonts w:eastAsia="SimSun"/>
          <w:lang w:eastAsia="zh-CN"/>
        </w:rPr>
        <w:t>.</w:t>
      </w:r>
    </w:p>
    <w:p w14:paraId="3AF72610" w14:textId="22FA8279" w:rsidR="00E96A7F" w:rsidRDefault="00E96A7F" w:rsidP="00E96A7F">
      <w:pPr>
        <w:pStyle w:val="ListParagraph1"/>
        <w:numPr>
          <w:ilvl w:val="0"/>
          <w:numId w:val="27"/>
        </w:numPr>
        <w:tabs>
          <w:tab w:val="left" w:pos="851"/>
        </w:tabs>
        <w:adjustRightInd w:val="0"/>
        <w:snapToGrid w:val="0"/>
        <w:spacing w:afterLines="50" w:after="120"/>
        <w:ind w:leftChars="179" w:left="850"/>
        <w:jc w:val="both"/>
      </w:pPr>
      <w:r>
        <w:rPr>
          <w:rFonts w:eastAsia="SimSun" w:hint="eastAsia"/>
          <w:lang w:eastAsia="zh-CN"/>
        </w:rPr>
        <w:t>S</w:t>
      </w:r>
      <w:r>
        <w:rPr>
          <w:rFonts w:eastAsia="SimSun"/>
          <w:lang w:eastAsia="zh-CN"/>
        </w:rPr>
        <w:t>upports</w:t>
      </w:r>
      <w:r>
        <w:rPr>
          <w:rFonts w:eastAsia="SimSun" w:hint="eastAsia"/>
          <w:lang w:eastAsia="zh-CN"/>
        </w:rPr>
        <w:t xml:space="preserve"> </w:t>
      </w:r>
      <w:r>
        <w:rPr>
          <w:rFonts w:eastAsia="SimSun"/>
          <w:lang w:eastAsia="zh-CN"/>
        </w:rPr>
        <w:t>modifications to Article 5</w:t>
      </w:r>
      <w:r>
        <w:rPr>
          <w:rFonts w:eastAsia="SimSun"/>
        </w:rPr>
        <w:t xml:space="preserve">, Article </w:t>
      </w:r>
      <w:r>
        <w:rPr>
          <w:rFonts w:eastAsia="SimSun"/>
          <w:lang w:eastAsia="zh-CN"/>
        </w:rPr>
        <w:t>21</w:t>
      </w:r>
      <w:r>
        <w:rPr>
          <w:rFonts w:eastAsia="SimSun"/>
        </w:rPr>
        <w:t xml:space="preserve">, </w:t>
      </w:r>
      <w:r>
        <w:rPr>
          <w:rFonts w:eastAsia="SimSun"/>
          <w:lang w:eastAsia="zh-CN"/>
        </w:rPr>
        <w:t>Appendix </w:t>
      </w:r>
      <w:r w:rsidR="00C702ED">
        <w:rPr>
          <w:rFonts w:eastAsia="SimSun"/>
          <w:lang w:eastAsia="zh-CN"/>
        </w:rPr>
        <w:t xml:space="preserve">4, Appendix </w:t>
      </w:r>
      <w:r>
        <w:rPr>
          <w:rFonts w:eastAsia="SimSun"/>
          <w:lang w:eastAsia="zh-CN"/>
        </w:rPr>
        <w:t>7</w:t>
      </w:r>
      <w:r>
        <w:rPr>
          <w:rFonts w:eastAsia="SimSun"/>
        </w:rPr>
        <w:t xml:space="preserve">, and </w:t>
      </w:r>
      <w:r>
        <w:rPr>
          <w:rFonts w:eastAsia="SimSun"/>
          <w:lang w:eastAsia="zh-CN"/>
        </w:rPr>
        <w:t>Resolution 750</w:t>
      </w:r>
      <w:r>
        <w:rPr>
          <w:rFonts w:eastAsia="SimSun"/>
        </w:rPr>
        <w:t xml:space="preserve"> (Rev.WRC-15) of the </w:t>
      </w:r>
      <w:r>
        <w:rPr>
          <w:rFonts w:eastAsia="SimSun"/>
          <w:lang w:eastAsia="zh-CN"/>
        </w:rPr>
        <w:t>Radio Regulations</w:t>
      </w:r>
      <w:r>
        <w:rPr>
          <w:rFonts w:eastAsia="SimSun" w:hint="eastAsia"/>
          <w:lang w:eastAsia="zh-CN"/>
        </w:rPr>
        <w:t xml:space="preserve"> as the example contain</w:t>
      </w:r>
      <w:r>
        <w:t>ed in section 3/9.1.9/4 of the CPM Report</w:t>
      </w:r>
      <w:r>
        <w:rPr>
          <w:rFonts w:eastAsia="SimSun" w:hint="eastAsia"/>
          <w:lang w:eastAsia="zh-CN"/>
        </w:rPr>
        <w:t xml:space="preserve"> to ensure the sharing </w:t>
      </w:r>
      <w:r>
        <w:rPr>
          <w:rFonts w:eastAsia="SimSun"/>
          <w:lang w:eastAsia="zh-CN"/>
        </w:rPr>
        <w:t>and</w:t>
      </w:r>
      <w:r>
        <w:rPr>
          <w:rFonts w:eastAsia="SimSun" w:hint="eastAsia"/>
          <w:lang w:eastAsia="zh-CN"/>
        </w:rPr>
        <w:t xml:space="preserve"> com</w:t>
      </w:r>
      <w:r>
        <w:rPr>
          <w:rFonts w:eastAsia="SimSun"/>
          <w:lang w:val="en-NZ" w:eastAsia="zh-CN"/>
        </w:rPr>
        <w:t>patibility</w:t>
      </w:r>
      <w:r>
        <w:rPr>
          <w:rFonts w:eastAsia="SimSun" w:hint="eastAsia"/>
          <w:lang w:val="en-NZ" w:eastAsia="zh-CN"/>
        </w:rPr>
        <w:t xml:space="preserve"> </w:t>
      </w:r>
      <w:r>
        <w:rPr>
          <w:rFonts w:eastAsia="SimSun"/>
          <w:lang w:eastAsia="zh-CN"/>
        </w:rPr>
        <w:t xml:space="preserve">between </w:t>
      </w:r>
      <w:r>
        <w:rPr>
          <w:rFonts w:eastAsia="SimSun" w:hint="eastAsia"/>
          <w:lang w:eastAsia="zh-CN"/>
        </w:rPr>
        <w:t xml:space="preserve">the </w:t>
      </w:r>
      <w:r>
        <w:rPr>
          <w:rFonts w:eastAsia="SimSun"/>
          <w:lang w:eastAsia="zh-CN"/>
        </w:rPr>
        <w:t xml:space="preserve">FSS and the </w:t>
      </w:r>
      <w:r>
        <w:rPr>
          <w:rFonts w:eastAsia="SimSun" w:hint="eastAsia"/>
          <w:lang w:eastAsia="zh-CN"/>
        </w:rPr>
        <w:t>existing</w:t>
      </w:r>
      <w:r>
        <w:rPr>
          <w:rFonts w:eastAsia="SimSun"/>
          <w:lang w:eastAsia="zh-CN"/>
        </w:rPr>
        <w:t xml:space="preserve"> allocated services</w:t>
      </w:r>
      <w:r>
        <w:rPr>
          <w:rFonts w:eastAsia="SimSun" w:hint="eastAsia"/>
          <w:lang w:eastAsia="zh-CN"/>
        </w:rPr>
        <w:t xml:space="preserve"> including EESS (passive) in the near frequency band</w:t>
      </w:r>
      <w:r>
        <w:rPr>
          <w:rFonts w:eastAsia="SimSun"/>
          <w:lang w:eastAsia="zh-CN"/>
        </w:rPr>
        <w:t>.</w:t>
      </w:r>
      <w:r>
        <w:rPr>
          <w:rFonts w:eastAsia="SimSun" w:hint="eastAsia"/>
          <w:lang w:eastAsia="zh-CN"/>
        </w:rPr>
        <w:t xml:space="preserve"> </w:t>
      </w:r>
    </w:p>
    <w:p w14:paraId="325EE518" w14:textId="4EE5C6AB" w:rsidR="00C70C98" w:rsidRDefault="00E96A7F" w:rsidP="00F03197">
      <w:pPr>
        <w:adjustRightInd w:val="0"/>
        <w:snapToGrid w:val="0"/>
        <w:spacing w:afterLines="50" w:after="120"/>
        <w:jc w:val="both"/>
        <w:rPr>
          <w:color w:val="FF0000"/>
        </w:rPr>
      </w:pPr>
      <w:r>
        <w:rPr>
          <w:rFonts w:eastAsia="SimSun" w:hint="eastAsia"/>
          <w:lang w:eastAsia="zh-CN"/>
        </w:rPr>
        <w:t xml:space="preserve">The </w:t>
      </w:r>
      <w:r>
        <w:rPr>
          <w:rFonts w:eastAsia="SimSun"/>
          <w:lang w:eastAsia="zh-CN"/>
        </w:rPr>
        <w:t>embedded</w:t>
      </w:r>
      <w:r>
        <w:rPr>
          <w:rFonts w:eastAsia="SimSun" w:hint="eastAsia"/>
          <w:lang w:eastAsia="zh-CN"/>
        </w:rPr>
        <w:t xml:space="preserve"> file as </w:t>
      </w:r>
      <w:r>
        <w:rPr>
          <w:rFonts w:eastAsia="SimSun"/>
          <w:lang w:eastAsia="zh-CN"/>
        </w:rPr>
        <w:t>attachment</w:t>
      </w:r>
      <w:r>
        <w:rPr>
          <w:rFonts w:eastAsia="SimSun" w:hint="eastAsia"/>
          <w:lang w:eastAsia="zh-CN"/>
        </w:rPr>
        <w:t xml:space="preserve"> below provides proposals of China for preliminary APT common proposals on </w:t>
      </w:r>
      <w:r>
        <w:rPr>
          <w:rFonts w:eastAsia="SimSun"/>
          <w:lang w:eastAsia="zh-CN"/>
        </w:rPr>
        <w:t>WRC-1</w:t>
      </w:r>
      <w:r>
        <w:rPr>
          <w:rFonts w:eastAsia="SimSun" w:hint="eastAsia"/>
          <w:lang w:eastAsia="zh-CN"/>
        </w:rPr>
        <w:t>9</w:t>
      </w:r>
      <w:r>
        <w:rPr>
          <w:rFonts w:eastAsia="SimSun"/>
          <w:lang w:eastAsia="zh-CN"/>
        </w:rPr>
        <w:t xml:space="preserve"> Agenda item 9.1.9</w:t>
      </w:r>
      <w:r>
        <w:rPr>
          <w:rFonts w:eastAsia="SimSun" w:hint="eastAsia"/>
          <w:lang w:eastAsia="zh-CN"/>
        </w:rPr>
        <w:t xml:space="preserve">. </w:t>
      </w:r>
      <w:r w:rsidR="00C70C98">
        <w:rPr>
          <w:color w:val="FF0000"/>
        </w:rPr>
        <w:t xml:space="preserve"> </w:t>
      </w:r>
    </w:p>
    <w:bookmarkStart w:id="16" w:name="_MON_1626163144"/>
    <w:bookmarkEnd w:id="16"/>
    <w:p w14:paraId="60037BAA" w14:textId="77777777" w:rsidR="00F03197" w:rsidRPr="00C70C98" w:rsidRDefault="008F4842" w:rsidP="00F03197">
      <w:pPr>
        <w:adjustRightInd w:val="0"/>
        <w:snapToGrid w:val="0"/>
        <w:spacing w:afterLines="50" w:after="120"/>
        <w:jc w:val="both"/>
        <w:rPr>
          <w:rFonts w:eastAsiaTheme="minorHAnsi"/>
          <w:lang w:val="en-GB"/>
        </w:rPr>
      </w:pPr>
      <w:r>
        <w:rPr>
          <w:rFonts w:eastAsiaTheme="minorHAnsi"/>
          <w:lang w:val="en-GB"/>
        </w:rPr>
        <w:object w:dxaOrig="1508" w:dyaOrig="1041" w14:anchorId="0A6179DE">
          <v:shape id="_x0000_i1026" type="#_x0000_t75" style="width:76.5pt;height:51.75pt" o:ole="">
            <v:imagedata r:id="rId12" o:title=""/>
          </v:shape>
          <o:OLEObject Type="Embed" ProgID="Word.Document.12" ShapeID="_x0000_i1026" DrawAspect="Icon" ObjectID="_1627351501" r:id="rId13">
            <o:FieldCodes>\s</o:FieldCodes>
          </o:OLEObject>
        </w:object>
      </w:r>
    </w:p>
    <w:p w14:paraId="68AAA50C" w14:textId="609D3969" w:rsidR="00321418" w:rsidRDefault="00C70C98" w:rsidP="00F11BCC">
      <w:pPr>
        <w:spacing w:afterLines="50" w:after="120"/>
        <w:jc w:val="both"/>
        <w:rPr>
          <w:b/>
          <w:lang w:val="en-NZ" w:eastAsia="ko-KR"/>
        </w:rPr>
      </w:pPr>
      <w:r>
        <w:rPr>
          <w:b/>
          <w:lang w:val="en-NZ" w:eastAsia="ko-KR"/>
        </w:rPr>
        <w:t>3.1.</w:t>
      </w:r>
      <w:r w:rsidR="00F03197">
        <w:rPr>
          <w:b/>
          <w:lang w:val="en-NZ" w:eastAsia="ko-KR"/>
        </w:rPr>
        <w:t>5</w:t>
      </w:r>
      <w:r w:rsidR="00926098">
        <w:rPr>
          <w:b/>
          <w:lang w:val="en-NZ" w:eastAsia="ko-KR"/>
        </w:rPr>
        <w:t xml:space="preserve"> </w:t>
      </w:r>
      <w:r w:rsidR="00926098">
        <w:rPr>
          <w:b/>
          <w:lang w:val="en-NZ" w:eastAsia="ko-KR"/>
        </w:rPr>
        <w:tab/>
      </w:r>
      <w:bookmarkStart w:id="17" w:name="OLE_LINK1"/>
      <w:bookmarkStart w:id="18" w:name="OLE_LINK2"/>
      <w:r w:rsidR="009825DE" w:rsidRPr="00601F41">
        <w:rPr>
          <w:rFonts w:eastAsiaTheme="minorEastAsia"/>
          <w:b/>
          <w:lang w:val="en-NZ" w:eastAsia="zh-CN"/>
        </w:rPr>
        <w:t>Thailand</w:t>
      </w:r>
      <w:bookmarkEnd w:id="17"/>
      <w:bookmarkEnd w:id="18"/>
      <w:r w:rsidR="00F03197" w:rsidRPr="00441526">
        <w:t xml:space="preserve"> </w:t>
      </w:r>
      <w:r w:rsidR="00D416A3" w:rsidRPr="00441526">
        <w:t xml:space="preserve">- </w:t>
      </w:r>
      <w:r w:rsidR="00766ABC">
        <w:rPr>
          <w:b/>
          <w:lang w:val="en-NZ" w:eastAsia="ko-KR"/>
        </w:rPr>
        <w:t>Document APG19-5</w:t>
      </w:r>
      <w:r w:rsidR="00926098">
        <w:rPr>
          <w:b/>
          <w:lang w:val="en-NZ" w:eastAsia="ko-KR"/>
        </w:rPr>
        <w:t>/INP-</w:t>
      </w:r>
      <w:r w:rsidR="00F03197">
        <w:rPr>
          <w:b/>
          <w:lang w:val="en-NZ" w:eastAsia="ko-KR"/>
        </w:rPr>
        <w:t>100</w:t>
      </w:r>
    </w:p>
    <w:p w14:paraId="238C9DFF" w14:textId="669B7CB1" w:rsidR="00321418" w:rsidRDefault="00F03197" w:rsidP="00F03197">
      <w:pPr>
        <w:tabs>
          <w:tab w:val="left" w:pos="600"/>
        </w:tabs>
        <w:jc w:val="thaiDistribute"/>
      </w:pPr>
      <w:r w:rsidRPr="002B6BFB">
        <w:t>Thailand supports the single method indicated in the CPM report for new allocation of the frequency band 51.4-52.4 GHz to the fixed-satellite service (Earth</w:t>
      </w:r>
      <w:r>
        <w:t>-</w:t>
      </w:r>
      <w:r w:rsidRPr="002B6BFB">
        <w:t>to</w:t>
      </w:r>
      <w:r>
        <w:t>-</w:t>
      </w:r>
      <w:r w:rsidRPr="002B6BFB">
        <w:t>space), limited to FSS gateway links for geostationary orbit use while protecting currently allocated services in the same frequency band and in adjacent frequency bands.</w:t>
      </w:r>
      <w:r>
        <w:t xml:space="preserve"> </w:t>
      </w:r>
    </w:p>
    <w:p w14:paraId="760B6E3C" w14:textId="77777777" w:rsidR="00F03197" w:rsidRDefault="00F03197" w:rsidP="00F03197">
      <w:pPr>
        <w:tabs>
          <w:tab w:val="left" w:pos="600"/>
        </w:tabs>
        <w:jc w:val="thaiDistribute"/>
      </w:pPr>
    </w:p>
    <w:p w14:paraId="74F7A17B" w14:textId="746EE3BD" w:rsidR="00926098" w:rsidRPr="00441526" w:rsidRDefault="00F03197" w:rsidP="00926098">
      <w:pPr>
        <w:spacing w:after="120"/>
        <w:jc w:val="both"/>
        <w:rPr>
          <w:b/>
          <w:lang w:val="en-NZ" w:eastAsia="ko-KR"/>
        </w:rPr>
      </w:pPr>
      <w:bookmarkStart w:id="19" w:name="OLE_LINK28"/>
      <w:r>
        <w:rPr>
          <w:b/>
          <w:lang w:val="en-NZ" w:eastAsia="ko-KR"/>
        </w:rPr>
        <w:t>3.1.6</w:t>
      </w:r>
      <w:r w:rsidR="00926098" w:rsidRPr="00441526">
        <w:rPr>
          <w:b/>
          <w:lang w:val="en-NZ" w:eastAsia="ko-KR"/>
        </w:rPr>
        <w:tab/>
      </w:r>
      <w:r w:rsidR="009825DE" w:rsidRPr="009825DE">
        <w:rPr>
          <w:b/>
          <w:lang w:val="en-NZ" w:eastAsia="ko-KR"/>
        </w:rPr>
        <w:t>Korea (Rep. of)</w:t>
      </w:r>
      <w:r w:rsidR="009825DE">
        <w:rPr>
          <w:b/>
          <w:lang w:val="en-NZ" w:eastAsia="ko-KR"/>
        </w:rPr>
        <w:t xml:space="preserve"> </w:t>
      </w:r>
      <w:r w:rsidR="00926098" w:rsidRPr="00441526">
        <w:t xml:space="preserve">- </w:t>
      </w:r>
      <w:r w:rsidR="00766ABC">
        <w:rPr>
          <w:b/>
          <w:lang w:val="en-NZ" w:eastAsia="ko-KR"/>
        </w:rPr>
        <w:t>Document APG19-5/INP-129</w:t>
      </w:r>
    </w:p>
    <w:bookmarkEnd w:id="19"/>
    <w:p w14:paraId="69415AE1" w14:textId="4179C5F6" w:rsidR="00926098" w:rsidRDefault="00F03197" w:rsidP="009D3066">
      <w:pPr>
        <w:spacing w:afterLines="50" w:after="120"/>
        <w:rPr>
          <w:spacing w:val="2"/>
          <w:lang w:eastAsia="ko-KR"/>
        </w:rPr>
      </w:pPr>
      <w:r>
        <w:rPr>
          <w:lang w:val="en-AU"/>
        </w:rPr>
        <w:t>The</w:t>
      </w:r>
      <w:r w:rsidRPr="00235E8B">
        <w:rPr>
          <w:lang w:val="en-AU"/>
        </w:rPr>
        <w:t xml:space="preserve"> Republic of Korea </w:t>
      </w:r>
      <w:r>
        <w:rPr>
          <w:lang w:val="en-AU"/>
        </w:rPr>
        <w:t>supports</w:t>
      </w:r>
      <w:r w:rsidRPr="00235E8B">
        <w:rPr>
          <w:lang w:val="en-AU"/>
        </w:rPr>
        <w:t xml:space="preserve"> making a new primary allocation to the </w:t>
      </w:r>
      <w:r>
        <w:rPr>
          <w:lang w:val="en-AU"/>
        </w:rPr>
        <w:t>fixed-satellite service (FSS) (Earth-to-space)</w:t>
      </w:r>
      <w:r w:rsidRPr="00235E8B">
        <w:rPr>
          <w:lang w:val="en-AU"/>
        </w:rPr>
        <w:t xml:space="preserve"> in the frequency band 51.4</w:t>
      </w:r>
      <w:r>
        <w:rPr>
          <w:lang w:val="en-AU"/>
        </w:rPr>
        <w:t>-</w:t>
      </w:r>
      <w:r w:rsidRPr="00235E8B">
        <w:rPr>
          <w:lang w:val="en-AU"/>
        </w:rPr>
        <w:t>52.4 GHz limited to FSS gateway links for geostationary orbit use</w:t>
      </w:r>
      <w:r>
        <w:rPr>
          <w:lang w:val="en-AU"/>
        </w:rPr>
        <w:t xml:space="preserve"> subject to</w:t>
      </w:r>
      <w:r w:rsidRPr="00235E8B">
        <w:rPr>
          <w:lang w:val="en-AU"/>
        </w:rPr>
        <w:t xml:space="preserve"> regulatory provisions to ensure protection of </w:t>
      </w:r>
      <w:r w:rsidRPr="00935343">
        <w:t>currently allocated services in the same frequency band and in adj</w:t>
      </w:r>
      <w:r>
        <w:t>acent frequency bands</w:t>
      </w:r>
      <w:r w:rsidR="009D3066" w:rsidRPr="004573DF">
        <w:rPr>
          <w:spacing w:val="2"/>
          <w:lang w:eastAsia="ko-KR"/>
        </w:rPr>
        <w:t>.</w:t>
      </w:r>
    </w:p>
    <w:bookmarkStart w:id="20" w:name="_MON_1625422083"/>
    <w:bookmarkEnd w:id="20"/>
    <w:bookmarkStart w:id="21" w:name="_MON_1625422195"/>
    <w:bookmarkEnd w:id="21"/>
    <w:p w14:paraId="77AC56E4" w14:textId="2534C5CA" w:rsidR="00F03197" w:rsidRPr="009D3066" w:rsidRDefault="00F03197" w:rsidP="009D3066">
      <w:pPr>
        <w:spacing w:afterLines="50" w:after="120"/>
        <w:rPr>
          <w:rFonts w:eastAsia="MS Mincho"/>
          <w:lang w:eastAsia="ja-JP"/>
        </w:rPr>
      </w:pPr>
      <w:r>
        <w:rPr>
          <w:lang w:val="en-GB"/>
        </w:rPr>
        <w:object w:dxaOrig="1538" w:dyaOrig="1054" w14:anchorId="6281B620">
          <v:shape id="_x0000_i1027" type="#_x0000_t75" style="width:78pt;height:52.5pt" o:ole="">
            <v:imagedata r:id="rId14" o:title=""/>
          </v:shape>
          <o:OLEObject Type="Embed" ProgID="Word.Document.8" ShapeID="_x0000_i1027" DrawAspect="Icon" ObjectID="_1627351502" r:id="rId15">
            <o:FieldCodes>\s</o:FieldCodes>
          </o:OLEObject>
        </w:object>
      </w:r>
    </w:p>
    <w:p w14:paraId="7E81F481" w14:textId="6B946CE1" w:rsidR="008454C8" w:rsidRPr="00441526" w:rsidRDefault="008454C8" w:rsidP="008454C8">
      <w:pPr>
        <w:spacing w:after="120"/>
        <w:jc w:val="both"/>
        <w:rPr>
          <w:b/>
          <w:lang w:val="en-NZ"/>
        </w:rPr>
      </w:pPr>
      <w:r w:rsidRPr="00441526">
        <w:rPr>
          <w:b/>
          <w:lang w:val="en-NZ"/>
        </w:rPr>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27F09E9A" w14:textId="0A59A959" w:rsidR="00321418" w:rsidRDefault="009D3066" w:rsidP="00766ABC">
      <w:pPr>
        <w:spacing w:afterLines="50" w:after="120"/>
        <w:rPr>
          <w:rFonts w:eastAsia="SimSun"/>
          <w:bCs/>
          <w:lang w:val="en-GB" w:eastAsia="zh-CN"/>
        </w:rPr>
      </w:pPr>
      <w:r>
        <w:rPr>
          <w:rFonts w:eastAsia="SimSun"/>
          <w:bCs/>
          <w:lang w:val="en-GB" w:eastAsia="zh-CN"/>
        </w:rPr>
        <w:t>None.</w:t>
      </w:r>
    </w:p>
    <w:p w14:paraId="78CEC3DE" w14:textId="77777777" w:rsidR="00F65215" w:rsidRDefault="00F65215" w:rsidP="00766ABC">
      <w:pPr>
        <w:spacing w:afterLines="50" w:after="120"/>
        <w:rPr>
          <w:rFonts w:eastAsia="SimSun"/>
          <w:bCs/>
          <w:lang w:val="en-GB" w:eastAsia="zh-CN"/>
        </w:rPr>
      </w:pPr>
    </w:p>
    <w:p w14:paraId="2F3D146F" w14:textId="77777777" w:rsidR="00F65215" w:rsidRDefault="00F65215" w:rsidP="00766ABC">
      <w:pPr>
        <w:spacing w:afterLines="50" w:after="120"/>
        <w:rPr>
          <w:lang w:val="en-NZ"/>
        </w:rPr>
      </w:pPr>
    </w:p>
    <w:p w14:paraId="132C30D0" w14:textId="1BBF8842" w:rsidR="003918C1" w:rsidRPr="00062E73" w:rsidRDefault="00B64A60" w:rsidP="00062E73">
      <w:pPr>
        <w:spacing w:after="120"/>
        <w:jc w:val="both"/>
        <w:rPr>
          <w:b/>
          <w:lang w:val="en-NZ" w:eastAsia="ko-KR"/>
        </w:rPr>
      </w:pPr>
      <w:r w:rsidRPr="00441526">
        <w:rPr>
          <w:b/>
          <w:lang w:val="en-NZ" w:eastAsia="ko-KR"/>
        </w:rPr>
        <w:t xml:space="preserve">4. </w:t>
      </w:r>
      <w:r w:rsidRPr="00441526">
        <w:rPr>
          <w:b/>
          <w:lang w:val="en-NZ" w:eastAsia="ko-KR"/>
        </w:rPr>
        <w:tab/>
      </w:r>
      <w:r w:rsidR="004465AA" w:rsidRPr="00441526">
        <w:rPr>
          <w:b/>
          <w:lang w:val="en-NZ" w:eastAsia="ko-KR"/>
        </w:rPr>
        <w:t xml:space="preserve">APT </w:t>
      </w:r>
      <w:r w:rsidRPr="00441526">
        <w:rPr>
          <w:b/>
          <w:lang w:val="en-NZ" w:eastAsia="ko-KR"/>
        </w:rPr>
        <w:t>View</w:t>
      </w:r>
      <w:r w:rsidR="00D53688" w:rsidRPr="00441526">
        <w:rPr>
          <w:b/>
          <w:lang w:val="en-NZ" w:eastAsia="ko-KR"/>
        </w:rPr>
        <w:t>(s)</w:t>
      </w:r>
    </w:p>
    <w:p w14:paraId="07560D98" w14:textId="2F9D6974" w:rsidR="00062E73" w:rsidRDefault="003128D9" w:rsidP="00BC69DB">
      <w:pPr>
        <w:rPr>
          <w:bCs/>
          <w:lang w:val="id-ID"/>
        </w:rPr>
      </w:pPr>
      <w:r>
        <w:rPr>
          <w:rFonts w:eastAsiaTheme="minorEastAsia"/>
          <w:lang w:val="en-NZ" w:eastAsia="zh-CN"/>
        </w:rPr>
        <w:t xml:space="preserve">APT Members support </w:t>
      </w:r>
      <w:r w:rsidR="00C702ED">
        <w:rPr>
          <w:lang w:val="en-AU"/>
        </w:rPr>
        <w:t>a new</w:t>
      </w:r>
      <w:r w:rsidRPr="00935343">
        <w:rPr>
          <w:lang w:val="en-AU"/>
        </w:rPr>
        <w:t xml:space="preserve"> </w:t>
      </w:r>
      <w:r w:rsidR="00C702ED">
        <w:rPr>
          <w:lang w:val="en-AU"/>
        </w:rPr>
        <w:t xml:space="preserve">primary </w:t>
      </w:r>
      <w:r w:rsidRPr="00935343">
        <w:rPr>
          <w:lang w:val="en-AU"/>
        </w:rPr>
        <w:t xml:space="preserve">allocation to the fixed-satellite service (Earth-to-space) in the frequency band 51.4-52.4 GHz </w:t>
      </w:r>
      <w:r w:rsidRPr="00935343">
        <w:t xml:space="preserve">limited to FSS </w:t>
      </w:r>
      <w:r w:rsidR="00C702ED">
        <w:t>gat</w:t>
      </w:r>
      <w:r w:rsidR="009A5A40">
        <w:t>eway</w:t>
      </w:r>
      <w:r w:rsidRPr="00935343">
        <w:t xml:space="preserve"> links for geostationary orbit use </w:t>
      </w:r>
      <w:r>
        <w:rPr>
          <w:lang w:val="en-AU"/>
        </w:rPr>
        <w:t>subject to</w:t>
      </w:r>
      <w:r w:rsidRPr="00235E8B">
        <w:rPr>
          <w:lang w:val="en-AU"/>
        </w:rPr>
        <w:t xml:space="preserve"> regulatory provisions to ensure protection of </w:t>
      </w:r>
      <w:r w:rsidRPr="00935343">
        <w:t>currently allocated services in the same frequency band and in adj</w:t>
      </w:r>
      <w:r>
        <w:t>acent frequency bands</w:t>
      </w:r>
      <w:r w:rsidRPr="000D6477">
        <w:rPr>
          <w:bCs/>
          <w:lang w:val="id-ID"/>
        </w:rPr>
        <w:t>.</w:t>
      </w:r>
    </w:p>
    <w:p w14:paraId="26E853B6" w14:textId="77777777" w:rsidR="00F03197" w:rsidRPr="00C702ED" w:rsidRDefault="00F03197" w:rsidP="00BC69DB">
      <w:pPr>
        <w:rPr>
          <w:rFonts w:eastAsiaTheme="minorEastAsia"/>
          <w:lang w:val="id-ID" w:eastAsia="zh-CN"/>
        </w:rPr>
      </w:pPr>
    </w:p>
    <w:p w14:paraId="2E0E6761" w14:textId="2266C8FA" w:rsidR="00B64A60" w:rsidRPr="003918C1" w:rsidRDefault="00B64A60" w:rsidP="003918C1">
      <w:pPr>
        <w:spacing w:after="120"/>
        <w:jc w:val="both"/>
        <w:rPr>
          <w:b/>
          <w:lang w:val="en-NZ" w:eastAsia="ko-KR"/>
        </w:rPr>
      </w:pPr>
      <w:r w:rsidRPr="00441526">
        <w:rPr>
          <w:b/>
          <w:lang w:val="en-NZ" w:eastAsia="ko-KR"/>
        </w:rPr>
        <w:t xml:space="preserve">5. </w:t>
      </w:r>
      <w:r w:rsidRPr="00441526">
        <w:rPr>
          <w:b/>
          <w:lang w:val="en-NZ" w:eastAsia="ko-KR"/>
        </w:rPr>
        <w:tab/>
      </w:r>
      <w:r w:rsidR="00766ABC">
        <w:rPr>
          <w:b/>
          <w:lang w:val="en-NZ" w:eastAsia="ko-KR"/>
        </w:rPr>
        <w:t>P</w:t>
      </w:r>
      <w:r w:rsidR="007F3166">
        <w:rPr>
          <w:b/>
          <w:lang w:val="en-NZ" w:eastAsia="ko-KR"/>
        </w:rPr>
        <w:t xml:space="preserve">reliminary </w:t>
      </w:r>
      <w:r w:rsidR="00766ABC">
        <w:rPr>
          <w:b/>
          <w:lang w:val="en-NZ" w:eastAsia="ko-KR"/>
        </w:rPr>
        <w:t>A</w:t>
      </w:r>
      <w:r w:rsidR="007F3166">
        <w:rPr>
          <w:b/>
          <w:lang w:val="en-NZ" w:eastAsia="ko-KR"/>
        </w:rPr>
        <w:t xml:space="preserve">PT </w:t>
      </w:r>
      <w:r w:rsidR="00766ABC">
        <w:rPr>
          <w:b/>
          <w:lang w:val="en-NZ" w:eastAsia="ko-KR"/>
        </w:rPr>
        <w:t>C</w:t>
      </w:r>
      <w:r w:rsidR="007F3166">
        <w:rPr>
          <w:b/>
          <w:lang w:val="en-NZ" w:eastAsia="ko-KR"/>
        </w:rPr>
        <w:t xml:space="preserve">ommon </w:t>
      </w:r>
      <w:r w:rsidR="00766ABC">
        <w:rPr>
          <w:b/>
          <w:lang w:val="en-NZ" w:eastAsia="ko-KR"/>
        </w:rPr>
        <w:t>P</w:t>
      </w:r>
      <w:r w:rsidR="007F3166">
        <w:rPr>
          <w:b/>
          <w:lang w:val="en-NZ" w:eastAsia="ko-KR"/>
        </w:rPr>
        <w:t>roposals</w:t>
      </w:r>
    </w:p>
    <w:p w14:paraId="1A5AA411" w14:textId="6B4B27CC" w:rsidR="003918C1" w:rsidRDefault="003918C1" w:rsidP="00B64A60">
      <w:pPr>
        <w:rPr>
          <w:rFonts w:eastAsiaTheme="minorEastAsia"/>
          <w:lang w:val="en-NZ" w:eastAsia="zh-CN"/>
        </w:rPr>
      </w:pPr>
      <w:bookmarkStart w:id="22" w:name="_GoBack"/>
      <w:bookmarkEnd w:id="22"/>
    </w:p>
    <w:bookmarkStart w:id="23" w:name="_MON_1626165656"/>
    <w:bookmarkEnd w:id="23"/>
    <w:p w14:paraId="2254DA3F" w14:textId="372004C5" w:rsidR="003918C1" w:rsidRPr="003918C1" w:rsidRDefault="006C03BF" w:rsidP="00B64A60">
      <w:pPr>
        <w:rPr>
          <w:rFonts w:eastAsiaTheme="minorEastAsia"/>
          <w:lang w:val="en-NZ" w:eastAsia="zh-CN"/>
        </w:rPr>
      </w:pPr>
      <w:r>
        <w:rPr>
          <w:rFonts w:eastAsiaTheme="minorEastAsia"/>
          <w:lang w:val="en-NZ" w:eastAsia="zh-CN"/>
        </w:rPr>
        <w:object w:dxaOrig="1309" w:dyaOrig="902" w14:anchorId="18B4C459">
          <v:shape id="_x0000_i1028" type="#_x0000_t75" style="width:65.25pt;height:45pt" o:ole="">
            <v:imagedata r:id="rId16" o:title=""/>
          </v:shape>
          <o:OLEObject Type="Embed" ProgID="Word.Document.12" ShapeID="_x0000_i1028" DrawAspect="Icon" ObjectID="_1627351503" r:id="rId17">
            <o:FieldCodes>\s</o:FieldCodes>
          </o:OLEObject>
        </w:object>
      </w:r>
    </w:p>
    <w:p w14:paraId="1BF60D3F" w14:textId="77777777" w:rsidR="004C5A29" w:rsidRPr="004C5A29" w:rsidRDefault="004C5A29" w:rsidP="00F5673B">
      <w:pPr>
        <w:rPr>
          <w:lang w:val="en-NZ"/>
        </w:rPr>
      </w:pPr>
    </w:p>
    <w:p w14:paraId="2E0E676F" w14:textId="77777777" w:rsidR="00654896" w:rsidRPr="00441526" w:rsidRDefault="00654896" w:rsidP="00B64A60">
      <w:pPr>
        <w:rPr>
          <w:b/>
          <w:lang w:val="en-NZ"/>
        </w:rPr>
      </w:pPr>
    </w:p>
    <w:p w14:paraId="2E0E6770" w14:textId="77777777" w:rsidR="00B64A60" w:rsidRPr="00710333" w:rsidRDefault="00B64A60" w:rsidP="00B64A60">
      <w:pPr>
        <w:jc w:val="center"/>
        <w:rPr>
          <w:snapToGrid w:val="0"/>
          <w:lang w:val="en-NZ"/>
        </w:rPr>
      </w:pPr>
      <w:r w:rsidRPr="00441526">
        <w:rPr>
          <w:lang w:val="en-NZ"/>
        </w:rPr>
        <w:t>____________</w:t>
      </w:r>
    </w:p>
    <w:p w14:paraId="2E0E6771" w14:textId="77777777" w:rsidR="00930E64" w:rsidRPr="007673CA" w:rsidRDefault="00930E64" w:rsidP="00D13D9D">
      <w:pPr>
        <w:jc w:val="both"/>
        <w:rPr>
          <w:lang w:val="en-NZ"/>
        </w:rPr>
      </w:pPr>
    </w:p>
    <w:sectPr w:rsidR="00930E64" w:rsidRPr="007673CA" w:rsidSect="00DB0A68">
      <w:headerReference w:type="default" r:id="rId18"/>
      <w:footerReference w:type="even" r:id="rId19"/>
      <w:footerReference w:type="default" r:id="rId20"/>
      <w:footerReference w:type="first" r:id="rId2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F9558" w14:textId="77777777" w:rsidR="002C52C6" w:rsidRDefault="002C52C6">
      <w:r>
        <w:separator/>
      </w:r>
    </w:p>
  </w:endnote>
  <w:endnote w:type="continuationSeparator" w:id="0">
    <w:p w14:paraId="192C0A72" w14:textId="77777777" w:rsidR="002C52C6" w:rsidRDefault="002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677C" w14:textId="45EAB59A" w:rsidR="0097693B" w:rsidRDefault="00EA2051" w:rsidP="0089639C">
    <w:pPr>
      <w:pStyle w:val="Footer"/>
      <w:tabs>
        <w:tab w:val="clear" w:pos="8640"/>
        <w:tab w:val="right" w:pos="8931"/>
      </w:tabs>
      <w:ind w:right="360"/>
      <w:jc w:val="right"/>
    </w:pPr>
    <w:r>
      <w:rPr>
        <w:rFonts w:hint="eastAsia"/>
        <w:lang w:eastAsia="ko-KR"/>
      </w:rPr>
      <w:t>A</w:t>
    </w:r>
    <w:r>
      <w:rPr>
        <w:lang w:eastAsia="ko-KR"/>
      </w:rPr>
      <w:t>PG19-</w:t>
    </w:r>
    <w:r w:rsidR="001732E3">
      <w:rPr>
        <w:lang w:eastAsia="ko-KR"/>
      </w:rPr>
      <w:t>5/OUT-23</w:t>
    </w:r>
    <w:r>
      <w:rPr>
        <w:lang w:eastAsia="ko-KR"/>
      </w:rPr>
      <w:t xml:space="preserve">                                                                </w:t>
    </w:r>
    <w:r w:rsidR="0089639C">
      <w:rPr>
        <w:lang w:eastAsia="ko-KR"/>
      </w:rPr>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6C03BF">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6C03BF">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2815"/>
      <w:gridCol w:w="5249"/>
    </w:tblGrid>
    <w:tr w:rsidR="00C76D91" w14:paraId="38941452" w14:textId="77777777" w:rsidTr="003B4ED5">
      <w:trPr>
        <w:trHeight w:val="432"/>
      </w:trPr>
      <w:tc>
        <w:tcPr>
          <w:tcW w:w="1296" w:type="dxa"/>
          <w:tcBorders>
            <w:top w:val="single" w:sz="8" w:space="0" w:color="auto"/>
            <w:bottom w:val="nil"/>
            <w:right w:val="nil"/>
          </w:tcBorders>
        </w:tcPr>
        <w:p w14:paraId="3E29D92B" w14:textId="77777777" w:rsidR="00C76D91" w:rsidRDefault="00C76D91" w:rsidP="00C76D91">
          <w:pPr>
            <w:pStyle w:val="Footer"/>
            <w:tabs>
              <w:tab w:val="clear" w:pos="4320"/>
              <w:tab w:val="clear" w:pos="8640"/>
            </w:tabs>
            <w:rPr>
              <w:sz w:val="16"/>
              <w:szCs w:val="16"/>
            </w:rPr>
          </w:pPr>
          <w:r>
            <w:rPr>
              <w:b/>
              <w:bCs/>
            </w:rPr>
            <w:t>Contact:</w:t>
          </w:r>
        </w:p>
      </w:tc>
      <w:tc>
        <w:tcPr>
          <w:tcW w:w="2815" w:type="dxa"/>
          <w:tcBorders>
            <w:top w:val="single" w:sz="8" w:space="0" w:color="auto"/>
            <w:left w:val="nil"/>
            <w:bottom w:val="nil"/>
            <w:right w:val="nil"/>
          </w:tcBorders>
        </w:tcPr>
        <w:p w14:paraId="667D0B2E" w14:textId="77777777" w:rsidR="00C76D91" w:rsidRDefault="00C76D91" w:rsidP="00C76D91">
          <w:pPr>
            <w:pStyle w:val="Footer"/>
            <w:tabs>
              <w:tab w:val="clear" w:pos="4320"/>
              <w:tab w:val="clear" w:pos="8640"/>
            </w:tabs>
          </w:pPr>
          <w:r>
            <w:t>Muneo Abe</w:t>
          </w:r>
        </w:p>
        <w:p w14:paraId="6622C544" w14:textId="57CB70D1" w:rsidR="00C76D91" w:rsidRPr="002A0111" w:rsidRDefault="00C76D91" w:rsidP="00C76D91">
          <w:pPr>
            <w:pStyle w:val="Footer"/>
            <w:tabs>
              <w:tab w:val="clear" w:pos="4320"/>
              <w:tab w:val="clear" w:pos="8640"/>
            </w:tabs>
          </w:pPr>
          <w:r>
            <w:t>Chairman, WP3</w:t>
          </w:r>
        </w:p>
      </w:tc>
      <w:tc>
        <w:tcPr>
          <w:tcW w:w="5249" w:type="dxa"/>
          <w:tcBorders>
            <w:top w:val="single" w:sz="8" w:space="0" w:color="auto"/>
            <w:left w:val="nil"/>
            <w:bottom w:val="nil"/>
          </w:tcBorders>
        </w:tcPr>
        <w:p w14:paraId="5EF6AE93" w14:textId="77777777" w:rsidR="00C76D91" w:rsidRPr="0092727B" w:rsidRDefault="00C76D91" w:rsidP="00C76D91">
          <w:pPr>
            <w:pStyle w:val="Footer"/>
            <w:tabs>
              <w:tab w:val="clear" w:pos="4320"/>
              <w:tab w:val="clear" w:pos="8640"/>
            </w:tabs>
          </w:pPr>
          <w:r>
            <w:t>E-mail: Abe.Muneo@cj.MitsubishiElectric.co.jp</w:t>
          </w:r>
        </w:p>
      </w:tc>
    </w:tr>
  </w:tbl>
  <w:p w14:paraId="2E0E6781" w14:textId="77777777" w:rsidR="0097693B" w:rsidRDefault="0097693B" w:rsidP="00C76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540D9" w14:textId="77777777" w:rsidR="002C52C6" w:rsidRDefault="002C52C6">
      <w:r>
        <w:separator/>
      </w:r>
    </w:p>
  </w:footnote>
  <w:footnote w:type="continuationSeparator" w:id="0">
    <w:p w14:paraId="36B7A81D" w14:textId="77777777" w:rsidR="002C52C6" w:rsidRDefault="002C5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6778" w14:textId="359951CE"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0EAC1C2C"/>
    <w:multiLevelType w:val="multilevel"/>
    <w:tmpl w:val="F018687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A31686"/>
    <w:multiLevelType w:val="hybridMultilevel"/>
    <w:tmpl w:val="AAF29156"/>
    <w:lvl w:ilvl="0" w:tplc="A114EBFA">
      <w:start w:val="1"/>
      <w:numFmt w:val="bullet"/>
      <w:lvlText w:val="-"/>
      <w:lvlJc w:val="left"/>
      <w:pPr>
        <w:ind w:left="703" w:hanging="420"/>
      </w:pPr>
      <w:rPr>
        <w:rFonts w:ascii="Malgun Gothic" w:eastAsia="Malgun Gothic" w:hAnsi="Malgun Gothic" w:cstheme="minorBidi"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9">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491534B"/>
    <w:multiLevelType w:val="hybridMultilevel"/>
    <w:tmpl w:val="28F21802"/>
    <w:lvl w:ilvl="0" w:tplc="103AF6D0">
      <w:start w:val="2"/>
      <w:numFmt w:val="bullet"/>
      <w:lvlText w:val="-"/>
      <w:lvlJc w:val="left"/>
      <w:pPr>
        <w:ind w:left="600" w:hanging="360"/>
      </w:pPr>
      <w:rPr>
        <w:rFonts w:ascii="Times New Roman" w:eastAsia="BatangChe"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A3E1D24"/>
    <w:multiLevelType w:val="multilevel"/>
    <w:tmpl w:val="3A3E1D24"/>
    <w:lvl w:ilvl="0">
      <w:start w:val="1"/>
      <w:numFmt w:val="bullet"/>
      <w:lvlText w:val="–"/>
      <w:lvlJc w:val="left"/>
      <w:pPr>
        <w:ind w:left="420" w:hanging="420"/>
      </w:pPr>
      <w:rPr>
        <w:rFonts w:ascii="Candara" w:hAnsi="Candar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E1A4D"/>
    <w:multiLevelType w:val="hybridMultilevel"/>
    <w:tmpl w:val="E8E6722C"/>
    <w:lvl w:ilvl="0" w:tplc="A114EBFA">
      <w:start w:val="1"/>
      <w:numFmt w:val="bullet"/>
      <w:lvlText w:val="-"/>
      <w:lvlJc w:val="left"/>
      <w:pPr>
        <w:ind w:left="1080" w:hanging="360"/>
      </w:pPr>
      <w:rPr>
        <w:rFonts w:ascii="Malgun Gothic" w:eastAsia="Malgun Gothic" w:hAnsi="Malgun Gothic" w:cstheme="minorBidi" w:hint="eastAsia"/>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14090003">
      <w:start w:val="1"/>
      <w:numFmt w:val="bullet"/>
      <w:lvlText w:val="o"/>
      <w:lvlJc w:val="left"/>
      <w:pPr>
        <w:ind w:left="2320" w:hanging="400"/>
      </w:pPr>
      <w:rPr>
        <w:rFonts w:ascii="Courier New" w:hAnsi="Courier New" w:cs="Courier New"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A2D4016"/>
    <w:multiLevelType w:val="hybridMultilevel"/>
    <w:tmpl w:val="DEF4EF58"/>
    <w:lvl w:ilvl="0" w:tplc="B816B436">
      <w:start w:val="1"/>
      <w:numFmt w:val="bullet"/>
      <w:lvlText w:val="-"/>
      <w:lvlJc w:val="left"/>
      <w:pPr>
        <w:ind w:left="1140" w:hanging="42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6"/>
  </w:num>
  <w:num w:numId="3">
    <w:abstractNumId w:val="5"/>
  </w:num>
  <w:num w:numId="4">
    <w:abstractNumId w:val="20"/>
  </w:num>
  <w:num w:numId="5">
    <w:abstractNumId w:val="10"/>
  </w:num>
  <w:num w:numId="6">
    <w:abstractNumId w:val="13"/>
  </w:num>
  <w:num w:numId="7">
    <w:abstractNumId w:val="3"/>
  </w:num>
  <w:num w:numId="8">
    <w:abstractNumId w:val="1"/>
  </w:num>
  <w:num w:numId="9">
    <w:abstractNumId w:val="23"/>
  </w:num>
  <w:num w:numId="10">
    <w:abstractNumId w:val="19"/>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4"/>
  </w:num>
  <w:num w:numId="17">
    <w:abstractNumId w:val="18"/>
  </w:num>
  <w:num w:numId="18">
    <w:abstractNumId w:val="15"/>
  </w:num>
  <w:num w:numId="19">
    <w:abstractNumId w:val="22"/>
  </w:num>
  <w:num w:numId="20">
    <w:abstractNumId w:val="9"/>
  </w:num>
  <w:num w:numId="21">
    <w:abstractNumId w:val="21"/>
  </w:num>
  <w:num w:numId="22">
    <w:abstractNumId w:val="25"/>
  </w:num>
  <w:num w:numId="23">
    <w:abstractNumId w:val="11"/>
  </w:num>
  <w:num w:numId="24">
    <w:abstractNumId w:val="2"/>
  </w:num>
  <w:num w:numId="25">
    <w:abstractNumId w:val="8"/>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35BD"/>
    <w:rsid w:val="00006514"/>
    <w:rsid w:val="00010C8E"/>
    <w:rsid w:val="00015A02"/>
    <w:rsid w:val="0003595B"/>
    <w:rsid w:val="00036517"/>
    <w:rsid w:val="00036CC9"/>
    <w:rsid w:val="00040149"/>
    <w:rsid w:val="00043CC3"/>
    <w:rsid w:val="00044944"/>
    <w:rsid w:val="00061D34"/>
    <w:rsid w:val="00062E73"/>
    <w:rsid w:val="0006587E"/>
    <w:rsid w:val="00070642"/>
    <w:rsid w:val="000713CF"/>
    <w:rsid w:val="000718E3"/>
    <w:rsid w:val="00071FB1"/>
    <w:rsid w:val="00075C14"/>
    <w:rsid w:val="000822B5"/>
    <w:rsid w:val="00094B87"/>
    <w:rsid w:val="000A012B"/>
    <w:rsid w:val="000A5418"/>
    <w:rsid w:val="000C081A"/>
    <w:rsid w:val="000D6477"/>
    <w:rsid w:val="000F2C0F"/>
    <w:rsid w:val="000F345F"/>
    <w:rsid w:val="000F517C"/>
    <w:rsid w:val="000F5540"/>
    <w:rsid w:val="00105F1A"/>
    <w:rsid w:val="00116C38"/>
    <w:rsid w:val="00125FBD"/>
    <w:rsid w:val="001409B2"/>
    <w:rsid w:val="00152636"/>
    <w:rsid w:val="0015288B"/>
    <w:rsid w:val="001539DD"/>
    <w:rsid w:val="00156782"/>
    <w:rsid w:val="00165F01"/>
    <w:rsid w:val="001731F4"/>
    <w:rsid w:val="001732E3"/>
    <w:rsid w:val="00187630"/>
    <w:rsid w:val="001916F2"/>
    <w:rsid w:val="001930A7"/>
    <w:rsid w:val="001938EA"/>
    <w:rsid w:val="00195FD7"/>
    <w:rsid w:val="00196568"/>
    <w:rsid w:val="00197C18"/>
    <w:rsid w:val="001A2F16"/>
    <w:rsid w:val="001B1804"/>
    <w:rsid w:val="001B18C2"/>
    <w:rsid w:val="001B3528"/>
    <w:rsid w:val="001C443F"/>
    <w:rsid w:val="001C61A5"/>
    <w:rsid w:val="001C6707"/>
    <w:rsid w:val="001C6F13"/>
    <w:rsid w:val="001D5D7E"/>
    <w:rsid w:val="001F5947"/>
    <w:rsid w:val="00202410"/>
    <w:rsid w:val="00214A0C"/>
    <w:rsid w:val="0021588B"/>
    <w:rsid w:val="002161B6"/>
    <w:rsid w:val="002216AC"/>
    <w:rsid w:val="0023384D"/>
    <w:rsid w:val="002414FA"/>
    <w:rsid w:val="0024741B"/>
    <w:rsid w:val="002475E2"/>
    <w:rsid w:val="002506D2"/>
    <w:rsid w:val="00250DE2"/>
    <w:rsid w:val="00254A1B"/>
    <w:rsid w:val="0026064A"/>
    <w:rsid w:val="00264566"/>
    <w:rsid w:val="0028454D"/>
    <w:rsid w:val="00291C9E"/>
    <w:rsid w:val="002926D4"/>
    <w:rsid w:val="0029734E"/>
    <w:rsid w:val="002A3CF5"/>
    <w:rsid w:val="002B06A3"/>
    <w:rsid w:val="002B435C"/>
    <w:rsid w:val="002B447F"/>
    <w:rsid w:val="002C07DA"/>
    <w:rsid w:val="002C2A49"/>
    <w:rsid w:val="002C52C6"/>
    <w:rsid w:val="002C7EA9"/>
    <w:rsid w:val="002D17F2"/>
    <w:rsid w:val="002F575D"/>
    <w:rsid w:val="00310985"/>
    <w:rsid w:val="003113D7"/>
    <w:rsid w:val="00311E8A"/>
    <w:rsid w:val="003128D9"/>
    <w:rsid w:val="00321418"/>
    <w:rsid w:val="00326E2B"/>
    <w:rsid w:val="00342F20"/>
    <w:rsid w:val="00360377"/>
    <w:rsid w:val="00363E12"/>
    <w:rsid w:val="0036402F"/>
    <w:rsid w:val="00364B55"/>
    <w:rsid w:val="00366548"/>
    <w:rsid w:val="0038005B"/>
    <w:rsid w:val="00380354"/>
    <w:rsid w:val="003809C7"/>
    <w:rsid w:val="0038236C"/>
    <w:rsid w:val="003918C1"/>
    <w:rsid w:val="00393DCD"/>
    <w:rsid w:val="00395B40"/>
    <w:rsid w:val="003A2006"/>
    <w:rsid w:val="003A6568"/>
    <w:rsid w:val="003A723F"/>
    <w:rsid w:val="003B4FD1"/>
    <w:rsid w:val="003B6263"/>
    <w:rsid w:val="003C29E6"/>
    <w:rsid w:val="003C3D0F"/>
    <w:rsid w:val="003C64A7"/>
    <w:rsid w:val="003D1128"/>
    <w:rsid w:val="003D1671"/>
    <w:rsid w:val="003D3FDA"/>
    <w:rsid w:val="003D479C"/>
    <w:rsid w:val="003D6D00"/>
    <w:rsid w:val="003E166F"/>
    <w:rsid w:val="003F307E"/>
    <w:rsid w:val="003F70E0"/>
    <w:rsid w:val="004001E5"/>
    <w:rsid w:val="0041313C"/>
    <w:rsid w:val="00420822"/>
    <w:rsid w:val="00420C74"/>
    <w:rsid w:val="00427F18"/>
    <w:rsid w:val="004328B0"/>
    <w:rsid w:val="00434CBB"/>
    <w:rsid w:val="00441526"/>
    <w:rsid w:val="00445D14"/>
    <w:rsid w:val="004465AA"/>
    <w:rsid w:val="00446A5E"/>
    <w:rsid w:val="0045458F"/>
    <w:rsid w:val="004633B4"/>
    <w:rsid w:val="00464204"/>
    <w:rsid w:val="00492536"/>
    <w:rsid w:val="00495CED"/>
    <w:rsid w:val="004A2F96"/>
    <w:rsid w:val="004B3553"/>
    <w:rsid w:val="004B3F4B"/>
    <w:rsid w:val="004C5A29"/>
    <w:rsid w:val="004E1FCA"/>
    <w:rsid w:val="004E2B07"/>
    <w:rsid w:val="004E47D6"/>
    <w:rsid w:val="004F67AF"/>
    <w:rsid w:val="00503189"/>
    <w:rsid w:val="005145A6"/>
    <w:rsid w:val="00526D01"/>
    <w:rsid w:val="00530E8C"/>
    <w:rsid w:val="00535D34"/>
    <w:rsid w:val="00545933"/>
    <w:rsid w:val="00550252"/>
    <w:rsid w:val="00552105"/>
    <w:rsid w:val="005562F2"/>
    <w:rsid w:val="00557544"/>
    <w:rsid w:val="00565BBB"/>
    <w:rsid w:val="005663B3"/>
    <w:rsid w:val="00570C8C"/>
    <w:rsid w:val="00585F3C"/>
    <w:rsid w:val="00586CA0"/>
    <w:rsid w:val="00587875"/>
    <w:rsid w:val="005A63EB"/>
    <w:rsid w:val="005B0876"/>
    <w:rsid w:val="005B5A88"/>
    <w:rsid w:val="005C33B6"/>
    <w:rsid w:val="005D1484"/>
    <w:rsid w:val="005D6202"/>
    <w:rsid w:val="005D6E98"/>
    <w:rsid w:val="005F1281"/>
    <w:rsid w:val="005F2785"/>
    <w:rsid w:val="00600800"/>
    <w:rsid w:val="00601F41"/>
    <w:rsid w:val="00607E2B"/>
    <w:rsid w:val="006139D6"/>
    <w:rsid w:val="00616D1B"/>
    <w:rsid w:val="00623CE1"/>
    <w:rsid w:val="00627880"/>
    <w:rsid w:val="0063062B"/>
    <w:rsid w:val="00634A82"/>
    <w:rsid w:val="00637351"/>
    <w:rsid w:val="00646166"/>
    <w:rsid w:val="00654896"/>
    <w:rsid w:val="006621F0"/>
    <w:rsid w:val="006647BA"/>
    <w:rsid w:val="006649CD"/>
    <w:rsid w:val="00667229"/>
    <w:rsid w:val="00680269"/>
    <w:rsid w:val="00682BE5"/>
    <w:rsid w:val="00683846"/>
    <w:rsid w:val="006872DC"/>
    <w:rsid w:val="00690FED"/>
    <w:rsid w:val="006939A5"/>
    <w:rsid w:val="006C03BF"/>
    <w:rsid w:val="006C6932"/>
    <w:rsid w:val="006D5223"/>
    <w:rsid w:val="006E12FC"/>
    <w:rsid w:val="006F0F24"/>
    <w:rsid w:val="006F2B2E"/>
    <w:rsid w:val="006F6A5C"/>
    <w:rsid w:val="007009E2"/>
    <w:rsid w:val="0070339F"/>
    <w:rsid w:val="00703F6F"/>
    <w:rsid w:val="007052B3"/>
    <w:rsid w:val="00705962"/>
    <w:rsid w:val="00707C21"/>
    <w:rsid w:val="00712451"/>
    <w:rsid w:val="00717DE9"/>
    <w:rsid w:val="00723FEF"/>
    <w:rsid w:val="0072518B"/>
    <w:rsid w:val="00731041"/>
    <w:rsid w:val="007329E4"/>
    <w:rsid w:val="00732F08"/>
    <w:rsid w:val="007342F0"/>
    <w:rsid w:val="0074190C"/>
    <w:rsid w:val="0075493D"/>
    <w:rsid w:val="00762576"/>
    <w:rsid w:val="00766ABC"/>
    <w:rsid w:val="007673CA"/>
    <w:rsid w:val="0077428D"/>
    <w:rsid w:val="0078478F"/>
    <w:rsid w:val="00791060"/>
    <w:rsid w:val="007926EA"/>
    <w:rsid w:val="007B5626"/>
    <w:rsid w:val="007B6124"/>
    <w:rsid w:val="007C1250"/>
    <w:rsid w:val="007D3C53"/>
    <w:rsid w:val="007E0456"/>
    <w:rsid w:val="007E3767"/>
    <w:rsid w:val="007E3A0F"/>
    <w:rsid w:val="007F2628"/>
    <w:rsid w:val="007F2FBA"/>
    <w:rsid w:val="007F3166"/>
    <w:rsid w:val="00800C3A"/>
    <w:rsid w:val="0080570B"/>
    <w:rsid w:val="008148E1"/>
    <w:rsid w:val="00823912"/>
    <w:rsid w:val="0082735D"/>
    <w:rsid w:val="008319BF"/>
    <w:rsid w:val="008415F0"/>
    <w:rsid w:val="008433C2"/>
    <w:rsid w:val="00844457"/>
    <w:rsid w:val="008454C8"/>
    <w:rsid w:val="00851D78"/>
    <w:rsid w:val="00852343"/>
    <w:rsid w:val="008674F9"/>
    <w:rsid w:val="0089639C"/>
    <w:rsid w:val="008A016F"/>
    <w:rsid w:val="008A0B2B"/>
    <w:rsid w:val="008A1A0D"/>
    <w:rsid w:val="008A579D"/>
    <w:rsid w:val="008A72E1"/>
    <w:rsid w:val="008A76ED"/>
    <w:rsid w:val="008B3C72"/>
    <w:rsid w:val="008D0E09"/>
    <w:rsid w:val="008E242F"/>
    <w:rsid w:val="008F4842"/>
    <w:rsid w:val="00903007"/>
    <w:rsid w:val="00910972"/>
    <w:rsid w:val="00920048"/>
    <w:rsid w:val="00923816"/>
    <w:rsid w:val="00926098"/>
    <w:rsid w:val="0093074B"/>
    <w:rsid w:val="00930E64"/>
    <w:rsid w:val="00941A3A"/>
    <w:rsid w:val="00943CF9"/>
    <w:rsid w:val="00952B8E"/>
    <w:rsid w:val="00956F8C"/>
    <w:rsid w:val="00961D57"/>
    <w:rsid w:val="009633F1"/>
    <w:rsid w:val="00976716"/>
    <w:rsid w:val="0097693B"/>
    <w:rsid w:val="009825DE"/>
    <w:rsid w:val="00993355"/>
    <w:rsid w:val="009963F7"/>
    <w:rsid w:val="009A11CB"/>
    <w:rsid w:val="009A4A6D"/>
    <w:rsid w:val="009A5A40"/>
    <w:rsid w:val="009B44DD"/>
    <w:rsid w:val="009B7E42"/>
    <w:rsid w:val="009C3210"/>
    <w:rsid w:val="009D3066"/>
    <w:rsid w:val="009D38A9"/>
    <w:rsid w:val="009D46CE"/>
    <w:rsid w:val="009D4ADA"/>
    <w:rsid w:val="009E13DD"/>
    <w:rsid w:val="009F547A"/>
    <w:rsid w:val="009F6463"/>
    <w:rsid w:val="00A0503B"/>
    <w:rsid w:val="00A059CD"/>
    <w:rsid w:val="00A13265"/>
    <w:rsid w:val="00A14900"/>
    <w:rsid w:val="00A2159F"/>
    <w:rsid w:val="00A41925"/>
    <w:rsid w:val="00A438D0"/>
    <w:rsid w:val="00A529BC"/>
    <w:rsid w:val="00A5346C"/>
    <w:rsid w:val="00A53F51"/>
    <w:rsid w:val="00A53FC8"/>
    <w:rsid w:val="00A562F0"/>
    <w:rsid w:val="00A564FB"/>
    <w:rsid w:val="00A614C1"/>
    <w:rsid w:val="00A61EA6"/>
    <w:rsid w:val="00A657BF"/>
    <w:rsid w:val="00A71136"/>
    <w:rsid w:val="00A85F8B"/>
    <w:rsid w:val="00A92578"/>
    <w:rsid w:val="00AA2A21"/>
    <w:rsid w:val="00AA474C"/>
    <w:rsid w:val="00AB1900"/>
    <w:rsid w:val="00AC35EF"/>
    <w:rsid w:val="00AC4D5B"/>
    <w:rsid w:val="00AC699A"/>
    <w:rsid w:val="00AD1DDB"/>
    <w:rsid w:val="00AD2697"/>
    <w:rsid w:val="00AD7E5F"/>
    <w:rsid w:val="00AE3066"/>
    <w:rsid w:val="00AF0F21"/>
    <w:rsid w:val="00AF68E4"/>
    <w:rsid w:val="00B00A87"/>
    <w:rsid w:val="00B01AA1"/>
    <w:rsid w:val="00B06025"/>
    <w:rsid w:val="00B14564"/>
    <w:rsid w:val="00B30C81"/>
    <w:rsid w:val="00B30DA1"/>
    <w:rsid w:val="00B43A6A"/>
    <w:rsid w:val="00B4793B"/>
    <w:rsid w:val="00B56099"/>
    <w:rsid w:val="00B64A60"/>
    <w:rsid w:val="00B937D7"/>
    <w:rsid w:val="00B96B67"/>
    <w:rsid w:val="00B96BF3"/>
    <w:rsid w:val="00BC57EF"/>
    <w:rsid w:val="00BC69DB"/>
    <w:rsid w:val="00BE6B6B"/>
    <w:rsid w:val="00BF25F9"/>
    <w:rsid w:val="00C10790"/>
    <w:rsid w:val="00C13FD5"/>
    <w:rsid w:val="00C15633"/>
    <w:rsid w:val="00C15799"/>
    <w:rsid w:val="00C32E84"/>
    <w:rsid w:val="00C35415"/>
    <w:rsid w:val="00C357AD"/>
    <w:rsid w:val="00C36A60"/>
    <w:rsid w:val="00C51C5F"/>
    <w:rsid w:val="00C554CC"/>
    <w:rsid w:val="00C6069C"/>
    <w:rsid w:val="00C63637"/>
    <w:rsid w:val="00C702ED"/>
    <w:rsid w:val="00C70477"/>
    <w:rsid w:val="00C70C98"/>
    <w:rsid w:val="00C73A14"/>
    <w:rsid w:val="00C74745"/>
    <w:rsid w:val="00C76D91"/>
    <w:rsid w:val="00C85119"/>
    <w:rsid w:val="00C95C48"/>
    <w:rsid w:val="00CB21D6"/>
    <w:rsid w:val="00CD170C"/>
    <w:rsid w:val="00CD320B"/>
    <w:rsid w:val="00CD3F37"/>
    <w:rsid w:val="00CD5431"/>
    <w:rsid w:val="00CE4B93"/>
    <w:rsid w:val="00CF1C5D"/>
    <w:rsid w:val="00CF2491"/>
    <w:rsid w:val="00CF2492"/>
    <w:rsid w:val="00CF3963"/>
    <w:rsid w:val="00D1252E"/>
    <w:rsid w:val="00D13D9D"/>
    <w:rsid w:val="00D416A3"/>
    <w:rsid w:val="00D459A2"/>
    <w:rsid w:val="00D530FF"/>
    <w:rsid w:val="00D53688"/>
    <w:rsid w:val="00D5407A"/>
    <w:rsid w:val="00D57772"/>
    <w:rsid w:val="00D72AE3"/>
    <w:rsid w:val="00D7386D"/>
    <w:rsid w:val="00D75A4D"/>
    <w:rsid w:val="00D8478B"/>
    <w:rsid w:val="00D86151"/>
    <w:rsid w:val="00D9172D"/>
    <w:rsid w:val="00D921CA"/>
    <w:rsid w:val="00D97E84"/>
    <w:rsid w:val="00DA18B4"/>
    <w:rsid w:val="00DA5641"/>
    <w:rsid w:val="00DA7595"/>
    <w:rsid w:val="00DB04A6"/>
    <w:rsid w:val="00DB0A68"/>
    <w:rsid w:val="00DC43A3"/>
    <w:rsid w:val="00DC4CF3"/>
    <w:rsid w:val="00DC5C01"/>
    <w:rsid w:val="00DD7C09"/>
    <w:rsid w:val="00DF0EB4"/>
    <w:rsid w:val="00DF4847"/>
    <w:rsid w:val="00E0124F"/>
    <w:rsid w:val="00E1283A"/>
    <w:rsid w:val="00E34CDB"/>
    <w:rsid w:val="00E50F21"/>
    <w:rsid w:val="00E5762A"/>
    <w:rsid w:val="00E674D3"/>
    <w:rsid w:val="00E70FD0"/>
    <w:rsid w:val="00E7309D"/>
    <w:rsid w:val="00E77B80"/>
    <w:rsid w:val="00E77C4B"/>
    <w:rsid w:val="00E84F71"/>
    <w:rsid w:val="00E9301F"/>
    <w:rsid w:val="00E9690A"/>
    <w:rsid w:val="00E96A7F"/>
    <w:rsid w:val="00E97DC7"/>
    <w:rsid w:val="00EA2051"/>
    <w:rsid w:val="00ED5380"/>
    <w:rsid w:val="00EE7F93"/>
    <w:rsid w:val="00F000EF"/>
    <w:rsid w:val="00F03197"/>
    <w:rsid w:val="00F11BCC"/>
    <w:rsid w:val="00F1338C"/>
    <w:rsid w:val="00F17EEA"/>
    <w:rsid w:val="00F2504E"/>
    <w:rsid w:val="00F2585B"/>
    <w:rsid w:val="00F30193"/>
    <w:rsid w:val="00F319E6"/>
    <w:rsid w:val="00F4053F"/>
    <w:rsid w:val="00F516E7"/>
    <w:rsid w:val="00F5673B"/>
    <w:rsid w:val="00F57BF7"/>
    <w:rsid w:val="00F6263E"/>
    <w:rsid w:val="00F627C2"/>
    <w:rsid w:val="00F65215"/>
    <w:rsid w:val="00F81587"/>
    <w:rsid w:val="00F84067"/>
    <w:rsid w:val="00F9333A"/>
    <w:rsid w:val="00F963EB"/>
    <w:rsid w:val="00FA50B4"/>
    <w:rsid w:val="00FB6E83"/>
    <w:rsid w:val="00FC156A"/>
    <w:rsid w:val="00FD5FFA"/>
    <w:rsid w:val="00FD6235"/>
    <w:rsid w:val="00FE13D1"/>
    <w:rsid w:val="00FE3DE5"/>
    <w:rsid w:val="00FF2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ECCHLbold">
    <w:name w:val="ECC HL bold"/>
    <w:basedOn w:val="DefaultParagraphFont"/>
    <w:uiPriority w:val="1"/>
    <w:qFormat/>
    <w:rsid w:val="00363E12"/>
    <w:rPr>
      <w:b/>
      <w:bCs/>
    </w:rPr>
  </w:style>
  <w:style w:type="character" w:customStyle="1" w:styleId="ECCParagraph">
    <w:name w:val="ECC Paragraph"/>
    <w:basedOn w:val="DefaultParagraphFont"/>
    <w:uiPriority w:val="1"/>
    <w:qFormat/>
    <w:rsid w:val="00363E12"/>
    <w:rPr>
      <w:rFonts w:ascii="Arial" w:hAnsi="Arial" w:cs="Arial" w:hint="default"/>
      <w:noProof w:val="0"/>
      <w:sz w:val="20"/>
      <w:bdr w:val="none" w:sz="0" w:space="0" w:color="auto" w:frame="1"/>
      <w:lang w:val="en-GB"/>
    </w:rPr>
  </w:style>
  <w:style w:type="character" w:customStyle="1" w:styleId="ProposalChar">
    <w:name w:val="Proposal Char"/>
    <w:link w:val="Proposal"/>
    <w:qFormat/>
    <w:locked/>
    <w:rsid w:val="00C70C98"/>
    <w:rPr>
      <w:rFonts w:hAnsi="Times New Roman Bold"/>
      <w:b/>
      <w:sz w:val="24"/>
      <w:lang w:val="en-GB"/>
    </w:rPr>
  </w:style>
  <w:style w:type="paragraph" w:customStyle="1" w:styleId="Proposal">
    <w:name w:val="Proposal"/>
    <w:basedOn w:val="Normal"/>
    <w:next w:val="Normal"/>
    <w:link w:val="ProposalChar"/>
    <w:qFormat/>
    <w:rsid w:val="00C70C98"/>
    <w:pPr>
      <w:keepNext/>
      <w:tabs>
        <w:tab w:val="left" w:pos="1134"/>
        <w:tab w:val="left" w:pos="1871"/>
        <w:tab w:val="left" w:pos="2268"/>
      </w:tabs>
      <w:overflowPunct w:val="0"/>
      <w:autoSpaceDE w:val="0"/>
      <w:autoSpaceDN w:val="0"/>
      <w:adjustRightInd w:val="0"/>
      <w:spacing w:before="240"/>
    </w:pPr>
    <w:rPr>
      <w:rFonts w:eastAsia="Batang" w:hAnsi="Times New Roman Bold"/>
      <w:b/>
      <w:szCs w:val="20"/>
      <w:lang w:val="en-GB"/>
    </w:rPr>
  </w:style>
  <w:style w:type="paragraph" w:customStyle="1" w:styleId="ListParagraph1">
    <w:name w:val="List Paragraph1"/>
    <w:basedOn w:val="Normal"/>
    <w:uiPriority w:val="34"/>
    <w:qFormat/>
    <w:rsid w:val="00E96A7F"/>
    <w:pPr>
      <w:ind w:left="720"/>
    </w:pPr>
  </w:style>
  <w:style w:type="paragraph" w:customStyle="1" w:styleId="enumlev1">
    <w:name w:val="enumlev1"/>
    <w:basedOn w:val="Normal"/>
    <w:link w:val="enumlev1Char"/>
    <w:qFormat/>
    <w:rsid w:val="0092004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MethodHeadingb">
    <w:name w:val="Method_Headingb"/>
    <w:basedOn w:val="Normal"/>
    <w:qFormat/>
    <w:rsid w:val="00920048"/>
    <w:pPr>
      <w:keepNext/>
      <w:keepLines/>
      <w:spacing w:before="160"/>
    </w:pPr>
    <w:rPr>
      <w:rFonts w:ascii="Times New Roman Bold" w:eastAsiaTheme="minorEastAsia" w:hAnsi="Times New Roman Bold" w:cs="Times New Roman Bold"/>
      <w:b/>
      <w:szCs w:val="20"/>
      <w:lang w:val="fr-CH"/>
    </w:rPr>
  </w:style>
  <w:style w:type="character" w:customStyle="1" w:styleId="enumlev1Char">
    <w:name w:val="enumlev1 Char"/>
    <w:basedOn w:val="DefaultParagraphFont"/>
    <w:link w:val="enumlev1"/>
    <w:qFormat/>
    <w:rsid w:val="00920048"/>
    <w:rPr>
      <w:rFonts w:eastAsiaTheme="minorEastAsia"/>
      <w:sz w:val="24"/>
      <w:lang w:val="en-GB"/>
    </w:rPr>
  </w:style>
  <w:style w:type="character" w:customStyle="1" w:styleId="FooterChar">
    <w:name w:val="Footer Char"/>
    <w:basedOn w:val="DefaultParagraphFont"/>
    <w:link w:val="Footer"/>
    <w:rsid w:val="00C76D91"/>
    <w:rPr>
      <w:rFonts w:eastAsia="BatangChe"/>
      <w:sz w:val="24"/>
      <w:szCs w:val="24"/>
    </w:rPr>
  </w:style>
  <w:style w:type="table" w:styleId="TableGrid">
    <w:name w:val="Table Grid"/>
    <w:basedOn w:val="TableNormal"/>
    <w:rsid w:val="00C7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ECCHLbold">
    <w:name w:val="ECC HL bold"/>
    <w:basedOn w:val="DefaultParagraphFont"/>
    <w:uiPriority w:val="1"/>
    <w:qFormat/>
    <w:rsid w:val="00363E12"/>
    <w:rPr>
      <w:b/>
      <w:bCs/>
    </w:rPr>
  </w:style>
  <w:style w:type="character" w:customStyle="1" w:styleId="ECCParagraph">
    <w:name w:val="ECC Paragraph"/>
    <w:basedOn w:val="DefaultParagraphFont"/>
    <w:uiPriority w:val="1"/>
    <w:qFormat/>
    <w:rsid w:val="00363E12"/>
    <w:rPr>
      <w:rFonts w:ascii="Arial" w:hAnsi="Arial" w:cs="Arial" w:hint="default"/>
      <w:noProof w:val="0"/>
      <w:sz w:val="20"/>
      <w:bdr w:val="none" w:sz="0" w:space="0" w:color="auto" w:frame="1"/>
      <w:lang w:val="en-GB"/>
    </w:rPr>
  </w:style>
  <w:style w:type="character" w:customStyle="1" w:styleId="ProposalChar">
    <w:name w:val="Proposal Char"/>
    <w:link w:val="Proposal"/>
    <w:qFormat/>
    <w:locked/>
    <w:rsid w:val="00C70C98"/>
    <w:rPr>
      <w:rFonts w:hAnsi="Times New Roman Bold"/>
      <w:b/>
      <w:sz w:val="24"/>
      <w:lang w:val="en-GB"/>
    </w:rPr>
  </w:style>
  <w:style w:type="paragraph" w:customStyle="1" w:styleId="Proposal">
    <w:name w:val="Proposal"/>
    <w:basedOn w:val="Normal"/>
    <w:next w:val="Normal"/>
    <w:link w:val="ProposalChar"/>
    <w:qFormat/>
    <w:rsid w:val="00C70C98"/>
    <w:pPr>
      <w:keepNext/>
      <w:tabs>
        <w:tab w:val="left" w:pos="1134"/>
        <w:tab w:val="left" w:pos="1871"/>
        <w:tab w:val="left" w:pos="2268"/>
      </w:tabs>
      <w:overflowPunct w:val="0"/>
      <w:autoSpaceDE w:val="0"/>
      <w:autoSpaceDN w:val="0"/>
      <w:adjustRightInd w:val="0"/>
      <w:spacing w:before="240"/>
    </w:pPr>
    <w:rPr>
      <w:rFonts w:eastAsia="Batang" w:hAnsi="Times New Roman Bold"/>
      <w:b/>
      <w:szCs w:val="20"/>
      <w:lang w:val="en-GB"/>
    </w:rPr>
  </w:style>
  <w:style w:type="paragraph" w:customStyle="1" w:styleId="ListParagraph1">
    <w:name w:val="List Paragraph1"/>
    <w:basedOn w:val="Normal"/>
    <w:uiPriority w:val="34"/>
    <w:qFormat/>
    <w:rsid w:val="00E96A7F"/>
    <w:pPr>
      <w:ind w:left="720"/>
    </w:pPr>
  </w:style>
  <w:style w:type="paragraph" w:customStyle="1" w:styleId="enumlev1">
    <w:name w:val="enumlev1"/>
    <w:basedOn w:val="Normal"/>
    <w:link w:val="enumlev1Char"/>
    <w:qFormat/>
    <w:rsid w:val="0092004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MethodHeadingb">
    <w:name w:val="Method_Headingb"/>
    <w:basedOn w:val="Normal"/>
    <w:qFormat/>
    <w:rsid w:val="00920048"/>
    <w:pPr>
      <w:keepNext/>
      <w:keepLines/>
      <w:spacing w:before="160"/>
    </w:pPr>
    <w:rPr>
      <w:rFonts w:ascii="Times New Roman Bold" w:eastAsiaTheme="minorEastAsia" w:hAnsi="Times New Roman Bold" w:cs="Times New Roman Bold"/>
      <w:b/>
      <w:szCs w:val="20"/>
      <w:lang w:val="fr-CH"/>
    </w:rPr>
  </w:style>
  <w:style w:type="character" w:customStyle="1" w:styleId="enumlev1Char">
    <w:name w:val="enumlev1 Char"/>
    <w:basedOn w:val="DefaultParagraphFont"/>
    <w:link w:val="enumlev1"/>
    <w:qFormat/>
    <w:rsid w:val="00920048"/>
    <w:rPr>
      <w:rFonts w:eastAsiaTheme="minorEastAsia"/>
      <w:sz w:val="24"/>
      <w:lang w:val="en-GB"/>
    </w:rPr>
  </w:style>
  <w:style w:type="character" w:customStyle="1" w:styleId="FooterChar">
    <w:name w:val="Footer Char"/>
    <w:basedOn w:val="DefaultParagraphFont"/>
    <w:link w:val="Footer"/>
    <w:rsid w:val="00C76D91"/>
    <w:rPr>
      <w:rFonts w:eastAsia="BatangChe"/>
      <w:sz w:val="24"/>
      <w:szCs w:val="24"/>
    </w:rPr>
  </w:style>
  <w:style w:type="table" w:styleId="TableGrid">
    <w:name w:val="Table Grid"/>
    <w:basedOn w:val="TableNormal"/>
    <w:rsid w:val="00C7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4118">
      <w:bodyDiv w:val="1"/>
      <w:marLeft w:val="0"/>
      <w:marRight w:val="0"/>
      <w:marTop w:val="0"/>
      <w:marBottom w:val="0"/>
      <w:divBdr>
        <w:top w:val="none" w:sz="0" w:space="0" w:color="auto"/>
        <w:left w:val="none" w:sz="0" w:space="0" w:color="auto"/>
        <w:bottom w:val="none" w:sz="0" w:space="0" w:color="auto"/>
        <w:right w:val="none" w:sz="0" w:space="0" w:color="auto"/>
      </w:divBdr>
    </w:div>
    <w:div w:id="978804633">
      <w:bodyDiv w:val="1"/>
      <w:marLeft w:val="0"/>
      <w:marRight w:val="0"/>
      <w:marTop w:val="0"/>
      <w:marBottom w:val="0"/>
      <w:divBdr>
        <w:top w:val="none" w:sz="0" w:space="0" w:color="auto"/>
        <w:left w:val="none" w:sz="0" w:space="0" w:color="auto"/>
        <w:bottom w:val="none" w:sz="0" w:space="0" w:color="auto"/>
        <w:right w:val="none" w:sz="0" w:space="0" w:color="auto"/>
      </w:divBdr>
    </w:div>
    <w:div w:id="139731979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31782073">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8D8A-C317-41AA-9CC0-EABFA67D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7155</Characters>
  <Application>Microsoft Office Word</Application>
  <DocSecurity>0</DocSecurity>
  <Lines>59</Lines>
  <Paragraphs>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cp:lastModifiedBy>
  <cp:revision>2</cp:revision>
  <cp:lastPrinted>2015-02-02T07:28:00Z</cp:lastPrinted>
  <dcterms:created xsi:type="dcterms:W3CDTF">2019-08-14T17:18:00Z</dcterms:created>
  <dcterms:modified xsi:type="dcterms:W3CDTF">2019-08-14T17:18:00Z</dcterms:modified>
</cp:coreProperties>
</file>