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60"/>
        <w:gridCol w:w="2160"/>
      </w:tblGrid>
      <w:tr w:rsidR="00815339" w:rsidTr="00815339">
        <w:trPr>
          <w:cantSplit/>
          <w:trHeight w:val="288"/>
        </w:trPr>
        <w:tc>
          <w:tcPr>
            <w:tcW w:w="1399" w:type="dxa"/>
            <w:vMerge w:val="restart"/>
            <w:tcBorders>
              <w:top w:val="nil"/>
              <w:left w:val="nil"/>
              <w:bottom w:val="single" w:sz="4" w:space="0" w:color="auto"/>
              <w:right w:val="nil"/>
            </w:tcBorders>
            <w:hideMark/>
          </w:tcPr>
          <w:p w:rsidR="00815339" w:rsidRDefault="00815339">
            <w:pPr>
              <w:pStyle w:val="Note"/>
              <w:widowControl w:val="0"/>
              <w:tabs>
                <w:tab w:val="clear" w:pos="284"/>
                <w:tab w:val="left" w:pos="720"/>
              </w:tabs>
              <w:wordWrap w:val="0"/>
              <w:spacing w:before="0"/>
              <w:rPr>
                <w:noProof w:val="0"/>
                <w:kern w:val="2"/>
                <w:sz w:val="24"/>
                <w:szCs w:val="24"/>
              </w:rPr>
            </w:pPr>
            <w:bookmarkStart w:id="0" w:name="_GoBack"/>
            <w:bookmarkEnd w:id="0"/>
            <w:r>
              <w:rPr>
                <w:kern w:val="2"/>
                <w:sz w:val="24"/>
                <w:szCs w:val="24"/>
                <w:lang w:eastAsia="en-US"/>
              </w:rPr>
              <w:drawing>
                <wp:inline distT="0" distB="0" distL="0" distR="0">
                  <wp:extent cx="7620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Borders>
              <w:top w:val="nil"/>
              <w:left w:val="nil"/>
              <w:bottom w:val="nil"/>
              <w:right w:val="nil"/>
            </w:tcBorders>
            <w:hideMark/>
          </w:tcPr>
          <w:p w:rsidR="00815339" w:rsidRDefault="00815339">
            <w:pPr>
              <w:spacing w:before="40"/>
              <w:rPr>
                <w:sz w:val="22"/>
                <w:szCs w:val="22"/>
              </w:rPr>
            </w:pPr>
            <w:r>
              <w:rPr>
                <w:sz w:val="22"/>
                <w:szCs w:val="22"/>
              </w:rPr>
              <w:t>ASIA-PACIFIC TELECOMMUNITY</w:t>
            </w:r>
          </w:p>
        </w:tc>
        <w:tc>
          <w:tcPr>
            <w:tcW w:w="2160" w:type="dxa"/>
            <w:tcBorders>
              <w:top w:val="nil"/>
              <w:left w:val="nil"/>
              <w:bottom w:val="nil"/>
              <w:right w:val="nil"/>
            </w:tcBorders>
            <w:hideMark/>
          </w:tcPr>
          <w:p w:rsidR="00815339" w:rsidRDefault="00815339">
            <w:pPr>
              <w:pStyle w:val="Heading8"/>
              <w:spacing w:before="40"/>
              <w:rPr>
                <w:sz w:val="24"/>
                <w:szCs w:val="24"/>
              </w:rPr>
            </w:pPr>
            <w:r>
              <w:rPr>
                <w:sz w:val="24"/>
                <w:szCs w:val="24"/>
              </w:rPr>
              <w:t>Document No:</w:t>
            </w:r>
          </w:p>
        </w:tc>
      </w:tr>
      <w:tr w:rsidR="00815339" w:rsidTr="00815339">
        <w:trPr>
          <w:cantSplit/>
          <w:trHeight w:val="504"/>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nil"/>
              <w:right w:val="nil"/>
            </w:tcBorders>
            <w:vAlign w:val="center"/>
            <w:hideMark/>
          </w:tcPr>
          <w:p w:rsidR="00815339" w:rsidRDefault="00815339">
            <w:pPr>
              <w:spacing w:before="40"/>
              <w:rPr>
                <w:b/>
              </w:rPr>
            </w:pPr>
            <w:r>
              <w:rPr>
                <w:b/>
              </w:rPr>
              <w:t>The 5</w:t>
            </w:r>
            <w:r>
              <w:rPr>
                <w:b/>
                <w:vertAlign w:val="superscript"/>
              </w:rPr>
              <w:t>th</w:t>
            </w:r>
            <w:r>
              <w:rPr>
                <w:b/>
              </w:rPr>
              <w:t xml:space="preserve"> Meeting of the APT Conference Preparatory</w:t>
            </w:r>
          </w:p>
          <w:p w:rsidR="00815339" w:rsidRDefault="00815339">
            <w:pPr>
              <w:spacing w:line="0" w:lineRule="atLeast"/>
            </w:pPr>
            <w:r>
              <w:rPr>
                <w:b/>
              </w:rPr>
              <w:t>Group for WRC-19 (APG19-5)</w:t>
            </w:r>
          </w:p>
        </w:tc>
        <w:tc>
          <w:tcPr>
            <w:tcW w:w="2160" w:type="dxa"/>
            <w:tcBorders>
              <w:top w:val="nil"/>
              <w:left w:val="nil"/>
              <w:bottom w:val="nil"/>
              <w:right w:val="nil"/>
            </w:tcBorders>
          </w:tcPr>
          <w:p w:rsidR="00815339" w:rsidRDefault="00815339">
            <w:pPr>
              <w:spacing w:before="40"/>
              <w:rPr>
                <w:b/>
                <w:bCs/>
                <w:lang w:val="fr-FR"/>
              </w:rPr>
            </w:pPr>
            <w:r>
              <w:rPr>
                <w:b/>
                <w:bCs/>
                <w:lang w:val="fr-FR"/>
              </w:rPr>
              <w:t>APG19-5/</w:t>
            </w:r>
            <w:r w:rsidR="008B140E">
              <w:rPr>
                <w:b/>
                <w:bCs/>
                <w:lang w:val="fr-FR"/>
              </w:rPr>
              <w:t>OUT-24</w:t>
            </w:r>
          </w:p>
          <w:p w:rsidR="00815339" w:rsidRDefault="00815339">
            <w:pPr>
              <w:rPr>
                <w:b/>
                <w:bCs/>
                <w:lang w:val="en-GB"/>
              </w:rPr>
            </w:pPr>
          </w:p>
        </w:tc>
      </w:tr>
      <w:tr w:rsidR="00815339" w:rsidTr="00815339">
        <w:trPr>
          <w:cantSplit/>
          <w:trHeight w:val="288"/>
        </w:trPr>
        <w:tc>
          <w:tcPr>
            <w:tcW w:w="1399" w:type="dxa"/>
            <w:vMerge/>
            <w:tcBorders>
              <w:top w:val="nil"/>
              <w:left w:val="nil"/>
              <w:bottom w:val="single" w:sz="4" w:space="0" w:color="auto"/>
              <w:right w:val="nil"/>
            </w:tcBorders>
            <w:vAlign w:val="center"/>
            <w:hideMark/>
          </w:tcPr>
          <w:p w:rsidR="00815339" w:rsidRDefault="00815339">
            <w:pPr>
              <w:rPr>
                <w:kern w:val="2"/>
                <w:lang w:eastAsia="ko-KR"/>
              </w:rPr>
            </w:pPr>
          </w:p>
        </w:tc>
        <w:tc>
          <w:tcPr>
            <w:tcW w:w="5760" w:type="dxa"/>
            <w:tcBorders>
              <w:top w:val="nil"/>
              <w:left w:val="nil"/>
              <w:bottom w:val="single" w:sz="4" w:space="0" w:color="auto"/>
              <w:right w:val="nil"/>
            </w:tcBorders>
            <w:vAlign w:val="bottom"/>
            <w:hideMark/>
          </w:tcPr>
          <w:p w:rsidR="00815339" w:rsidRDefault="00815339">
            <w:pPr>
              <w:spacing w:before="40"/>
              <w:rPr>
                <w:b/>
              </w:rPr>
            </w:pPr>
            <w:r>
              <w:t>31 July – 6 August 2019, Tokyo, Japan</w:t>
            </w:r>
          </w:p>
        </w:tc>
        <w:tc>
          <w:tcPr>
            <w:tcW w:w="2160" w:type="dxa"/>
            <w:tcBorders>
              <w:top w:val="nil"/>
              <w:left w:val="nil"/>
              <w:bottom w:val="single" w:sz="4" w:space="0" w:color="auto"/>
              <w:right w:val="nil"/>
            </w:tcBorders>
            <w:vAlign w:val="bottom"/>
            <w:hideMark/>
          </w:tcPr>
          <w:p w:rsidR="00815339" w:rsidRDefault="008B140E">
            <w:pPr>
              <w:spacing w:before="40"/>
              <w:rPr>
                <w:bCs/>
              </w:rPr>
            </w:pPr>
            <w:r>
              <w:rPr>
                <w:bCs/>
              </w:rPr>
              <w:t>5</w:t>
            </w:r>
            <w:r w:rsidR="007974EA">
              <w:rPr>
                <w:bCs/>
              </w:rPr>
              <w:t xml:space="preserve"> August</w:t>
            </w:r>
            <w:r w:rsidR="00815339">
              <w:rPr>
                <w:bCs/>
              </w:rPr>
              <w:t xml:space="preserve"> 2019</w:t>
            </w:r>
          </w:p>
        </w:tc>
      </w:tr>
    </w:tbl>
    <w:p w:rsidR="00DA7595" w:rsidRDefault="00DA7595" w:rsidP="00DA7595">
      <w:pPr>
        <w:rPr>
          <w:sz w:val="26"/>
          <w:szCs w:val="26"/>
          <w:lang w:eastAsia="ko-KR"/>
        </w:rPr>
      </w:pPr>
    </w:p>
    <w:p w:rsidR="00815339" w:rsidRPr="001A25A5" w:rsidRDefault="00815339" w:rsidP="00DA7595">
      <w:pPr>
        <w:rPr>
          <w:sz w:val="26"/>
          <w:szCs w:val="26"/>
          <w:lang w:eastAsia="ko-KR"/>
        </w:rPr>
      </w:pPr>
    </w:p>
    <w:p w:rsidR="009075E7" w:rsidRDefault="008B140E" w:rsidP="009075E7">
      <w:pPr>
        <w:jc w:val="center"/>
        <w:rPr>
          <w:lang w:val="en-NZ"/>
        </w:rPr>
      </w:pPr>
      <w:r>
        <w:rPr>
          <w:lang w:val="en-NZ"/>
        </w:rPr>
        <w:t>Working Party 3</w:t>
      </w:r>
    </w:p>
    <w:p w:rsidR="00687EF3" w:rsidRPr="005E4110" w:rsidRDefault="00687EF3" w:rsidP="009075E7">
      <w:pPr>
        <w:jc w:val="center"/>
        <w:rPr>
          <w:b/>
          <w:bCs/>
          <w:caps/>
          <w:lang w:val="en-NZ"/>
        </w:rPr>
      </w:pPr>
    </w:p>
    <w:p w:rsidR="0029062A" w:rsidRDefault="00687EF3" w:rsidP="0029062A">
      <w:pPr>
        <w:jc w:val="center"/>
        <w:rPr>
          <w:b/>
          <w:bCs/>
          <w:caps/>
          <w:lang w:val="en-NZ"/>
        </w:rPr>
      </w:pPr>
      <w:r>
        <w:rPr>
          <w:b/>
          <w:bCs/>
          <w:caps/>
          <w:lang w:val="en-NZ"/>
        </w:rPr>
        <w:t xml:space="preserve">APT VIEW AND </w:t>
      </w:r>
      <w:r w:rsidR="0029062A">
        <w:rPr>
          <w:b/>
          <w:bCs/>
          <w:caps/>
          <w:lang w:val="en-NZ"/>
        </w:rPr>
        <w:t xml:space="preserve">PRELIMINARY APT COMMON PROPOSAL </w:t>
      </w:r>
    </w:p>
    <w:p w:rsidR="009075E7" w:rsidRPr="005E4110" w:rsidRDefault="009075E7" w:rsidP="009075E7">
      <w:pPr>
        <w:jc w:val="center"/>
        <w:rPr>
          <w:b/>
          <w:bCs/>
          <w:caps/>
          <w:lang w:val="en-NZ"/>
        </w:rPr>
      </w:pPr>
      <w:r w:rsidRPr="005E4110">
        <w:rPr>
          <w:b/>
          <w:bCs/>
          <w:caps/>
          <w:lang w:val="en-NZ"/>
        </w:rPr>
        <w:t xml:space="preserve">on WRC-19 agenda item </w:t>
      </w:r>
      <w:r w:rsidR="00FC11D4">
        <w:rPr>
          <w:b/>
          <w:bCs/>
          <w:caps/>
          <w:lang w:val="en-NZ"/>
        </w:rPr>
        <w:t>9.3</w:t>
      </w:r>
    </w:p>
    <w:p w:rsidR="009075E7" w:rsidRPr="005E4110" w:rsidRDefault="009075E7" w:rsidP="009075E7">
      <w:pPr>
        <w:spacing w:after="120"/>
        <w:rPr>
          <w:lang w:val="en-NZ"/>
        </w:rPr>
      </w:pPr>
    </w:p>
    <w:p w:rsidR="00750E67" w:rsidRPr="005E4110" w:rsidRDefault="00750E67" w:rsidP="00750E67">
      <w:pPr>
        <w:spacing w:after="120"/>
        <w:jc w:val="both"/>
        <w:rPr>
          <w:lang w:val="en-NZ"/>
        </w:rPr>
      </w:pPr>
      <w:r>
        <w:rPr>
          <w:b/>
          <w:lang w:val="en-NZ"/>
        </w:rPr>
        <w:t>Agenda Item 9.3</w:t>
      </w:r>
      <w:r w:rsidRPr="005E4110">
        <w:rPr>
          <w:b/>
          <w:lang w:val="en-NZ"/>
        </w:rPr>
        <w:t xml:space="preserve">: </w:t>
      </w:r>
    </w:p>
    <w:p w:rsidR="00750E67" w:rsidRPr="00F254EF" w:rsidRDefault="00750E67" w:rsidP="00750E67">
      <w:pPr>
        <w:spacing w:after="100" w:afterAutospacing="1"/>
        <w:rPr>
          <w:i/>
          <w:color w:val="365F91" w:themeColor="accent1" w:themeShade="BF"/>
          <w:lang w:val="en-AU"/>
        </w:rPr>
      </w:pPr>
      <w:proofErr w:type="gramStart"/>
      <w:r w:rsidRPr="00A465C0">
        <w:rPr>
          <w:i/>
          <w:lang w:val="en-AU"/>
        </w:rPr>
        <w:t>on</w:t>
      </w:r>
      <w:proofErr w:type="gramEnd"/>
      <w:r w:rsidRPr="00A465C0">
        <w:rPr>
          <w:i/>
          <w:lang w:val="en-AU"/>
        </w:rPr>
        <w:t xml:space="preserve"> action in response to Resolution </w:t>
      </w:r>
      <w:r w:rsidRPr="00A465C0">
        <w:rPr>
          <w:b/>
          <w:i/>
          <w:lang w:val="en-AU"/>
        </w:rPr>
        <w:t>80 (Rev.WRC-07)</w:t>
      </w:r>
      <w:r>
        <w:rPr>
          <w:i/>
          <w:lang w:val="en-AU"/>
        </w:rPr>
        <w:t>.</w:t>
      </w:r>
    </w:p>
    <w:p w:rsidR="00750E67" w:rsidRPr="00E258C5" w:rsidRDefault="00750E67" w:rsidP="00750E67">
      <w:pPr>
        <w:jc w:val="both"/>
        <w:rPr>
          <w:highlight w:val="yellow"/>
          <w:lang w:val="en-NZ"/>
        </w:rPr>
      </w:pPr>
    </w:p>
    <w:p w:rsidR="00750E67" w:rsidRPr="00BA3933" w:rsidRDefault="00750E67" w:rsidP="00750E67">
      <w:pPr>
        <w:pStyle w:val="Style3"/>
      </w:pPr>
      <w:r w:rsidRPr="00BA3933">
        <w:t xml:space="preserve">1. </w:t>
      </w:r>
      <w:r w:rsidRPr="00BA3933">
        <w:tab/>
        <w:t>Background</w:t>
      </w:r>
    </w:p>
    <w:p w:rsidR="00750E67" w:rsidRDefault="00750E67" w:rsidP="00750E67">
      <w:pPr>
        <w:jc w:val="both"/>
        <w:rPr>
          <w:highlight w:val="yellow"/>
        </w:rPr>
      </w:pPr>
    </w:p>
    <w:p w:rsidR="00750E67" w:rsidRPr="00347585" w:rsidRDefault="00750E67" w:rsidP="00750E67">
      <w:pPr>
        <w:pStyle w:val="NormalWeb"/>
        <w:spacing w:before="0" w:beforeAutospacing="0" w:after="0" w:afterAutospacing="0"/>
        <w:jc w:val="both"/>
      </w:pPr>
      <w:r w:rsidRPr="000905A6">
        <w:t xml:space="preserve">Resolution </w:t>
      </w:r>
      <w:r w:rsidRPr="000905A6">
        <w:rPr>
          <w:b/>
        </w:rPr>
        <w:t>80</w:t>
      </w:r>
      <w:r w:rsidRPr="000905A6">
        <w:t xml:space="preserve"> was first adopted by WRC-97 and revised by WRC-2000 and WRC-07. Each version of Resolution </w:t>
      </w:r>
      <w:r w:rsidRPr="000905A6">
        <w:rPr>
          <w:b/>
        </w:rPr>
        <w:t>80</w:t>
      </w:r>
      <w:r w:rsidRPr="000905A6">
        <w:t xml:space="preserve"> has instructed the RRB either to develop Rules of Procedure, conduct studies, or consider and review possible draft recommendations related to linking the principles contained in No. 0.3 of the Preamble to the Radio Regulations to the notification, coordination and registration procedures in the RR and to report to a subsequent WRC. In the case of Resolution </w:t>
      </w:r>
      <w:r w:rsidRPr="000905A6">
        <w:rPr>
          <w:b/>
        </w:rPr>
        <w:t>80 (Rev.WRC-07)</w:t>
      </w:r>
      <w:r w:rsidRPr="000905A6">
        <w:t xml:space="preserve">, these linkages were extended to include the principles contained in Article 44 of the Constitution. The 2007 revision of this </w:t>
      </w:r>
      <w:r w:rsidRPr="00347585">
        <w:t>Resolution pointed out that some of the issues identified in the RRB report to WRC-2000 had been resolved before WRC</w:t>
      </w:r>
      <w:r w:rsidRPr="00347585">
        <w:noBreakHyphen/>
        <w:t xml:space="preserve">07. Subsequent RRB reports to WRCs, although wide ranging and comprehensive have had little impact or consideration. </w:t>
      </w:r>
    </w:p>
    <w:p w:rsidR="00750E67" w:rsidRPr="00347585" w:rsidRDefault="00750E67" w:rsidP="00750E67">
      <w:pPr>
        <w:pStyle w:val="NormalWeb"/>
        <w:spacing w:before="0" w:beforeAutospacing="0" w:after="0" w:afterAutospacing="0"/>
        <w:jc w:val="both"/>
      </w:pPr>
    </w:p>
    <w:p w:rsidR="00750E67" w:rsidRPr="00347585" w:rsidRDefault="00750E67" w:rsidP="00750E67">
      <w:pPr>
        <w:jc w:val="both"/>
        <w:rPr>
          <w:b/>
          <w:lang w:val="en-NZ"/>
        </w:rPr>
      </w:pPr>
      <w:r w:rsidRPr="00347585">
        <w:rPr>
          <w:b/>
          <w:lang w:val="en-NZ"/>
        </w:rPr>
        <w:t xml:space="preserve">ITU-R progress update </w:t>
      </w:r>
    </w:p>
    <w:p w:rsidR="00750E67" w:rsidRPr="00347585" w:rsidRDefault="00750E67" w:rsidP="00750E67">
      <w:pPr>
        <w:jc w:val="both"/>
        <w:rPr>
          <w:b/>
          <w:lang w:val="en-NZ"/>
        </w:rPr>
      </w:pPr>
    </w:p>
    <w:p w:rsidR="00750E67" w:rsidRPr="00347585" w:rsidRDefault="00750E67" w:rsidP="00750E67">
      <w:pPr>
        <w:jc w:val="both"/>
        <w:rPr>
          <w:u w:val="single"/>
          <w:lang w:val="en-NZ"/>
        </w:rPr>
      </w:pPr>
      <w:r w:rsidRPr="00347585">
        <w:rPr>
          <w:u w:val="single"/>
          <w:lang w:val="en-NZ"/>
        </w:rPr>
        <w:t xml:space="preserve">Working Party 4A </w:t>
      </w:r>
    </w:p>
    <w:p w:rsidR="00750E67" w:rsidRPr="00347585" w:rsidRDefault="00750E67" w:rsidP="00750E67">
      <w:pPr>
        <w:pStyle w:val="NormalWeb"/>
        <w:spacing w:before="0" w:beforeAutospacing="0" w:after="0" w:afterAutospacing="0"/>
        <w:jc w:val="both"/>
        <w:rPr>
          <w:lang w:val="en-NZ"/>
        </w:rPr>
      </w:pPr>
      <w:r w:rsidRPr="00347585">
        <w:rPr>
          <w:lang w:val="en-NZ"/>
        </w:rPr>
        <w:t xml:space="preserve">While WP 4A is typically interested in the subject matter of the agenda there have been no </w:t>
      </w:r>
      <w:r w:rsidRPr="00347585">
        <w:t>contributions</w:t>
      </w:r>
      <w:r w:rsidRPr="00347585">
        <w:rPr>
          <w:lang w:val="en-NZ"/>
        </w:rPr>
        <w:t xml:space="preserve"> to the Working Party on this issue to date. </w:t>
      </w:r>
    </w:p>
    <w:p w:rsidR="00750E67" w:rsidRPr="00347585" w:rsidRDefault="00750E67" w:rsidP="00750E67">
      <w:pPr>
        <w:jc w:val="both"/>
        <w:rPr>
          <w:lang w:val="en-NZ"/>
        </w:rPr>
      </w:pPr>
    </w:p>
    <w:p w:rsidR="007621EE" w:rsidRPr="00347585" w:rsidRDefault="007621EE" w:rsidP="00813FF1">
      <w:pPr>
        <w:jc w:val="both"/>
        <w:rPr>
          <w:shd w:val="clear" w:color="auto" w:fill="FFFFFF"/>
        </w:rPr>
      </w:pPr>
      <w:r w:rsidRPr="00347585">
        <w:rPr>
          <w:shd w:val="clear" w:color="auto" w:fill="FFFFFF"/>
        </w:rPr>
        <w:t>At the most recent meeting of WP 4A</w:t>
      </w:r>
      <w:r w:rsidR="00813FF1" w:rsidRPr="00347585">
        <w:rPr>
          <w:shd w:val="clear" w:color="auto" w:fill="FFFFFF"/>
        </w:rPr>
        <w:t>,</w:t>
      </w:r>
      <w:r w:rsidRPr="00347585">
        <w:rPr>
          <w:shd w:val="clear" w:color="auto" w:fill="FFFFFF"/>
        </w:rPr>
        <w:t xml:space="preserve"> the Chairman drew the attention of the meeting to the Summary of Decisions of the three meetings of the RRB</w:t>
      </w:r>
      <w:r w:rsidR="00D56880" w:rsidRPr="00347585">
        <w:rPr>
          <w:shd w:val="clear" w:color="auto" w:fill="FFFFFF"/>
        </w:rPr>
        <w:t xml:space="preserve"> </w:t>
      </w:r>
      <w:r w:rsidRPr="00347585">
        <w:rPr>
          <w:shd w:val="clear" w:color="auto" w:fill="FFFFFF"/>
        </w:rPr>
        <w:t xml:space="preserve">that had </w:t>
      </w:r>
      <w:r w:rsidR="00D56880" w:rsidRPr="00347585">
        <w:rPr>
          <w:shd w:val="clear" w:color="auto" w:fill="FFFFFF"/>
        </w:rPr>
        <w:t xml:space="preserve">been convened </w:t>
      </w:r>
      <w:r w:rsidRPr="00347585">
        <w:rPr>
          <w:shd w:val="clear" w:color="auto" w:fill="FFFFFF"/>
        </w:rPr>
        <w:t xml:space="preserve">since the last meeting of WP 4A. Attendees were encouraged to follow the proceedings of the RRB as there are many issues dealt with there that are regularly discussed at WP 4A, or for which the WP 4A membership is keenly interested. For example, the issues of submission, processing time and cost recovery of ITU filings, various requests for extensions of regulatory deadlines or for cancellations of networks/frequency assignments, discussions of Rules of Procedure, and the RRB report to WRC-19 on Resolution </w:t>
      </w:r>
      <w:r w:rsidRPr="00347585">
        <w:rPr>
          <w:b/>
          <w:shd w:val="clear" w:color="auto" w:fill="FFFFFF"/>
        </w:rPr>
        <w:t>80 (Rev.WRC</w:t>
      </w:r>
      <w:r w:rsidRPr="00347585">
        <w:rPr>
          <w:b/>
          <w:shd w:val="clear" w:color="auto" w:fill="FFFFFF"/>
        </w:rPr>
        <w:noBreakHyphen/>
        <w:t>07)</w:t>
      </w:r>
      <w:r w:rsidRPr="00347585">
        <w:rPr>
          <w:shd w:val="clear" w:color="auto" w:fill="FFFFFF"/>
        </w:rPr>
        <w:t>.</w:t>
      </w:r>
    </w:p>
    <w:p w:rsidR="007621EE" w:rsidRPr="00347585" w:rsidRDefault="007621EE" w:rsidP="00750E67">
      <w:pPr>
        <w:jc w:val="both"/>
        <w:rPr>
          <w:rFonts w:eastAsia="Times New Roman"/>
          <w:u w:val="single"/>
          <w:lang w:val="en-AU"/>
        </w:rPr>
      </w:pPr>
    </w:p>
    <w:p w:rsidR="00D56880" w:rsidRPr="00347585" w:rsidRDefault="00D56880">
      <w:pPr>
        <w:rPr>
          <w:rFonts w:eastAsia="Times New Roman"/>
          <w:u w:val="single"/>
          <w:lang w:val="en-AU"/>
        </w:rPr>
      </w:pPr>
      <w:r w:rsidRPr="00347585">
        <w:rPr>
          <w:rFonts w:eastAsia="Times New Roman"/>
          <w:u w:val="single"/>
          <w:lang w:val="en-AU"/>
        </w:rPr>
        <w:br w:type="page"/>
      </w:r>
    </w:p>
    <w:p w:rsidR="00750E67" w:rsidRPr="00347585" w:rsidRDefault="00750E67" w:rsidP="00750E67">
      <w:pPr>
        <w:jc w:val="both"/>
        <w:rPr>
          <w:rFonts w:eastAsia="Times New Roman"/>
          <w:u w:val="single"/>
          <w:lang w:val="en-AU"/>
        </w:rPr>
      </w:pPr>
      <w:r w:rsidRPr="00347585">
        <w:rPr>
          <w:rFonts w:eastAsia="Times New Roman"/>
          <w:u w:val="single"/>
          <w:lang w:val="en-AU"/>
        </w:rPr>
        <w:lastRenderedPageBreak/>
        <w:t>Radio Regulations Board</w:t>
      </w:r>
    </w:p>
    <w:p w:rsidR="00750E67" w:rsidRPr="00347585" w:rsidRDefault="00750E67" w:rsidP="00750E67">
      <w:pPr>
        <w:pStyle w:val="NormalWeb"/>
        <w:spacing w:before="0" w:beforeAutospacing="0" w:after="0" w:afterAutospacing="0"/>
        <w:jc w:val="both"/>
      </w:pPr>
      <w:r w:rsidRPr="00347585">
        <w:t xml:space="preserve">Under </w:t>
      </w:r>
      <w:r w:rsidRPr="00347585">
        <w:rPr>
          <w:i/>
        </w:rPr>
        <w:t xml:space="preserve">resolves </w:t>
      </w:r>
      <w:r w:rsidRPr="00347585">
        <w:t xml:space="preserve">2 of Resolution </w:t>
      </w:r>
      <w:r w:rsidRPr="00347585">
        <w:rPr>
          <w:b/>
        </w:rPr>
        <w:t xml:space="preserve">80 (Rev.WRC-07) </w:t>
      </w:r>
      <w:r w:rsidRPr="00347585">
        <w:t xml:space="preserve">the RRB is to report to each future World Radiocommunication Conference with regard to the Resolution. </w:t>
      </w:r>
    </w:p>
    <w:p w:rsidR="00201201" w:rsidRPr="00347585" w:rsidRDefault="00201201" w:rsidP="00750E67">
      <w:pPr>
        <w:pStyle w:val="NormalWeb"/>
        <w:spacing w:before="0" w:beforeAutospacing="0" w:after="0" w:afterAutospacing="0"/>
        <w:jc w:val="both"/>
      </w:pPr>
    </w:p>
    <w:p w:rsidR="00750E67" w:rsidRPr="00347585" w:rsidRDefault="00750E67" w:rsidP="00750E67">
      <w:pPr>
        <w:spacing w:after="100" w:afterAutospacing="1"/>
        <w:jc w:val="both"/>
        <w:rPr>
          <w:rFonts w:eastAsia="Times New Roman"/>
          <w:lang w:val="en-AU"/>
        </w:rPr>
      </w:pPr>
      <w:r w:rsidRPr="00347585">
        <w:rPr>
          <w:rFonts w:eastAsia="Times New Roman"/>
          <w:lang w:val="en-AU"/>
        </w:rPr>
        <w:t>At the 75</w:t>
      </w:r>
      <w:r w:rsidRPr="00347585">
        <w:rPr>
          <w:rFonts w:eastAsia="Times New Roman"/>
          <w:vertAlign w:val="superscript"/>
          <w:lang w:val="en-AU"/>
        </w:rPr>
        <w:t>th</w:t>
      </w:r>
      <w:r w:rsidRPr="00347585">
        <w:rPr>
          <w:rFonts w:eastAsia="Times New Roman"/>
          <w:lang w:val="en-AU"/>
        </w:rPr>
        <w:t xml:space="preserve"> meeting of the RRB 17-21 July 2017 the board noted work had commenced on its report on Resolution 80 </w:t>
      </w:r>
      <w:r w:rsidRPr="00347585">
        <w:rPr>
          <w:rFonts w:eastAsia="Times New Roman"/>
          <w:b/>
          <w:lang w:val="en-AU"/>
        </w:rPr>
        <w:t>(Rev.WRC-07)</w:t>
      </w:r>
      <w:r w:rsidRPr="00347585">
        <w:rPr>
          <w:rFonts w:eastAsia="Times New Roman"/>
          <w:lang w:val="en-AU"/>
        </w:rPr>
        <w:t>, to WRC-19 and agreed the following list of topics for possible inclusion in its report, noting further topics could be added.</w:t>
      </w:r>
    </w:p>
    <w:p w:rsidR="00750E67" w:rsidRPr="00347585" w:rsidRDefault="00750E67" w:rsidP="00750E67">
      <w:pPr>
        <w:pStyle w:val="ListParagraph"/>
        <w:numPr>
          <w:ilvl w:val="0"/>
          <w:numId w:val="43"/>
        </w:numPr>
        <w:contextualSpacing w:val="0"/>
        <w:jc w:val="both"/>
        <w:rPr>
          <w:rFonts w:eastAsia="Times New Roman"/>
          <w:lang w:val="en-AU"/>
        </w:rPr>
      </w:pPr>
      <w:r w:rsidRPr="00347585">
        <w:rPr>
          <w:rFonts w:eastAsia="Times New Roman"/>
          <w:lang w:val="en-AU"/>
        </w:rPr>
        <w:t>Items addressed in previous RRB reports under Resolution 80:</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Introduction</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Approach</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 xml:space="preserve">The Board’s mandate under </w:t>
      </w:r>
      <w:r w:rsidRPr="00347585">
        <w:rPr>
          <w:rFonts w:eastAsia="Times New Roman"/>
          <w:i/>
          <w:lang w:val="en-AU"/>
        </w:rPr>
        <w:t xml:space="preserve">resolves 2 </w:t>
      </w:r>
      <w:r w:rsidRPr="00347585">
        <w:rPr>
          <w:rFonts w:eastAsia="Times New Roman"/>
          <w:lang w:val="en-AU"/>
        </w:rPr>
        <w:t xml:space="preserve">of Resolution </w:t>
      </w:r>
      <w:r w:rsidRPr="00347585">
        <w:rPr>
          <w:rFonts w:eastAsia="Times New Roman"/>
          <w:b/>
          <w:lang w:val="en-AU"/>
        </w:rPr>
        <w:t>80 (Rev.WRC-07)</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Issues and draft recommendations</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Considerations regarding harmful interference</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Considerations regarding the status of assignments involved in harmful interference situations and factors affecting the resolution of harmful interference</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 xml:space="preserve">Situations of </w:t>
      </w:r>
      <w:r w:rsidRPr="00347585">
        <w:rPr>
          <w:rFonts w:eastAsia="Times New Roman"/>
          <w:i/>
          <w:iCs/>
          <w:lang w:val="en-AU"/>
        </w:rPr>
        <w:t>force majeure</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The status of WRC decisions recorded in the minutes of a world radiocommunication conference</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Conclusions</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and perhaps also:</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Suspending the use of a recorded assignment to a space station</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Linkage between bringing into use and notification for recording in the MIFR</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Considerations on satellite failure during the ninety-day bringing into use period</w:t>
      </w:r>
    </w:p>
    <w:p w:rsidR="00750E67" w:rsidRPr="00347585" w:rsidRDefault="00750E67" w:rsidP="00750E67">
      <w:pPr>
        <w:pStyle w:val="ListParagraph"/>
        <w:jc w:val="both"/>
        <w:rPr>
          <w:rFonts w:eastAsia="Times New Roman"/>
          <w:lang w:val="en-AU"/>
        </w:rPr>
      </w:pPr>
    </w:p>
    <w:p w:rsidR="00750E67" w:rsidRPr="00347585" w:rsidRDefault="00750E67" w:rsidP="00750E67">
      <w:pPr>
        <w:pStyle w:val="ListParagraph"/>
        <w:numPr>
          <w:ilvl w:val="0"/>
          <w:numId w:val="43"/>
        </w:numPr>
        <w:contextualSpacing w:val="0"/>
        <w:jc w:val="both"/>
        <w:rPr>
          <w:rFonts w:eastAsia="Times New Roman"/>
          <w:lang w:val="en-AU"/>
        </w:rPr>
      </w:pPr>
      <w:r w:rsidRPr="00347585">
        <w:rPr>
          <w:rFonts w:eastAsia="Times New Roman"/>
          <w:lang w:val="en-AU"/>
        </w:rPr>
        <w:t>New items:</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Requests by two administrations to transfer the ‘notifying administration’ responsibility from one to the other.</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 xml:space="preserve">Interpretation of the definition of ‘satellite network’ in RR No. 1.112 and the rule of procedure on No. </w:t>
      </w:r>
      <w:r w:rsidRPr="00347585">
        <w:rPr>
          <w:rFonts w:eastAsia="Times New Roman"/>
          <w:b/>
          <w:lang w:val="en-AU"/>
        </w:rPr>
        <w:t>1.112</w:t>
      </w:r>
      <w:r w:rsidRPr="00347585">
        <w:rPr>
          <w:rFonts w:eastAsia="Times New Roman"/>
          <w:lang w:val="en-AU"/>
        </w:rPr>
        <w:t>.</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Adequacy of three-year time period for replacing a satellite in the case of (in-orbit) satellite failure.</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 xml:space="preserve">Application of No. </w:t>
      </w:r>
      <w:r w:rsidRPr="00347585">
        <w:rPr>
          <w:rFonts w:eastAsia="Times New Roman"/>
          <w:b/>
          <w:lang w:val="en-AU"/>
        </w:rPr>
        <w:t>4.4</w:t>
      </w:r>
      <w:r w:rsidRPr="00347585">
        <w:rPr>
          <w:rFonts w:eastAsia="Times New Roman"/>
          <w:lang w:val="en-AU"/>
        </w:rPr>
        <w:t xml:space="preserve"> (provision of evidence that harmful interference would not be caused).</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Co-passenger delay.</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Status of assignments notified to the Bureau before the WRC’s relevant frequency allocation decision comes into force.</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 xml:space="preserve">Limit on the time duration of extensions of bringing-into-use periods following a case of </w:t>
      </w:r>
      <w:r w:rsidRPr="00347585">
        <w:rPr>
          <w:rFonts w:eastAsia="Times New Roman"/>
          <w:i/>
          <w:iCs/>
          <w:lang w:val="en-AU"/>
        </w:rPr>
        <w:t>force majeure</w:t>
      </w:r>
      <w:r w:rsidRPr="00347585">
        <w:rPr>
          <w:rFonts w:eastAsia="Times New Roman"/>
          <w:lang w:val="en-AU"/>
        </w:rPr>
        <w:t xml:space="preserve"> or co-passenger delay.</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Extending regulatory time limits to take account of the time required for electric-drive space stations to be placed in orbit.</w:t>
      </w:r>
    </w:p>
    <w:p w:rsidR="00750E67" w:rsidRPr="00347585" w:rsidRDefault="00750E67" w:rsidP="00750E67">
      <w:pPr>
        <w:pStyle w:val="ListParagraph"/>
        <w:numPr>
          <w:ilvl w:val="0"/>
          <w:numId w:val="44"/>
        </w:numPr>
        <w:contextualSpacing w:val="0"/>
        <w:jc w:val="both"/>
        <w:rPr>
          <w:rFonts w:eastAsia="Times New Roman"/>
          <w:lang w:val="en-AU"/>
        </w:rPr>
      </w:pPr>
      <w:r w:rsidRPr="00347585">
        <w:rPr>
          <w:rFonts w:eastAsia="Times New Roman"/>
          <w:lang w:val="en-AU"/>
        </w:rPr>
        <w:t>Discrepancies between the durations of and conditions for granting regulatory time-limit extensions in planned and non-planned frequency bands, especially if present on the same satellite.</w:t>
      </w:r>
    </w:p>
    <w:p w:rsidR="00750E67" w:rsidRPr="00347585" w:rsidRDefault="00750E67" w:rsidP="00750E67">
      <w:pPr>
        <w:jc w:val="both"/>
        <w:rPr>
          <w:rFonts w:eastAsia="Times New Roman"/>
          <w:lang w:val="en-AU"/>
        </w:rPr>
      </w:pPr>
    </w:p>
    <w:p w:rsidR="00750E67" w:rsidRPr="00347585" w:rsidRDefault="00750E67" w:rsidP="00750E67">
      <w:pPr>
        <w:jc w:val="both"/>
        <w:rPr>
          <w:rFonts w:eastAsia="Times New Roman"/>
          <w:lang w:val="en-AU"/>
        </w:rPr>
      </w:pPr>
      <w:r w:rsidRPr="00347585">
        <w:rPr>
          <w:rFonts w:eastAsia="Times New Roman"/>
          <w:lang w:val="en-AU"/>
        </w:rPr>
        <w:t xml:space="preserve">Noting the above, </w:t>
      </w:r>
    </w:p>
    <w:p w:rsidR="00750E67" w:rsidRPr="00347585" w:rsidRDefault="00750E67" w:rsidP="00750E67">
      <w:pPr>
        <w:pStyle w:val="ListParagraph"/>
        <w:numPr>
          <w:ilvl w:val="0"/>
          <w:numId w:val="42"/>
        </w:numPr>
        <w:contextualSpacing w:val="0"/>
        <w:jc w:val="both"/>
        <w:rPr>
          <w:rFonts w:eastAsia="Times New Roman"/>
          <w:lang w:val="en-AU"/>
        </w:rPr>
      </w:pPr>
      <w:r w:rsidRPr="00347585">
        <w:rPr>
          <w:rFonts w:eastAsia="Times New Roman"/>
          <w:lang w:val="en-AU"/>
        </w:rPr>
        <w:t>To re-address issues in the RRB report to WRC-15 indicates, these matters were not addressed adequately, if at all, by the conference.</w:t>
      </w:r>
    </w:p>
    <w:p w:rsidR="00750E67" w:rsidRPr="00347585" w:rsidRDefault="00750E67" w:rsidP="00750E67">
      <w:pPr>
        <w:pStyle w:val="ListParagraph"/>
        <w:numPr>
          <w:ilvl w:val="0"/>
          <w:numId w:val="42"/>
        </w:numPr>
        <w:contextualSpacing w:val="0"/>
        <w:jc w:val="both"/>
        <w:rPr>
          <w:rFonts w:eastAsia="Times New Roman"/>
          <w:lang w:val="en-AU"/>
        </w:rPr>
      </w:pPr>
      <w:r w:rsidRPr="00347585">
        <w:rPr>
          <w:rFonts w:eastAsia="Times New Roman"/>
          <w:lang w:val="en-AU"/>
        </w:rPr>
        <w:t>New items have evolved from issues before the RRB during the current study cycle. This is where it is possible further issues could be added to the report.</w:t>
      </w:r>
    </w:p>
    <w:p w:rsidR="00750E67" w:rsidRPr="00347585" w:rsidRDefault="00750E67" w:rsidP="00750E67">
      <w:pPr>
        <w:jc w:val="both"/>
        <w:rPr>
          <w:rFonts w:eastAsia="Times New Roman"/>
          <w:lang w:val="en-AU"/>
        </w:rPr>
      </w:pPr>
    </w:p>
    <w:p w:rsidR="00750E67" w:rsidRPr="00347585" w:rsidRDefault="00750E67" w:rsidP="00750E67">
      <w:pPr>
        <w:jc w:val="both"/>
        <w:rPr>
          <w:color w:val="000000"/>
        </w:rPr>
      </w:pPr>
      <w:r w:rsidRPr="00347585">
        <w:rPr>
          <w:rFonts w:eastAsia="Times New Roman"/>
          <w:lang w:val="en-AU"/>
        </w:rPr>
        <w:lastRenderedPageBreak/>
        <w:t>At the 77</w:t>
      </w:r>
      <w:r w:rsidRPr="00347585">
        <w:rPr>
          <w:rFonts w:eastAsia="Times New Roman"/>
          <w:vertAlign w:val="superscript"/>
          <w:lang w:val="en-AU"/>
        </w:rPr>
        <w:t>th</w:t>
      </w:r>
      <w:r w:rsidRPr="00347585">
        <w:rPr>
          <w:rFonts w:eastAsia="Times New Roman"/>
          <w:lang w:val="en-AU"/>
        </w:rPr>
        <w:t xml:space="preserve"> meeting of the RRB (March 2018) the Board decided that the Working Group on Resolution </w:t>
      </w:r>
      <w:r w:rsidRPr="00347585">
        <w:rPr>
          <w:rFonts w:eastAsia="Times New Roman"/>
          <w:b/>
          <w:bCs/>
          <w:lang w:val="en-AU"/>
        </w:rPr>
        <w:t>80 (Rev.WRC-07)</w:t>
      </w:r>
      <w:r w:rsidRPr="00347585">
        <w:rPr>
          <w:rFonts w:eastAsia="Times New Roman"/>
          <w:lang w:val="en-AU"/>
        </w:rPr>
        <w:t xml:space="preserve"> would prepare a preliminary draft of its report to WRC-19 under Resolution </w:t>
      </w:r>
      <w:r w:rsidRPr="00347585">
        <w:rPr>
          <w:rFonts w:eastAsia="Times New Roman"/>
          <w:b/>
          <w:bCs/>
          <w:lang w:val="en-AU"/>
        </w:rPr>
        <w:t>80 (Rev.WRC-07)</w:t>
      </w:r>
      <w:r w:rsidRPr="00347585">
        <w:rPr>
          <w:rFonts w:eastAsia="Times New Roman"/>
          <w:lang w:val="en-AU"/>
        </w:rPr>
        <w:t xml:space="preserve"> for consideration at the 79</w:t>
      </w:r>
      <w:r w:rsidRPr="00347585">
        <w:rPr>
          <w:rFonts w:eastAsia="Times New Roman"/>
          <w:vertAlign w:val="superscript"/>
          <w:lang w:val="en-AU"/>
        </w:rPr>
        <w:t>th</w:t>
      </w:r>
      <w:r w:rsidRPr="00347585">
        <w:rPr>
          <w:rFonts w:eastAsia="Times New Roman"/>
          <w:lang w:val="en-AU"/>
        </w:rPr>
        <w:t xml:space="preserve"> meeting. At the 79</w:t>
      </w:r>
      <w:r w:rsidRPr="00347585">
        <w:rPr>
          <w:rFonts w:eastAsia="Times New Roman"/>
          <w:vertAlign w:val="superscript"/>
          <w:lang w:val="en-AU"/>
        </w:rPr>
        <w:t>th</w:t>
      </w:r>
      <w:r w:rsidRPr="00347585">
        <w:rPr>
          <w:rFonts w:eastAsia="Times New Roman"/>
          <w:lang w:val="en-AU"/>
        </w:rPr>
        <w:t xml:space="preserve"> meeting of the RRB (November 2018), the</w:t>
      </w:r>
      <w:r w:rsidRPr="00347585">
        <w:rPr>
          <w:color w:val="000000"/>
        </w:rPr>
        <w:t xml:space="preserve"> Working Group on Resolution </w:t>
      </w:r>
      <w:r w:rsidRPr="00347585">
        <w:rPr>
          <w:b/>
          <w:bCs/>
          <w:color w:val="000000"/>
        </w:rPr>
        <w:t>80 (Rev.WRC-07)</w:t>
      </w:r>
      <w:r w:rsidRPr="00347585">
        <w:rPr>
          <w:color w:val="000000"/>
        </w:rPr>
        <w:t xml:space="preserve"> continued to review the preliminary draft report of the RRB to WRC-19 under Resolution </w:t>
      </w:r>
      <w:r w:rsidRPr="00347585">
        <w:rPr>
          <w:b/>
          <w:bCs/>
          <w:color w:val="000000"/>
        </w:rPr>
        <w:t>80 (Rev.WRC-07)</w:t>
      </w:r>
      <w:r w:rsidRPr="00347585">
        <w:rPr>
          <w:color w:val="000000"/>
        </w:rPr>
        <w:t xml:space="preserve"> and the Board decided to submit the revised draft report to the 80</w:t>
      </w:r>
      <w:r w:rsidRPr="00347585">
        <w:rPr>
          <w:color w:val="000000"/>
          <w:vertAlign w:val="superscript"/>
        </w:rPr>
        <w:t>th</w:t>
      </w:r>
      <w:r w:rsidRPr="00347585">
        <w:rPr>
          <w:color w:val="000000"/>
        </w:rPr>
        <w:t xml:space="preserve"> meeting for further study and review. </w:t>
      </w:r>
    </w:p>
    <w:p w:rsidR="00201201" w:rsidRPr="00347585" w:rsidRDefault="00201201" w:rsidP="00750E67">
      <w:pPr>
        <w:jc w:val="both"/>
        <w:rPr>
          <w:color w:val="000000"/>
        </w:rPr>
      </w:pPr>
    </w:p>
    <w:p w:rsidR="00201201" w:rsidRPr="00347585" w:rsidRDefault="000F3E34" w:rsidP="00750E67">
      <w:pPr>
        <w:jc w:val="both"/>
        <w:rPr>
          <w:color w:val="000000"/>
        </w:rPr>
      </w:pPr>
      <w:r w:rsidRPr="00347585">
        <w:rPr>
          <w:color w:val="000000"/>
        </w:rPr>
        <w:t>A</w:t>
      </w:r>
      <w:r w:rsidR="00201201" w:rsidRPr="00347585">
        <w:rPr>
          <w:color w:val="000000"/>
        </w:rPr>
        <w:t xml:space="preserve">t the 80th meeting of the RRB (March 2019), the Working Group on Resolution </w:t>
      </w:r>
      <w:r w:rsidR="00201201" w:rsidRPr="00347585">
        <w:rPr>
          <w:b/>
          <w:color w:val="000000"/>
        </w:rPr>
        <w:t xml:space="preserve">80 (Rev.WRC-07) </w:t>
      </w:r>
      <w:r w:rsidR="00201201" w:rsidRPr="00347585">
        <w:rPr>
          <w:color w:val="000000"/>
        </w:rPr>
        <w:t xml:space="preserve">continued to review the preliminary draft report of the Board to WRC-19 under Resolution </w:t>
      </w:r>
      <w:r w:rsidR="00201201" w:rsidRPr="00347585">
        <w:rPr>
          <w:b/>
          <w:color w:val="000000"/>
        </w:rPr>
        <w:t>80 (Rev.WRC-07)</w:t>
      </w:r>
      <w:r w:rsidRPr="00347585">
        <w:rPr>
          <w:b/>
          <w:color w:val="000000"/>
        </w:rPr>
        <w:t xml:space="preserve"> </w:t>
      </w:r>
      <w:r w:rsidRPr="00347585">
        <w:rPr>
          <w:color w:val="000000"/>
        </w:rPr>
        <w:t>and t</w:t>
      </w:r>
      <w:r w:rsidR="00201201" w:rsidRPr="00347585">
        <w:rPr>
          <w:color w:val="000000"/>
        </w:rPr>
        <w:t>he Board instructed the Bureau to circulate the draft report to administrations for comments and to take the necessary actions to make it available as a contribution to the 81</w:t>
      </w:r>
      <w:r w:rsidRPr="00347585">
        <w:rPr>
          <w:color w:val="000000"/>
          <w:vertAlign w:val="superscript"/>
        </w:rPr>
        <w:t>st</w:t>
      </w:r>
      <w:r w:rsidRPr="00347585">
        <w:rPr>
          <w:color w:val="000000"/>
        </w:rPr>
        <w:t xml:space="preserve"> </w:t>
      </w:r>
      <w:r w:rsidR="00201201" w:rsidRPr="00347585">
        <w:rPr>
          <w:color w:val="000000"/>
        </w:rPr>
        <w:t>meeting, at which time the Board would review it, taking into account the comments from administrations. Bureau to make revised draft report available to 81</w:t>
      </w:r>
      <w:r w:rsidRPr="00347585">
        <w:rPr>
          <w:color w:val="000000"/>
          <w:vertAlign w:val="superscript"/>
        </w:rPr>
        <w:t>st</w:t>
      </w:r>
      <w:r w:rsidRPr="00347585">
        <w:rPr>
          <w:color w:val="000000"/>
        </w:rPr>
        <w:t xml:space="preserve"> </w:t>
      </w:r>
      <w:r w:rsidR="00201201" w:rsidRPr="00347585">
        <w:rPr>
          <w:color w:val="000000"/>
        </w:rPr>
        <w:t>meeting and circulate it to administrations for comments.</w:t>
      </w:r>
    </w:p>
    <w:p w:rsidR="004252C7" w:rsidRPr="00347585" w:rsidRDefault="004252C7" w:rsidP="00750E67">
      <w:pPr>
        <w:jc w:val="both"/>
        <w:rPr>
          <w:color w:val="000000"/>
        </w:rPr>
      </w:pPr>
    </w:p>
    <w:p w:rsidR="004252C7" w:rsidRPr="00347585" w:rsidRDefault="004252C7" w:rsidP="00750E67">
      <w:pPr>
        <w:jc w:val="both"/>
        <w:rPr>
          <w:color w:val="000000"/>
        </w:rPr>
      </w:pPr>
      <w:r w:rsidRPr="00347585">
        <w:rPr>
          <w:color w:val="000000"/>
        </w:rPr>
        <w:t>The 81</w:t>
      </w:r>
      <w:r w:rsidRPr="00347585">
        <w:rPr>
          <w:color w:val="000000"/>
          <w:vertAlign w:val="superscript"/>
        </w:rPr>
        <w:t>st</w:t>
      </w:r>
      <w:r w:rsidRPr="00347585">
        <w:rPr>
          <w:color w:val="000000"/>
        </w:rPr>
        <w:t xml:space="preserve"> meeting of the RRB (July 2019) considered in detail the comments from administrations and the Board approved the Report on Resolution </w:t>
      </w:r>
      <w:r w:rsidRPr="00347585">
        <w:rPr>
          <w:b/>
          <w:color w:val="000000"/>
        </w:rPr>
        <w:t>80 (Rev.WRC</w:t>
      </w:r>
      <w:r w:rsidRPr="00347585">
        <w:rPr>
          <w:b/>
          <w:color w:val="000000"/>
        </w:rPr>
        <w:noBreakHyphen/>
        <w:t>07)</w:t>
      </w:r>
      <w:r w:rsidRPr="00347585">
        <w:rPr>
          <w:color w:val="000000"/>
        </w:rPr>
        <w:t xml:space="preserve"> and instructed the Bureau to submit the Report as a contribution to WRC-19.</w:t>
      </w:r>
    </w:p>
    <w:p w:rsidR="007621EE" w:rsidRPr="00347585" w:rsidRDefault="007621EE" w:rsidP="00750E67">
      <w:pPr>
        <w:jc w:val="both"/>
        <w:rPr>
          <w:color w:val="000000"/>
        </w:rPr>
      </w:pPr>
    </w:p>
    <w:p w:rsidR="007621EE" w:rsidRPr="00347585" w:rsidRDefault="007621EE" w:rsidP="007621EE">
      <w:pPr>
        <w:jc w:val="both"/>
        <w:rPr>
          <w:color w:val="000000"/>
        </w:rPr>
      </w:pPr>
      <w:r w:rsidRPr="00347585">
        <w:rPr>
          <w:color w:val="000000"/>
        </w:rPr>
        <w:t>At the time of APG19-5</w:t>
      </w:r>
      <w:r w:rsidR="00D56880" w:rsidRPr="00347585">
        <w:rPr>
          <w:color w:val="000000"/>
        </w:rPr>
        <w:t>,</w:t>
      </w:r>
      <w:r w:rsidRPr="00347585">
        <w:rPr>
          <w:color w:val="000000"/>
        </w:rPr>
        <w:t xml:space="preserve"> the latest version of the draft report was not </w:t>
      </w:r>
      <w:r w:rsidR="00D56880" w:rsidRPr="00347585">
        <w:rPr>
          <w:color w:val="000000"/>
        </w:rPr>
        <w:t xml:space="preserve">yet </w:t>
      </w:r>
      <w:r w:rsidRPr="00347585">
        <w:rPr>
          <w:color w:val="000000"/>
        </w:rPr>
        <w:t xml:space="preserve">available. The most recent available </w:t>
      </w:r>
      <w:r w:rsidR="009623D7" w:rsidRPr="00347585">
        <w:rPr>
          <w:color w:val="000000"/>
        </w:rPr>
        <w:t xml:space="preserve">documentation </w:t>
      </w:r>
      <w:r w:rsidRPr="00347585">
        <w:rPr>
          <w:color w:val="000000"/>
        </w:rPr>
        <w:t>(</w:t>
      </w:r>
      <w:hyperlink r:id="rId8" w:history="1">
        <w:r w:rsidRPr="00347585">
          <w:rPr>
            <w:rStyle w:val="Hyperlink"/>
          </w:rPr>
          <w:t>RRB19-2/2</w:t>
        </w:r>
      </w:hyperlink>
      <w:r w:rsidRPr="00347585">
        <w:rPr>
          <w:color w:val="000000"/>
        </w:rPr>
        <w:t xml:space="preserve">) contains draft </w:t>
      </w:r>
      <w:r w:rsidRPr="00347585">
        <w:rPr>
          <w:strike/>
          <w:color w:val="000000"/>
        </w:rPr>
        <w:t>text</w:t>
      </w:r>
      <w:r w:rsidRPr="00347585">
        <w:rPr>
          <w:color w:val="000000"/>
        </w:rPr>
        <w:t xml:space="preserve"> </w:t>
      </w:r>
      <w:r w:rsidR="009623D7" w:rsidRPr="00347585">
        <w:rPr>
          <w:color w:val="000000"/>
        </w:rPr>
        <w:t xml:space="preserve">report of the Board to WRC-19 under Resolution </w:t>
      </w:r>
      <w:r w:rsidR="009623D7" w:rsidRPr="00347585">
        <w:rPr>
          <w:b/>
          <w:color w:val="000000"/>
        </w:rPr>
        <w:t xml:space="preserve">80 (Rev.WRC-07) </w:t>
      </w:r>
      <w:r w:rsidRPr="00347585">
        <w:rPr>
          <w:color w:val="000000"/>
        </w:rPr>
        <w:t>on the following topics:</w:t>
      </w:r>
    </w:p>
    <w:p w:rsidR="007621EE" w:rsidRPr="00347585" w:rsidRDefault="004F12E9" w:rsidP="007621EE">
      <w:pPr>
        <w:pStyle w:val="ListParagraph"/>
        <w:numPr>
          <w:ilvl w:val="0"/>
          <w:numId w:val="45"/>
        </w:numPr>
        <w:contextualSpacing w:val="0"/>
        <w:jc w:val="both"/>
        <w:rPr>
          <w:color w:val="000000"/>
        </w:rPr>
      </w:pPr>
      <w:r w:rsidRPr="00347585">
        <w:rPr>
          <w:color w:val="000000"/>
        </w:rPr>
        <w:t xml:space="preserve">Suspension of </w:t>
      </w:r>
      <w:r w:rsidR="007621EE" w:rsidRPr="00347585">
        <w:rPr>
          <w:color w:val="000000"/>
        </w:rPr>
        <w:t>the use of a recorded assignment to a space station</w:t>
      </w:r>
    </w:p>
    <w:p w:rsidR="007621EE" w:rsidRPr="00347585" w:rsidRDefault="007621EE" w:rsidP="007621EE">
      <w:pPr>
        <w:pStyle w:val="ListParagraph"/>
        <w:numPr>
          <w:ilvl w:val="0"/>
          <w:numId w:val="45"/>
        </w:numPr>
        <w:contextualSpacing w:val="0"/>
        <w:jc w:val="both"/>
        <w:rPr>
          <w:color w:val="000000"/>
        </w:rPr>
      </w:pPr>
      <w:r w:rsidRPr="00347585">
        <w:rPr>
          <w:color w:val="000000"/>
        </w:rPr>
        <w:t xml:space="preserve">Linkage between Bringing into Use </w:t>
      </w:r>
      <w:r w:rsidR="007117C1" w:rsidRPr="00347585">
        <w:rPr>
          <w:color w:val="000000"/>
        </w:rPr>
        <w:t xml:space="preserve">(BIU) </w:t>
      </w:r>
      <w:r w:rsidRPr="00347585">
        <w:rPr>
          <w:color w:val="000000"/>
        </w:rPr>
        <w:t xml:space="preserve">and </w:t>
      </w:r>
      <w:r w:rsidR="007117C1" w:rsidRPr="00347585">
        <w:rPr>
          <w:color w:val="000000"/>
        </w:rPr>
        <w:t>n</w:t>
      </w:r>
      <w:r w:rsidRPr="00347585">
        <w:rPr>
          <w:color w:val="000000"/>
        </w:rPr>
        <w:t xml:space="preserve">otification for </w:t>
      </w:r>
      <w:r w:rsidR="007117C1" w:rsidRPr="00347585">
        <w:rPr>
          <w:color w:val="000000"/>
        </w:rPr>
        <w:t>r</w:t>
      </w:r>
      <w:r w:rsidRPr="00347585">
        <w:rPr>
          <w:color w:val="000000"/>
        </w:rPr>
        <w:t>ecording in the MIFR</w:t>
      </w:r>
    </w:p>
    <w:p w:rsidR="007621EE" w:rsidRPr="00347585" w:rsidRDefault="007621EE" w:rsidP="007621EE">
      <w:pPr>
        <w:pStyle w:val="ListParagraph"/>
        <w:numPr>
          <w:ilvl w:val="0"/>
          <w:numId w:val="45"/>
        </w:numPr>
        <w:contextualSpacing w:val="0"/>
        <w:jc w:val="both"/>
        <w:rPr>
          <w:color w:val="000000"/>
        </w:rPr>
      </w:pPr>
      <w:r w:rsidRPr="00347585">
        <w:rPr>
          <w:color w:val="000000"/>
        </w:rPr>
        <w:t>Issues related to the extension of time-limits for bringing into use or bringing back into use a frequency assignment:</w:t>
      </w:r>
    </w:p>
    <w:p w:rsidR="007621EE" w:rsidRPr="00347585" w:rsidRDefault="007621EE" w:rsidP="007621EE">
      <w:pPr>
        <w:pStyle w:val="ListParagraph"/>
        <w:numPr>
          <w:ilvl w:val="1"/>
          <w:numId w:val="45"/>
        </w:numPr>
        <w:contextualSpacing w:val="0"/>
        <w:jc w:val="both"/>
        <w:rPr>
          <w:color w:val="000000"/>
        </w:rPr>
      </w:pPr>
      <w:r w:rsidRPr="00347585">
        <w:rPr>
          <w:color w:val="000000"/>
        </w:rPr>
        <w:t>Situations of force majeure</w:t>
      </w:r>
    </w:p>
    <w:p w:rsidR="007621EE" w:rsidRPr="00347585" w:rsidRDefault="007621EE" w:rsidP="007621EE">
      <w:pPr>
        <w:pStyle w:val="ListParagraph"/>
        <w:numPr>
          <w:ilvl w:val="1"/>
          <w:numId w:val="45"/>
        </w:numPr>
        <w:contextualSpacing w:val="0"/>
        <w:jc w:val="both"/>
        <w:rPr>
          <w:color w:val="000000"/>
        </w:rPr>
      </w:pPr>
      <w:r w:rsidRPr="00347585">
        <w:rPr>
          <w:color w:val="000000"/>
        </w:rPr>
        <w:t>Consideration of a satellite failure during the ninety-day bringing into use period</w:t>
      </w:r>
    </w:p>
    <w:p w:rsidR="007621EE" w:rsidRPr="00347585" w:rsidRDefault="007621EE" w:rsidP="007621EE">
      <w:pPr>
        <w:pStyle w:val="ListParagraph"/>
        <w:numPr>
          <w:ilvl w:val="1"/>
          <w:numId w:val="45"/>
        </w:numPr>
        <w:contextualSpacing w:val="0"/>
        <w:jc w:val="both"/>
        <w:rPr>
          <w:color w:val="000000"/>
        </w:rPr>
      </w:pPr>
      <w:r w:rsidRPr="00347585">
        <w:rPr>
          <w:color w:val="000000"/>
        </w:rPr>
        <w:t>Extension of the regulatory time limit to bring back into use suspended frequency assignments in the case of force majeure</w:t>
      </w:r>
    </w:p>
    <w:p w:rsidR="007621EE" w:rsidRPr="00347585" w:rsidRDefault="007621EE" w:rsidP="007621EE">
      <w:pPr>
        <w:pStyle w:val="ListParagraph"/>
        <w:numPr>
          <w:ilvl w:val="1"/>
          <w:numId w:val="45"/>
        </w:numPr>
        <w:contextualSpacing w:val="0"/>
        <w:jc w:val="both"/>
        <w:rPr>
          <w:color w:val="000000"/>
        </w:rPr>
      </w:pPr>
      <w:r w:rsidRPr="00347585">
        <w:rPr>
          <w:color w:val="000000"/>
        </w:rPr>
        <w:t>Situations of co-passenger delay</w:t>
      </w:r>
    </w:p>
    <w:p w:rsidR="007621EE" w:rsidRPr="00347585" w:rsidRDefault="007621EE" w:rsidP="007621EE">
      <w:pPr>
        <w:pStyle w:val="ListParagraph"/>
        <w:numPr>
          <w:ilvl w:val="1"/>
          <w:numId w:val="45"/>
        </w:numPr>
        <w:contextualSpacing w:val="0"/>
        <w:jc w:val="both"/>
        <w:rPr>
          <w:color w:val="000000"/>
        </w:rPr>
      </w:pPr>
      <w:r w:rsidRPr="00347585">
        <w:rPr>
          <w:color w:val="000000"/>
        </w:rPr>
        <w:t xml:space="preserve">Compliance with the regulatory time limits for space stations using electric propulsion </w:t>
      </w:r>
    </w:p>
    <w:p w:rsidR="007621EE" w:rsidRPr="00347585" w:rsidRDefault="007621EE" w:rsidP="007621EE">
      <w:pPr>
        <w:pStyle w:val="ListParagraph"/>
        <w:numPr>
          <w:ilvl w:val="0"/>
          <w:numId w:val="45"/>
        </w:numPr>
        <w:contextualSpacing w:val="0"/>
        <w:jc w:val="both"/>
        <w:rPr>
          <w:color w:val="000000"/>
        </w:rPr>
      </w:pPr>
      <w:r w:rsidRPr="00347585">
        <w:rPr>
          <w:color w:val="000000"/>
        </w:rPr>
        <w:t>Requests by two administrations for a transfer of the “notifying administration” from one to the other</w:t>
      </w:r>
    </w:p>
    <w:p w:rsidR="007621EE" w:rsidRPr="00347585" w:rsidRDefault="007621EE" w:rsidP="007621EE">
      <w:pPr>
        <w:pStyle w:val="ListParagraph"/>
        <w:numPr>
          <w:ilvl w:val="0"/>
          <w:numId w:val="45"/>
        </w:numPr>
        <w:contextualSpacing w:val="0"/>
        <w:jc w:val="both"/>
        <w:rPr>
          <w:color w:val="000000"/>
        </w:rPr>
      </w:pPr>
      <w:r w:rsidRPr="00347585">
        <w:rPr>
          <w:color w:val="000000"/>
        </w:rPr>
        <w:t xml:space="preserve">Interpretation of the definition of “satellite network” in RR No. 1.112 and </w:t>
      </w:r>
      <w:proofErr w:type="spellStart"/>
      <w:r w:rsidRPr="00347585">
        <w:rPr>
          <w:color w:val="000000"/>
        </w:rPr>
        <w:t>RoP</w:t>
      </w:r>
      <w:proofErr w:type="spellEnd"/>
      <w:r w:rsidRPr="00347585">
        <w:rPr>
          <w:color w:val="000000"/>
        </w:rPr>
        <w:t xml:space="preserve"> No. 1.112</w:t>
      </w:r>
    </w:p>
    <w:p w:rsidR="007621EE" w:rsidRPr="00347585" w:rsidRDefault="007621EE" w:rsidP="007621EE">
      <w:pPr>
        <w:pStyle w:val="ListParagraph"/>
        <w:numPr>
          <w:ilvl w:val="0"/>
          <w:numId w:val="45"/>
        </w:numPr>
        <w:contextualSpacing w:val="0"/>
        <w:jc w:val="both"/>
        <w:rPr>
          <w:color w:val="000000"/>
        </w:rPr>
      </w:pPr>
      <w:proofErr w:type="spellStart"/>
      <w:r w:rsidRPr="00347585">
        <w:rPr>
          <w:color w:val="000000"/>
        </w:rPr>
        <w:t>Receivability</w:t>
      </w:r>
      <w:proofErr w:type="spellEnd"/>
      <w:r w:rsidRPr="00347585">
        <w:rPr>
          <w:color w:val="000000"/>
        </w:rPr>
        <w:t xml:space="preserve"> of requests for coordination or notification of satellite networks prior to the entry into force of WRC decisions</w:t>
      </w:r>
    </w:p>
    <w:p w:rsidR="007621EE" w:rsidRPr="00347585" w:rsidRDefault="007621EE" w:rsidP="007621EE">
      <w:pPr>
        <w:pStyle w:val="ListParagraph"/>
        <w:numPr>
          <w:ilvl w:val="0"/>
          <w:numId w:val="45"/>
        </w:numPr>
        <w:contextualSpacing w:val="0"/>
        <w:jc w:val="both"/>
        <w:rPr>
          <w:color w:val="000000"/>
        </w:rPr>
      </w:pPr>
      <w:r w:rsidRPr="00347585">
        <w:rPr>
          <w:color w:val="000000"/>
        </w:rPr>
        <w:t xml:space="preserve">The </w:t>
      </w:r>
      <w:r w:rsidR="007117C1" w:rsidRPr="00347585">
        <w:rPr>
          <w:color w:val="000000"/>
        </w:rPr>
        <w:t>a</w:t>
      </w:r>
      <w:r w:rsidRPr="00347585">
        <w:rPr>
          <w:color w:val="000000"/>
        </w:rPr>
        <w:t>pplication of No. 13.6</w:t>
      </w:r>
      <w:r w:rsidR="007117C1" w:rsidRPr="00347585">
        <w:rPr>
          <w:color w:val="000000"/>
        </w:rPr>
        <w:t xml:space="preserve"> of the Radio Regulations</w:t>
      </w:r>
    </w:p>
    <w:p w:rsidR="007621EE" w:rsidRPr="00347585" w:rsidRDefault="007117C1" w:rsidP="007621EE">
      <w:pPr>
        <w:pStyle w:val="ListParagraph"/>
        <w:numPr>
          <w:ilvl w:val="0"/>
          <w:numId w:val="45"/>
        </w:numPr>
        <w:contextualSpacing w:val="0"/>
        <w:jc w:val="both"/>
        <w:rPr>
          <w:color w:val="000000"/>
        </w:rPr>
      </w:pPr>
      <w:r w:rsidRPr="00347585">
        <w:rPr>
          <w:color w:val="000000"/>
        </w:rPr>
        <w:t>The ap</w:t>
      </w:r>
      <w:r w:rsidR="007621EE" w:rsidRPr="00347585">
        <w:rPr>
          <w:color w:val="000000"/>
        </w:rPr>
        <w:t>plication of Article 48</w:t>
      </w:r>
      <w:r w:rsidRPr="00347585">
        <w:rPr>
          <w:lang w:eastAsia="ar-SA"/>
        </w:rPr>
        <w:t xml:space="preserve"> of the </w:t>
      </w:r>
      <w:r w:rsidRPr="00347585">
        <w:t>Constitution</w:t>
      </w:r>
    </w:p>
    <w:p w:rsidR="007621EE" w:rsidRPr="00347585" w:rsidRDefault="007621EE" w:rsidP="00750E67">
      <w:pPr>
        <w:jc w:val="both"/>
        <w:rPr>
          <w:color w:val="000000"/>
        </w:rPr>
      </w:pPr>
    </w:p>
    <w:p w:rsidR="00D23E13" w:rsidRPr="00347585" w:rsidRDefault="00D23E13" w:rsidP="00750E67">
      <w:pPr>
        <w:jc w:val="both"/>
        <w:rPr>
          <w:rFonts w:eastAsia="Times New Roman"/>
          <w:lang w:val="en-AU"/>
        </w:rPr>
      </w:pPr>
    </w:p>
    <w:p w:rsidR="00750E67" w:rsidRPr="00347585" w:rsidRDefault="00750E67" w:rsidP="00750E67">
      <w:pPr>
        <w:jc w:val="both"/>
        <w:rPr>
          <w:b/>
          <w:lang w:val="en-NZ"/>
        </w:rPr>
      </w:pPr>
      <w:r w:rsidRPr="00347585">
        <w:rPr>
          <w:b/>
          <w:lang w:val="en-NZ"/>
        </w:rPr>
        <w:t xml:space="preserve">Relevant ITU-R Recommendations and Reports </w:t>
      </w:r>
    </w:p>
    <w:p w:rsidR="00750E67" w:rsidRPr="00347585" w:rsidRDefault="00DF6A01" w:rsidP="00750E67">
      <w:pPr>
        <w:numPr>
          <w:ilvl w:val="0"/>
          <w:numId w:val="30"/>
        </w:numPr>
        <w:ind w:leftChars="145" w:left="708"/>
        <w:jc w:val="both"/>
      </w:pPr>
      <w:hyperlink r:id="rId9" w:history="1">
        <w:r w:rsidR="00750E67" w:rsidRPr="00347585">
          <w:rPr>
            <w:rStyle w:val="Hyperlink"/>
          </w:rPr>
          <w:t>RRB17-2</w:t>
        </w:r>
      </w:hyperlink>
      <w:r w:rsidR="00750E67" w:rsidRPr="00347585">
        <w:t>: Minutes of the 75</w:t>
      </w:r>
      <w:r w:rsidR="00750E67" w:rsidRPr="00347585">
        <w:rPr>
          <w:vertAlign w:val="superscript"/>
        </w:rPr>
        <w:t>th</w:t>
      </w:r>
      <w:r w:rsidR="00750E67" w:rsidRPr="00347585">
        <w:t xml:space="preserve"> Meeting of the Radio Regulations Board</w:t>
      </w:r>
    </w:p>
    <w:p w:rsidR="00750E67" w:rsidRPr="00347585" w:rsidRDefault="00DF6A01" w:rsidP="00750E67">
      <w:pPr>
        <w:numPr>
          <w:ilvl w:val="0"/>
          <w:numId w:val="30"/>
        </w:numPr>
        <w:ind w:leftChars="145" w:left="708"/>
        <w:jc w:val="both"/>
      </w:pPr>
      <w:hyperlink r:id="rId10" w:history="1">
        <w:r w:rsidR="00750E67" w:rsidRPr="00347585">
          <w:rPr>
            <w:rStyle w:val="Hyperlink"/>
          </w:rPr>
          <w:t>RRB17-3</w:t>
        </w:r>
      </w:hyperlink>
      <w:r w:rsidR="00750E67" w:rsidRPr="00347585">
        <w:t>: Minutes of the 76</w:t>
      </w:r>
      <w:r w:rsidR="00750E67" w:rsidRPr="00347585">
        <w:rPr>
          <w:vertAlign w:val="superscript"/>
        </w:rPr>
        <w:t>th</w:t>
      </w:r>
      <w:r w:rsidR="00750E67" w:rsidRPr="00347585">
        <w:t xml:space="preserve"> Meeting of the Radio Regulations Board</w:t>
      </w:r>
    </w:p>
    <w:p w:rsidR="00750E67" w:rsidRPr="00347585" w:rsidRDefault="00DF6A01" w:rsidP="00750E67">
      <w:pPr>
        <w:numPr>
          <w:ilvl w:val="0"/>
          <w:numId w:val="30"/>
        </w:numPr>
        <w:ind w:leftChars="145" w:left="708"/>
        <w:jc w:val="both"/>
      </w:pPr>
      <w:hyperlink r:id="rId11" w:history="1">
        <w:r w:rsidR="00750E67" w:rsidRPr="00347585">
          <w:rPr>
            <w:rStyle w:val="Hyperlink"/>
          </w:rPr>
          <w:t>RRB18-1</w:t>
        </w:r>
      </w:hyperlink>
      <w:r w:rsidR="00750E67" w:rsidRPr="00347585">
        <w:t>: Minutes of the 77</w:t>
      </w:r>
      <w:r w:rsidR="00750E67" w:rsidRPr="00347585">
        <w:rPr>
          <w:vertAlign w:val="superscript"/>
        </w:rPr>
        <w:t>th</w:t>
      </w:r>
      <w:r w:rsidR="00750E67" w:rsidRPr="00347585">
        <w:t xml:space="preserve"> Meeting of the Radio Regulations Board</w:t>
      </w:r>
    </w:p>
    <w:p w:rsidR="00750E67" w:rsidRPr="00347585" w:rsidRDefault="00DF6A01" w:rsidP="00750E67">
      <w:pPr>
        <w:numPr>
          <w:ilvl w:val="0"/>
          <w:numId w:val="30"/>
        </w:numPr>
        <w:ind w:leftChars="145" w:left="708"/>
        <w:jc w:val="both"/>
      </w:pPr>
      <w:hyperlink r:id="rId12" w:history="1">
        <w:r w:rsidR="00750E67" w:rsidRPr="00347585">
          <w:rPr>
            <w:rStyle w:val="Hyperlink"/>
          </w:rPr>
          <w:t>RRB18-2</w:t>
        </w:r>
      </w:hyperlink>
      <w:r w:rsidR="00750E67" w:rsidRPr="00347585">
        <w:t>: Minutes of the 78</w:t>
      </w:r>
      <w:r w:rsidR="00750E67" w:rsidRPr="00347585">
        <w:rPr>
          <w:vertAlign w:val="superscript"/>
        </w:rPr>
        <w:t>th</w:t>
      </w:r>
      <w:r w:rsidR="00750E67" w:rsidRPr="00347585">
        <w:t xml:space="preserve"> Meeting of the Radio Regulations Board</w:t>
      </w:r>
    </w:p>
    <w:p w:rsidR="00D23E13" w:rsidRPr="00347585" w:rsidRDefault="00DF6A01" w:rsidP="00750E67">
      <w:pPr>
        <w:numPr>
          <w:ilvl w:val="0"/>
          <w:numId w:val="30"/>
        </w:numPr>
        <w:ind w:leftChars="145" w:left="708"/>
        <w:jc w:val="both"/>
      </w:pPr>
      <w:hyperlink r:id="rId13" w:history="1">
        <w:r w:rsidR="00750E67" w:rsidRPr="00347585">
          <w:rPr>
            <w:rStyle w:val="Hyperlink"/>
          </w:rPr>
          <w:t>RRB18-3</w:t>
        </w:r>
      </w:hyperlink>
      <w:r w:rsidR="00750E67" w:rsidRPr="00347585">
        <w:t xml:space="preserve">: </w:t>
      </w:r>
      <w:r w:rsidR="00D23E13" w:rsidRPr="00347585">
        <w:t>Minutes of the 79</w:t>
      </w:r>
      <w:r w:rsidR="00D23E13" w:rsidRPr="00347585">
        <w:rPr>
          <w:vertAlign w:val="superscript"/>
        </w:rPr>
        <w:t>th</w:t>
      </w:r>
      <w:r w:rsidR="00D23E13" w:rsidRPr="00347585">
        <w:t xml:space="preserve"> Meeting of the Radio Regulations Board </w:t>
      </w:r>
    </w:p>
    <w:p w:rsidR="00496C60" w:rsidRPr="00347585" w:rsidRDefault="00DF6A01" w:rsidP="00496C60">
      <w:pPr>
        <w:numPr>
          <w:ilvl w:val="0"/>
          <w:numId w:val="30"/>
        </w:numPr>
        <w:ind w:leftChars="145" w:left="708"/>
        <w:jc w:val="both"/>
      </w:pPr>
      <w:hyperlink r:id="rId14" w:history="1">
        <w:r w:rsidR="00496C60" w:rsidRPr="00347585">
          <w:rPr>
            <w:rStyle w:val="Hyperlink"/>
          </w:rPr>
          <w:t>RRB19-1</w:t>
        </w:r>
      </w:hyperlink>
      <w:r w:rsidR="00496C60" w:rsidRPr="00347585">
        <w:t>: Minutes of the 80</w:t>
      </w:r>
      <w:r w:rsidR="00496C60" w:rsidRPr="00347585">
        <w:rPr>
          <w:vertAlign w:val="superscript"/>
        </w:rPr>
        <w:t>th</w:t>
      </w:r>
      <w:r w:rsidR="00496C60" w:rsidRPr="00347585">
        <w:t xml:space="preserve"> Meeting of the Radio Regulations Board</w:t>
      </w:r>
    </w:p>
    <w:p w:rsidR="00750E67" w:rsidRPr="00347585" w:rsidRDefault="00DF6A01" w:rsidP="002E0361">
      <w:pPr>
        <w:numPr>
          <w:ilvl w:val="0"/>
          <w:numId w:val="30"/>
        </w:numPr>
        <w:ind w:leftChars="145" w:left="708"/>
        <w:jc w:val="both"/>
      </w:pPr>
      <w:hyperlink r:id="rId15" w:history="1">
        <w:r w:rsidR="00496C60" w:rsidRPr="00347585">
          <w:rPr>
            <w:rStyle w:val="Hyperlink"/>
          </w:rPr>
          <w:t>RRB19-2</w:t>
        </w:r>
      </w:hyperlink>
      <w:r w:rsidR="00496C60" w:rsidRPr="00347585">
        <w:t>: Minutes of the 81</w:t>
      </w:r>
      <w:r w:rsidR="00496C60" w:rsidRPr="00347585">
        <w:rPr>
          <w:vertAlign w:val="superscript"/>
        </w:rPr>
        <w:t>st</w:t>
      </w:r>
      <w:r w:rsidR="00496C60" w:rsidRPr="00347585">
        <w:t xml:space="preserve"> Meeting of the Radio Regulations Board </w:t>
      </w:r>
    </w:p>
    <w:p w:rsidR="003A19AD" w:rsidRPr="00347585" w:rsidRDefault="00BF095C" w:rsidP="00841D30">
      <w:pPr>
        <w:numPr>
          <w:ilvl w:val="0"/>
          <w:numId w:val="30"/>
        </w:numPr>
        <w:ind w:leftChars="145" w:left="708"/>
        <w:jc w:val="both"/>
      </w:pPr>
      <w:r w:rsidRPr="00347585">
        <w:t xml:space="preserve">Document 4 to the WRC-19: </w:t>
      </w:r>
      <w:r w:rsidR="00497988" w:rsidRPr="00347585">
        <w:t>Report of the Director on the activities of the Radiocommunication Sector</w:t>
      </w:r>
    </w:p>
    <w:p w:rsidR="00497988" w:rsidRPr="00347585" w:rsidRDefault="00BF095C" w:rsidP="003A19AD">
      <w:pPr>
        <w:ind w:left="708"/>
        <w:jc w:val="both"/>
      </w:pPr>
      <w:r w:rsidRPr="00347585">
        <w:rPr>
          <w:i/>
        </w:rPr>
        <w:t>(</w:t>
      </w:r>
      <w:proofErr w:type="gramStart"/>
      <w:r w:rsidRPr="00347585">
        <w:rPr>
          <w:i/>
        </w:rPr>
        <w:t>the</w:t>
      </w:r>
      <w:proofErr w:type="gramEnd"/>
      <w:r w:rsidRPr="00347585">
        <w:rPr>
          <w:i/>
        </w:rPr>
        <w:t xml:space="preserve"> document has not been published at the time of this meeting)</w:t>
      </w:r>
    </w:p>
    <w:p w:rsidR="00750E67" w:rsidRPr="00347585" w:rsidRDefault="00750E67" w:rsidP="00750E67">
      <w:pPr>
        <w:ind w:left="708"/>
        <w:jc w:val="both"/>
      </w:pPr>
    </w:p>
    <w:p w:rsidR="00750E67" w:rsidRPr="00347585" w:rsidRDefault="00750E67" w:rsidP="00750E67">
      <w:pPr>
        <w:pStyle w:val="Style3"/>
      </w:pPr>
      <w:r w:rsidRPr="00347585">
        <w:t xml:space="preserve">2. </w:t>
      </w:r>
      <w:r w:rsidRPr="00347585">
        <w:tab/>
        <w:t>Documents</w:t>
      </w:r>
    </w:p>
    <w:p w:rsidR="00750E67" w:rsidRPr="00347585" w:rsidRDefault="00750E67" w:rsidP="00750E67">
      <w:pPr>
        <w:numPr>
          <w:ilvl w:val="0"/>
          <w:numId w:val="30"/>
        </w:numPr>
        <w:ind w:leftChars="145" w:left="708"/>
        <w:jc w:val="both"/>
        <w:rPr>
          <w:lang w:val="en-NZ"/>
        </w:rPr>
      </w:pPr>
      <w:r w:rsidRPr="00347585">
        <w:t xml:space="preserve">Input Documents: </w:t>
      </w:r>
      <w:r w:rsidR="00641761" w:rsidRPr="00347585">
        <w:t>-</w:t>
      </w:r>
    </w:p>
    <w:p w:rsidR="00750E67" w:rsidRPr="00347585" w:rsidRDefault="00750E67" w:rsidP="00750E67">
      <w:pPr>
        <w:numPr>
          <w:ilvl w:val="0"/>
          <w:numId w:val="30"/>
        </w:numPr>
        <w:ind w:leftChars="145" w:left="708"/>
        <w:jc w:val="both"/>
        <w:rPr>
          <w:rStyle w:val="Hyperlink"/>
          <w:lang w:val="en-NZ"/>
        </w:rPr>
      </w:pPr>
      <w:r w:rsidRPr="00347585">
        <w:t>Information Documents: APG19-5/INF-</w:t>
      </w:r>
      <w:hyperlink r:id="rId16" w:history="1">
        <w:r w:rsidRPr="00347585">
          <w:rPr>
            <w:rStyle w:val="Hyperlink"/>
          </w:rPr>
          <w:t>18 (CEPT)</w:t>
        </w:r>
      </w:hyperlink>
      <w:r w:rsidR="00641761" w:rsidRPr="00347585">
        <w:rPr>
          <w:lang w:val="en-NZ"/>
        </w:rPr>
        <w:t xml:space="preserve">, </w:t>
      </w:r>
      <w:hyperlink r:id="rId17" w:history="1">
        <w:r w:rsidR="00641761" w:rsidRPr="00347585">
          <w:rPr>
            <w:rStyle w:val="Hyperlink"/>
            <w:lang w:val="en-NZ"/>
          </w:rPr>
          <w:t>22 (RCC)</w:t>
        </w:r>
      </w:hyperlink>
    </w:p>
    <w:p w:rsidR="00750E67" w:rsidRPr="00347585" w:rsidRDefault="00750E67" w:rsidP="00750E67">
      <w:pPr>
        <w:ind w:left="708"/>
        <w:jc w:val="both"/>
        <w:rPr>
          <w:lang w:val="en-NZ"/>
        </w:rPr>
      </w:pPr>
    </w:p>
    <w:p w:rsidR="00750E67" w:rsidRPr="00347585" w:rsidRDefault="00750E67" w:rsidP="00750E67">
      <w:pPr>
        <w:pStyle w:val="Style3"/>
      </w:pPr>
      <w:r w:rsidRPr="00347585">
        <w:t xml:space="preserve">3. </w:t>
      </w:r>
      <w:r w:rsidRPr="00347585">
        <w:tab/>
        <w:t>Summary of discussions</w:t>
      </w:r>
    </w:p>
    <w:p w:rsidR="00750E67" w:rsidRPr="00347585" w:rsidRDefault="00750E67" w:rsidP="00750E67"/>
    <w:p w:rsidR="00750E67" w:rsidRPr="00347585" w:rsidRDefault="00750E67" w:rsidP="00750E67">
      <w:pPr>
        <w:pStyle w:val="Style2"/>
      </w:pPr>
      <w:r w:rsidRPr="00347585">
        <w:t>3.1</w:t>
      </w:r>
      <w:r w:rsidRPr="00347585">
        <w:tab/>
        <w:t>Summary of APT Members’ views</w:t>
      </w:r>
    </w:p>
    <w:p w:rsidR="00750E67" w:rsidRPr="00347585" w:rsidRDefault="00190E68" w:rsidP="00750E67">
      <w:pPr>
        <w:numPr>
          <w:ilvl w:val="0"/>
          <w:numId w:val="30"/>
        </w:numPr>
        <w:ind w:leftChars="145" w:left="708"/>
        <w:jc w:val="both"/>
        <w:rPr>
          <w:snapToGrid w:val="0"/>
          <w:lang w:val="en-AU"/>
        </w:rPr>
      </w:pPr>
      <w:r w:rsidRPr="00347585">
        <w:rPr>
          <w:snapToGrid w:val="0"/>
          <w:lang w:val="en-AU"/>
        </w:rPr>
        <w:t xml:space="preserve">None. </w:t>
      </w:r>
    </w:p>
    <w:p w:rsidR="00750E67" w:rsidRPr="00347585" w:rsidRDefault="00750E67" w:rsidP="00750E67"/>
    <w:p w:rsidR="00750E67" w:rsidRPr="00347585" w:rsidRDefault="00750E67" w:rsidP="00750E67">
      <w:pPr>
        <w:pStyle w:val="Style2"/>
      </w:pPr>
      <w:r w:rsidRPr="00347585">
        <w:t xml:space="preserve">3.2 </w:t>
      </w:r>
      <w:r w:rsidRPr="00347585">
        <w:tab/>
        <w:t>Summary of issues raised during the meeting</w:t>
      </w:r>
    </w:p>
    <w:p w:rsidR="00750E67" w:rsidRPr="00347585" w:rsidRDefault="00190E68" w:rsidP="00750E67">
      <w:pPr>
        <w:numPr>
          <w:ilvl w:val="0"/>
          <w:numId w:val="30"/>
        </w:numPr>
        <w:ind w:leftChars="145" w:left="708"/>
        <w:jc w:val="both"/>
        <w:rPr>
          <w:lang w:val="en-NZ"/>
        </w:rPr>
      </w:pPr>
      <w:r w:rsidRPr="00347585">
        <w:rPr>
          <w:lang w:val="en-NZ"/>
        </w:rPr>
        <w:t xml:space="preserve">As there were no contributions from APT Members to APG19-5 on Agenda Item 9.3, the meeting agreed that APT </w:t>
      </w:r>
      <w:proofErr w:type="spellStart"/>
      <w:r w:rsidRPr="00347585">
        <w:rPr>
          <w:lang w:val="en-NZ"/>
        </w:rPr>
        <w:t>Pleminary</w:t>
      </w:r>
      <w:proofErr w:type="spellEnd"/>
      <w:r w:rsidRPr="00347585">
        <w:rPr>
          <w:lang w:val="en-NZ"/>
        </w:rPr>
        <w:t xml:space="preserve"> Views of APG19-4 be considered as APT Views at APG19-5</w:t>
      </w:r>
      <w:r w:rsidR="00F04BBC">
        <w:rPr>
          <w:lang w:val="en-NZ"/>
        </w:rPr>
        <w:t xml:space="preserve"> as shown in Section 4</w:t>
      </w:r>
      <w:r w:rsidR="00750E67" w:rsidRPr="00347585">
        <w:rPr>
          <w:lang w:val="en-NZ"/>
        </w:rPr>
        <w:t>.</w:t>
      </w:r>
    </w:p>
    <w:p w:rsidR="00750E67" w:rsidRPr="00347585" w:rsidRDefault="00750E67" w:rsidP="00750E67">
      <w:pPr>
        <w:jc w:val="both"/>
        <w:rPr>
          <w:b/>
          <w:lang w:val="en-NZ" w:eastAsia="ko-KR"/>
        </w:rPr>
      </w:pPr>
    </w:p>
    <w:p w:rsidR="00750E67" w:rsidRPr="000905A6" w:rsidRDefault="00750E67" w:rsidP="00750E67">
      <w:pPr>
        <w:pStyle w:val="Style3"/>
      </w:pPr>
      <w:r w:rsidRPr="00347585">
        <w:t xml:space="preserve">4. </w:t>
      </w:r>
      <w:r w:rsidRPr="00347585">
        <w:tab/>
        <w:t>APT View(s)</w:t>
      </w:r>
    </w:p>
    <w:p w:rsidR="00750E67" w:rsidRPr="006609BD" w:rsidRDefault="00750E67" w:rsidP="00750E67">
      <w:pPr>
        <w:numPr>
          <w:ilvl w:val="0"/>
          <w:numId w:val="30"/>
        </w:numPr>
        <w:ind w:leftChars="145" w:left="708"/>
        <w:jc w:val="both"/>
        <w:rPr>
          <w:rFonts w:eastAsiaTheme="minorEastAsia"/>
          <w:snapToGrid w:val="0"/>
        </w:rPr>
      </w:pPr>
      <w:r w:rsidRPr="006609BD">
        <w:rPr>
          <w:rFonts w:eastAsiaTheme="minorEastAsia"/>
          <w:snapToGrid w:val="0"/>
        </w:rPr>
        <w:t xml:space="preserve">APT Members support the ITU-R studies on this issue, in accordance with Resolution </w:t>
      </w:r>
      <w:r w:rsidRPr="006609BD">
        <w:rPr>
          <w:rFonts w:eastAsiaTheme="minorEastAsia"/>
          <w:b/>
          <w:snapToGrid w:val="0"/>
        </w:rPr>
        <w:t>80 (Rev.WRC-07)</w:t>
      </w:r>
      <w:r w:rsidRPr="006609BD">
        <w:rPr>
          <w:rFonts w:eastAsiaTheme="minorEastAsia"/>
          <w:snapToGrid w:val="0"/>
        </w:rPr>
        <w:t xml:space="preserve">. </w:t>
      </w:r>
    </w:p>
    <w:p w:rsidR="00750E67" w:rsidRPr="006609BD" w:rsidRDefault="00750E67" w:rsidP="00750E67">
      <w:pPr>
        <w:numPr>
          <w:ilvl w:val="0"/>
          <w:numId w:val="30"/>
        </w:numPr>
        <w:ind w:leftChars="145" w:left="708"/>
        <w:jc w:val="both"/>
        <w:rPr>
          <w:b/>
        </w:rPr>
      </w:pPr>
      <w:r w:rsidRPr="006609BD">
        <w:rPr>
          <w:rFonts w:eastAsiaTheme="minorEastAsia"/>
          <w:snapToGrid w:val="0"/>
        </w:rPr>
        <w:t xml:space="preserve">APT Members are encouraged to consider the Radiocommunication Bureau Director’s Report to WRC-19 on any responses to Resolution </w:t>
      </w:r>
      <w:r w:rsidRPr="006609BD">
        <w:rPr>
          <w:rFonts w:eastAsiaTheme="minorEastAsia"/>
          <w:b/>
          <w:snapToGrid w:val="0"/>
        </w:rPr>
        <w:t xml:space="preserve">80 (Rev.WRC-07) </w:t>
      </w:r>
      <w:r w:rsidRPr="006609BD">
        <w:rPr>
          <w:rFonts w:eastAsiaTheme="minorEastAsia"/>
          <w:snapToGrid w:val="0"/>
        </w:rPr>
        <w:t xml:space="preserve">that may include the outcome of the Radio Regulations Board under Resolution </w:t>
      </w:r>
      <w:r w:rsidRPr="006609BD">
        <w:rPr>
          <w:rFonts w:eastAsiaTheme="minorEastAsia"/>
          <w:b/>
          <w:snapToGrid w:val="0"/>
        </w:rPr>
        <w:t>80 (Rev.WRC-07).</w:t>
      </w:r>
    </w:p>
    <w:p w:rsidR="00750E67" w:rsidRDefault="00750E67" w:rsidP="00750E67">
      <w:pPr>
        <w:jc w:val="both"/>
        <w:rPr>
          <w:b/>
          <w:lang w:val="en-NZ" w:eastAsia="ko-KR"/>
        </w:rPr>
      </w:pPr>
    </w:p>
    <w:p w:rsidR="00E15158" w:rsidRPr="00E15158" w:rsidRDefault="00E15158" w:rsidP="00E15158">
      <w:pPr>
        <w:pStyle w:val="Style3"/>
      </w:pPr>
      <w:r w:rsidRPr="00EE36C2">
        <w:t xml:space="preserve">5. </w:t>
      </w:r>
      <w:r w:rsidRPr="00EE36C2">
        <w:tab/>
      </w:r>
      <w:r w:rsidRPr="00E15158">
        <w:t>Preliminary APT Common Proposal(s)</w:t>
      </w:r>
    </w:p>
    <w:p w:rsidR="00750E67" w:rsidRDefault="00190E68" w:rsidP="00190E68">
      <w:pPr>
        <w:numPr>
          <w:ilvl w:val="0"/>
          <w:numId w:val="30"/>
        </w:numPr>
        <w:ind w:leftChars="145" w:left="708"/>
        <w:jc w:val="both"/>
      </w:pPr>
      <w:r w:rsidRPr="00190E68">
        <w:rPr>
          <w:rFonts w:eastAsiaTheme="minorEastAsia"/>
          <w:snapToGrid w:val="0"/>
        </w:rPr>
        <w:t>None</w:t>
      </w:r>
      <w:r>
        <w:t>.</w:t>
      </w:r>
    </w:p>
    <w:p w:rsidR="00750E67" w:rsidRPr="00E258C5" w:rsidRDefault="00750E67" w:rsidP="009075E7">
      <w:pPr>
        <w:rPr>
          <w:b/>
          <w:highlight w:val="yellow"/>
          <w:lang w:val="en-NZ"/>
        </w:rPr>
      </w:pPr>
    </w:p>
    <w:p w:rsidR="009075E7" w:rsidRPr="00B92836" w:rsidRDefault="009075E7" w:rsidP="009075E7">
      <w:pPr>
        <w:jc w:val="center"/>
        <w:rPr>
          <w:snapToGrid w:val="0"/>
          <w:lang w:val="en-NZ"/>
        </w:rPr>
      </w:pPr>
      <w:r w:rsidRPr="009F4ED4">
        <w:rPr>
          <w:lang w:val="en-NZ"/>
        </w:rPr>
        <w:t>____________</w:t>
      </w:r>
    </w:p>
    <w:p w:rsidR="009075E7" w:rsidRPr="009A4A6D" w:rsidRDefault="009075E7" w:rsidP="009075E7">
      <w:pPr>
        <w:jc w:val="center"/>
        <w:rPr>
          <w:snapToGrid w:val="0"/>
        </w:rPr>
      </w:pPr>
    </w:p>
    <w:p w:rsidR="00BA02F7" w:rsidRPr="009A4A6D" w:rsidRDefault="00BA02F7" w:rsidP="009075E7">
      <w:pPr>
        <w:rPr>
          <w:snapToGrid w:val="0"/>
        </w:rPr>
      </w:pPr>
    </w:p>
    <w:sectPr w:rsidR="00BA02F7" w:rsidRPr="009A4A6D" w:rsidSect="00815339">
      <w:headerReference w:type="default" r:id="rId18"/>
      <w:footerReference w:type="even" r:id="rId19"/>
      <w:footerReference w:type="default" r:id="rId20"/>
      <w:footerReference w:type="first" r:id="rId2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01" w:rsidRDefault="00DF6A01">
      <w:r>
        <w:separator/>
      </w:r>
    </w:p>
  </w:endnote>
  <w:endnote w:type="continuationSeparator" w:id="0">
    <w:p w:rsidR="00DF6A01" w:rsidRDefault="00DF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ulimChe">
    <w:altName w:val="굴림체"/>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ivaldi">
    <w:panose1 w:val="03020602050506090804"/>
    <w:charset w:val="00"/>
    <w:family w:val="script"/>
    <w:pitch w:val="variable"/>
    <w:sig w:usb0="00000003" w:usb1="00000000" w:usb2="00000000" w:usb3="00000000" w:csb0="00000001"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30" w:rsidRDefault="00CE593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5930" w:rsidRDefault="00CE593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30" w:rsidRDefault="00CE5930" w:rsidP="001A25A5">
    <w:pPr>
      <w:pStyle w:val="Footer"/>
      <w:ind w:right="360"/>
    </w:pPr>
    <w:r>
      <w:rPr>
        <w:rFonts w:hint="eastAsia"/>
        <w:lang w:eastAsia="ko-KR"/>
      </w:rPr>
      <w:t>A</w:t>
    </w:r>
    <w:r>
      <w:rPr>
        <w:lang w:eastAsia="ko-KR"/>
      </w:rPr>
      <w:t>PG19</w:t>
    </w:r>
    <w:r>
      <w:rPr>
        <w:rFonts w:hint="eastAsia"/>
        <w:lang w:eastAsia="ko-KR"/>
      </w:rPr>
      <w:t>-</w:t>
    </w:r>
    <w:r>
      <w:rPr>
        <w:lang w:eastAsia="ko-KR"/>
      </w:rPr>
      <w:t>5</w:t>
    </w:r>
    <w:r>
      <w:rPr>
        <w:rFonts w:hint="eastAsia"/>
        <w:lang w:eastAsia="ko-KR"/>
      </w:rPr>
      <w:t>/</w:t>
    </w:r>
    <w:r w:rsidR="008B140E">
      <w:rPr>
        <w:lang w:eastAsia="ko-KR"/>
      </w:rPr>
      <w:t>OUT-24</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E84269">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E84269">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2778"/>
      <w:gridCol w:w="5528"/>
    </w:tblGrid>
    <w:tr w:rsidR="00CE5930" w:rsidRPr="001A25A5" w:rsidTr="008B140E">
      <w:trPr>
        <w:cantSplit/>
        <w:trHeight w:val="204"/>
        <w:jc w:val="center"/>
      </w:trPr>
      <w:tc>
        <w:tcPr>
          <w:tcW w:w="1617" w:type="dxa"/>
          <w:tcBorders>
            <w:top w:val="single" w:sz="12" w:space="0" w:color="auto"/>
          </w:tcBorders>
        </w:tcPr>
        <w:p w:rsidR="00CE5930" w:rsidRPr="001A25A5" w:rsidRDefault="00CE5930" w:rsidP="00EF1268">
          <w:pPr>
            <w:rPr>
              <w:b/>
              <w:bCs/>
            </w:rPr>
          </w:pPr>
          <w:r w:rsidRPr="001A25A5">
            <w:rPr>
              <w:b/>
              <w:bCs/>
            </w:rPr>
            <w:t>Contact:</w:t>
          </w:r>
        </w:p>
      </w:tc>
      <w:tc>
        <w:tcPr>
          <w:tcW w:w="2778" w:type="dxa"/>
          <w:tcBorders>
            <w:top w:val="single" w:sz="12" w:space="0" w:color="auto"/>
          </w:tcBorders>
        </w:tcPr>
        <w:p w:rsidR="00CE5930" w:rsidRPr="001A25A5" w:rsidRDefault="008B140E" w:rsidP="00EF1268">
          <w:pPr>
            <w:pStyle w:val="Equation"/>
            <w:tabs>
              <w:tab w:val="clear" w:pos="4820"/>
              <w:tab w:val="clear" w:pos="9639"/>
              <w:tab w:val="left" w:pos="1191"/>
              <w:tab w:val="left" w:pos="1588"/>
              <w:tab w:val="left" w:pos="1985"/>
            </w:tabs>
            <w:spacing w:beforeLines="0" w:before="0"/>
            <w:rPr>
              <w:rFonts w:eastAsia="Batang"/>
              <w:szCs w:val="24"/>
              <w:lang w:eastAsia="ko-KR"/>
            </w:rPr>
          </w:pPr>
          <w:r>
            <w:rPr>
              <w:rFonts w:eastAsia="Batang"/>
              <w:szCs w:val="24"/>
              <w:lang w:eastAsia="ko-KR"/>
            </w:rPr>
            <w:t>Muneo Abe</w:t>
          </w:r>
        </w:p>
        <w:p w:rsidR="00CE5930" w:rsidRPr="001A25A5" w:rsidRDefault="008B140E" w:rsidP="00EF1268">
          <w:pPr>
            <w:pStyle w:val="Equation"/>
            <w:tabs>
              <w:tab w:val="clear" w:pos="4820"/>
              <w:tab w:val="clear" w:pos="9639"/>
              <w:tab w:val="left" w:pos="1191"/>
              <w:tab w:val="left" w:pos="1588"/>
              <w:tab w:val="left" w:pos="1985"/>
            </w:tabs>
            <w:spacing w:beforeLines="0" w:before="0"/>
            <w:rPr>
              <w:rFonts w:eastAsia="Batang"/>
              <w:szCs w:val="24"/>
            </w:rPr>
          </w:pPr>
          <w:r>
            <w:rPr>
              <w:rFonts w:eastAsia="Batang"/>
              <w:szCs w:val="24"/>
            </w:rPr>
            <w:t>Chairman, WP3</w:t>
          </w:r>
          <w:r w:rsidR="00CE5930">
            <w:rPr>
              <w:rFonts w:eastAsia="Batang"/>
              <w:szCs w:val="24"/>
            </w:rPr>
            <w:t xml:space="preserve"> </w:t>
          </w:r>
        </w:p>
      </w:tc>
      <w:tc>
        <w:tcPr>
          <w:tcW w:w="5528" w:type="dxa"/>
          <w:tcBorders>
            <w:top w:val="single" w:sz="12" w:space="0" w:color="auto"/>
          </w:tcBorders>
        </w:tcPr>
        <w:p w:rsidR="00CE5930" w:rsidRPr="001A25A5" w:rsidRDefault="00CE5930" w:rsidP="008B140E">
          <w:pPr>
            <w:rPr>
              <w:lang w:eastAsia="ja-JP"/>
            </w:rPr>
          </w:pPr>
          <w:r w:rsidRPr="001A25A5">
            <w:t>Email</w:t>
          </w:r>
          <w:r w:rsidRPr="001A25A5">
            <w:rPr>
              <w:rFonts w:hint="eastAsia"/>
            </w:rPr>
            <w:t xml:space="preserve">: </w:t>
          </w:r>
          <w:r w:rsidR="008B140E">
            <w:t>Abe.Muneo@cj.MitsubishiElectric.co.jp</w:t>
          </w:r>
        </w:p>
      </w:tc>
    </w:tr>
  </w:tbl>
  <w:p w:rsidR="00CE5930" w:rsidRPr="00EF1268" w:rsidRDefault="00CE5930" w:rsidP="00EF1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01" w:rsidRDefault="00DF6A01">
      <w:r>
        <w:separator/>
      </w:r>
    </w:p>
  </w:footnote>
  <w:footnote w:type="continuationSeparator" w:id="0">
    <w:p w:rsidR="00DF6A01" w:rsidRDefault="00DF6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30" w:rsidRDefault="00CE5930" w:rsidP="00C15633">
    <w:pPr>
      <w:pStyle w:val="Header"/>
      <w:tabs>
        <w:tab w:val="center" w:pos="4763"/>
        <w:tab w:val="left" w:pos="5820"/>
      </w:tabs>
      <w:rPr>
        <w:lang w:eastAsia="ko-KR"/>
      </w:rPr>
    </w:pPr>
    <w:r>
      <w:rPr>
        <w:lang w:eastAsia="ko-KR"/>
      </w:rPr>
      <w:tab/>
    </w:r>
  </w:p>
  <w:p w:rsidR="00CE5930" w:rsidRDefault="00CE593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A9516"/>
    <w:lvl w:ilvl="0">
      <w:start w:val="1"/>
      <w:numFmt w:val="bullet"/>
      <w:pStyle w:val="ListBullet"/>
      <w:lvlText w:val="&gt;"/>
      <w:lvlJc w:val="left"/>
      <w:pPr>
        <w:tabs>
          <w:tab w:val="num" w:pos="295"/>
        </w:tabs>
        <w:ind w:left="295" w:hanging="295"/>
      </w:pPr>
      <w:rPr>
        <w:rFonts w:ascii="Symbol" w:hAnsi="Symbol" w:hint="default"/>
        <w:sz w:val="20"/>
      </w:rPr>
    </w:lvl>
  </w:abstractNum>
  <w:abstractNum w:abstractNumId="1" w15:restartNumberingAfterBreak="0">
    <w:nsid w:val="07CE0FA9"/>
    <w:multiLevelType w:val="hybridMultilevel"/>
    <w:tmpl w:val="5F188F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717BF"/>
    <w:multiLevelType w:val="hybridMultilevel"/>
    <w:tmpl w:val="714261E4"/>
    <w:lvl w:ilvl="0" w:tplc="85FCAFBE">
      <w:start w:val="1"/>
      <w:numFmt w:val="decimal"/>
      <w:lvlText w:val="(%1)"/>
      <w:lvlJc w:val="left"/>
      <w:pPr>
        <w:ind w:left="1068" w:hanging="360"/>
      </w:pPr>
      <w:rPr>
        <w:rFonts w:hint="default"/>
      </w:rPr>
    </w:lvl>
    <w:lvl w:ilvl="1" w:tplc="04090003">
      <w:start w:val="1"/>
      <w:numFmt w:val="bullet"/>
      <w:lvlText w:val=""/>
      <w:lvlJc w:val="left"/>
      <w:pPr>
        <w:ind w:left="1508" w:hanging="400"/>
      </w:pPr>
      <w:rPr>
        <w:rFonts w:ascii="Wingdings" w:hAnsi="Wingdings" w:hint="default"/>
      </w:rPr>
    </w:lvl>
    <w:lvl w:ilvl="2" w:tplc="04090005">
      <w:start w:val="1"/>
      <w:numFmt w:val="bullet"/>
      <w:lvlText w:val=""/>
      <w:lvlJc w:val="left"/>
      <w:pPr>
        <w:ind w:left="1908" w:hanging="400"/>
      </w:pPr>
      <w:rPr>
        <w:rFonts w:ascii="Wingdings" w:hAnsi="Wingdings" w:hint="default"/>
      </w:rPr>
    </w:lvl>
    <w:lvl w:ilvl="3" w:tplc="14090003">
      <w:start w:val="1"/>
      <w:numFmt w:val="bullet"/>
      <w:lvlText w:val="o"/>
      <w:lvlJc w:val="left"/>
      <w:pPr>
        <w:ind w:left="2308" w:hanging="400"/>
      </w:pPr>
      <w:rPr>
        <w:rFonts w:ascii="Courier New" w:hAnsi="Courier New" w:cs="Courier New" w:hint="default"/>
      </w:rPr>
    </w:lvl>
    <w:lvl w:ilvl="4" w:tplc="04090003" w:tentative="1">
      <w:start w:val="1"/>
      <w:numFmt w:val="bullet"/>
      <w:lvlText w:val=""/>
      <w:lvlJc w:val="left"/>
      <w:pPr>
        <w:ind w:left="2708" w:hanging="400"/>
      </w:pPr>
      <w:rPr>
        <w:rFonts w:ascii="Wingdings" w:hAnsi="Wingdings" w:hint="default"/>
      </w:rPr>
    </w:lvl>
    <w:lvl w:ilvl="5" w:tplc="04090005" w:tentative="1">
      <w:start w:val="1"/>
      <w:numFmt w:val="bullet"/>
      <w:lvlText w:val=""/>
      <w:lvlJc w:val="left"/>
      <w:pPr>
        <w:ind w:left="3108" w:hanging="400"/>
      </w:pPr>
      <w:rPr>
        <w:rFonts w:ascii="Wingdings" w:hAnsi="Wingdings" w:hint="default"/>
      </w:rPr>
    </w:lvl>
    <w:lvl w:ilvl="6" w:tplc="04090001" w:tentative="1">
      <w:start w:val="1"/>
      <w:numFmt w:val="bullet"/>
      <w:lvlText w:val=""/>
      <w:lvlJc w:val="left"/>
      <w:pPr>
        <w:ind w:left="3508" w:hanging="400"/>
      </w:pPr>
      <w:rPr>
        <w:rFonts w:ascii="Wingdings" w:hAnsi="Wingdings" w:hint="default"/>
      </w:rPr>
    </w:lvl>
    <w:lvl w:ilvl="7" w:tplc="04090003" w:tentative="1">
      <w:start w:val="1"/>
      <w:numFmt w:val="bullet"/>
      <w:lvlText w:val=""/>
      <w:lvlJc w:val="left"/>
      <w:pPr>
        <w:ind w:left="3908" w:hanging="400"/>
      </w:pPr>
      <w:rPr>
        <w:rFonts w:ascii="Wingdings" w:hAnsi="Wingdings" w:hint="default"/>
      </w:rPr>
    </w:lvl>
    <w:lvl w:ilvl="8" w:tplc="04090005" w:tentative="1">
      <w:start w:val="1"/>
      <w:numFmt w:val="bullet"/>
      <w:lvlText w:val=""/>
      <w:lvlJc w:val="left"/>
      <w:pPr>
        <w:ind w:left="4308" w:hanging="400"/>
      </w:pPr>
      <w:rPr>
        <w:rFonts w:ascii="Wingdings" w:hAnsi="Wingdings" w:hint="default"/>
      </w:r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06A5F54"/>
    <w:multiLevelType w:val="hybridMultilevel"/>
    <w:tmpl w:val="A52AA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865CFB"/>
    <w:multiLevelType w:val="hybridMultilevel"/>
    <w:tmpl w:val="A52AA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755A59"/>
    <w:multiLevelType w:val="multilevel"/>
    <w:tmpl w:val="3D5EBAA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79721C"/>
    <w:multiLevelType w:val="hybridMultilevel"/>
    <w:tmpl w:val="F2740498"/>
    <w:lvl w:ilvl="0" w:tplc="1ECCF98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C9377A1"/>
    <w:multiLevelType w:val="hybridMultilevel"/>
    <w:tmpl w:val="797CE58E"/>
    <w:lvl w:ilvl="0" w:tplc="ABD47FB6">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8B0A67"/>
    <w:multiLevelType w:val="hybridMultilevel"/>
    <w:tmpl w:val="7CC4E9B8"/>
    <w:lvl w:ilvl="0" w:tplc="BB369C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E463D0"/>
    <w:multiLevelType w:val="hybridMultilevel"/>
    <w:tmpl w:val="F2740498"/>
    <w:lvl w:ilvl="0" w:tplc="1ECCF98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1E9E53F9"/>
    <w:multiLevelType w:val="hybridMultilevel"/>
    <w:tmpl w:val="580C41B8"/>
    <w:lvl w:ilvl="0" w:tplc="722A45E8">
      <w:start w:val="2"/>
      <w:numFmt w:val="bullet"/>
      <w:lvlText w:val="-"/>
      <w:lvlJc w:val="left"/>
      <w:pPr>
        <w:ind w:left="720" w:hanging="360"/>
      </w:pPr>
      <w:rPr>
        <w:rFonts w:ascii="Times New Roman" w:eastAsia="Gulim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84799"/>
    <w:multiLevelType w:val="hybridMultilevel"/>
    <w:tmpl w:val="A2343506"/>
    <w:lvl w:ilvl="0" w:tplc="A17A74EA">
      <w:start w:val="1"/>
      <w:numFmt w:val="bullet"/>
      <w:lvlText w:val=""/>
      <w:lvlJc w:val="left"/>
      <w:pPr>
        <w:ind w:left="1440" w:hanging="360"/>
      </w:pPr>
      <w:rPr>
        <w:rFonts w:ascii="Symbol" w:hAnsi="Symbol" w:hint="default"/>
        <w:sz w:val="18"/>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249E69B2"/>
    <w:multiLevelType w:val="hybridMultilevel"/>
    <w:tmpl w:val="4A9A7FCE"/>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3">
      <w:start w:val="1"/>
      <w:numFmt w:val="bullet"/>
      <w:lvlText w:val="o"/>
      <w:lvlJc w:val="left"/>
      <w:pPr>
        <w:ind w:left="1120" w:hanging="400"/>
      </w:pPr>
      <w:rPr>
        <w:rFonts w:ascii="Courier New" w:hAnsi="Courier New" w:cs="Courier New"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270A6579"/>
    <w:multiLevelType w:val="hybridMultilevel"/>
    <w:tmpl w:val="59463F38"/>
    <w:lvl w:ilvl="0" w:tplc="001A680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43BDC"/>
    <w:multiLevelType w:val="hybridMultilevel"/>
    <w:tmpl w:val="AA643B1E"/>
    <w:lvl w:ilvl="0" w:tplc="CB7499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2B6721"/>
    <w:multiLevelType w:val="hybridMultilevel"/>
    <w:tmpl w:val="716CAB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1" w15:restartNumberingAfterBreak="0">
    <w:nsid w:val="339B0762"/>
    <w:multiLevelType w:val="hybridMultilevel"/>
    <w:tmpl w:val="6560B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B93A66"/>
    <w:multiLevelType w:val="hybridMultilevel"/>
    <w:tmpl w:val="4366F3EC"/>
    <w:lvl w:ilvl="0" w:tplc="B84EFE50">
      <w:start w:val="1"/>
      <w:numFmt w:val="bullet"/>
      <w:lvlText w:val=""/>
      <w:lvlJc w:val="left"/>
      <w:pPr>
        <w:ind w:left="1440" w:hanging="360"/>
      </w:pPr>
      <w:rPr>
        <w:rFonts w:ascii="Wingdings" w:hAnsi="Wingdings" w:hint="default"/>
        <w:sz w:val="22"/>
      </w:rPr>
    </w:lvl>
    <w:lvl w:ilvl="1" w:tplc="04090003">
      <w:start w:val="1"/>
      <w:numFmt w:val="bullet"/>
      <w:lvlText w:val=""/>
      <w:lvlJc w:val="left"/>
      <w:pPr>
        <w:ind w:left="1880" w:hanging="400"/>
      </w:pPr>
      <w:rPr>
        <w:rFonts w:ascii="Wingdings" w:hAnsi="Wingdings" w:hint="default"/>
      </w:rPr>
    </w:lvl>
    <w:lvl w:ilvl="2" w:tplc="04090005">
      <w:start w:val="1"/>
      <w:numFmt w:val="bullet"/>
      <w:lvlText w:val=""/>
      <w:lvlJc w:val="left"/>
      <w:pPr>
        <w:ind w:left="2280" w:hanging="400"/>
      </w:pPr>
      <w:rPr>
        <w:rFonts w:ascii="Wingdings" w:hAnsi="Wingdings" w:hint="default"/>
      </w:rPr>
    </w:lvl>
    <w:lvl w:ilvl="3" w:tplc="14090003">
      <w:start w:val="1"/>
      <w:numFmt w:val="bullet"/>
      <w:lvlText w:val="o"/>
      <w:lvlJc w:val="left"/>
      <w:pPr>
        <w:ind w:left="2680" w:hanging="400"/>
      </w:pPr>
      <w:rPr>
        <w:rFonts w:ascii="Courier New" w:hAnsi="Courier New" w:cs="Courier New"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2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382C2543"/>
    <w:multiLevelType w:val="hybridMultilevel"/>
    <w:tmpl w:val="4EE2C18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48C8B154">
      <w:start w:val="1"/>
      <w:numFmt w:val="bullet"/>
      <w:lvlText w:val=""/>
      <w:lvlJc w:val="left"/>
      <w:pPr>
        <w:ind w:left="1120" w:hanging="400"/>
      </w:pPr>
      <w:rPr>
        <w:rFonts w:ascii="Wingdings" w:hAnsi="Wingdings" w:hint="default"/>
        <w:sz w:val="16"/>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6"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7" w15:restartNumberingAfterBreak="0">
    <w:nsid w:val="4095652F"/>
    <w:multiLevelType w:val="hybridMultilevel"/>
    <w:tmpl w:val="1B9C83E2"/>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A114EBFA">
      <w:start w:val="1"/>
      <w:numFmt w:val="bullet"/>
      <w:lvlText w:val="-"/>
      <w:lvlJc w:val="left"/>
      <w:pPr>
        <w:ind w:left="1120" w:hanging="400"/>
      </w:pPr>
      <w:rPr>
        <w:rFonts w:ascii="Malgun Gothic" w:eastAsia="Malgun Gothic" w:hAnsi="Malgun Gothic" w:cstheme="minorBidi" w:hint="eastAsia"/>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8" w15:restartNumberingAfterBreak="0">
    <w:nsid w:val="43431216"/>
    <w:multiLevelType w:val="hybridMultilevel"/>
    <w:tmpl w:val="4AE009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9619EC"/>
    <w:multiLevelType w:val="hybridMultilevel"/>
    <w:tmpl w:val="65943636"/>
    <w:lvl w:ilvl="0" w:tplc="62B29F86">
      <w:start w:val="1"/>
      <w:numFmt w:val="decimal"/>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15:restartNumberingAfterBreak="0">
    <w:nsid w:val="46AE54CE"/>
    <w:multiLevelType w:val="hybridMultilevel"/>
    <w:tmpl w:val="7A544D50"/>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47E60585"/>
    <w:multiLevelType w:val="hybridMultilevel"/>
    <w:tmpl w:val="EFD692C2"/>
    <w:lvl w:ilvl="0" w:tplc="5B7E6A96">
      <w:start w:val="1"/>
      <w:numFmt w:val="bullet"/>
      <w:lvlText w:val="&gt;"/>
      <w:lvlJc w:val="left"/>
      <w:pPr>
        <w:ind w:left="720" w:hanging="360"/>
      </w:pPr>
      <w:rPr>
        <w:rFonts w:ascii="Vivaldi" w:hAnsi="Vivaldi" w:hint="default"/>
      </w:rPr>
    </w:lvl>
    <w:lvl w:ilvl="1" w:tplc="5B7E6A96">
      <w:start w:val="1"/>
      <w:numFmt w:val="bullet"/>
      <w:lvlText w:val="&gt;"/>
      <w:lvlJc w:val="left"/>
      <w:pPr>
        <w:ind w:left="2220" w:hanging="1140"/>
      </w:pPr>
      <w:rPr>
        <w:rFonts w:ascii="Vivaldi" w:hAnsi="Vival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F17A4E"/>
    <w:multiLevelType w:val="hybridMultilevel"/>
    <w:tmpl w:val="B628AA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11E3E72"/>
    <w:multiLevelType w:val="hybridMultilevel"/>
    <w:tmpl w:val="5D0A9FAC"/>
    <w:lvl w:ilvl="0" w:tplc="6E32F422">
      <w:start w:val="1"/>
      <w:numFmt w:val="bullet"/>
      <w:lvlText w:val="-"/>
      <w:lvlJc w:val="left"/>
      <w:pPr>
        <w:ind w:left="720" w:hanging="360"/>
      </w:pPr>
      <w:rPr>
        <w:rFonts w:ascii="Times New Roman" w:eastAsia="BatangChe"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06AB5"/>
    <w:multiLevelType w:val="hybridMultilevel"/>
    <w:tmpl w:val="A52AA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910A32"/>
    <w:multiLevelType w:val="hybridMultilevel"/>
    <w:tmpl w:val="A4781084"/>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36" w15:restartNumberingAfterBreak="0">
    <w:nsid w:val="66D41096"/>
    <w:multiLevelType w:val="multilevel"/>
    <w:tmpl w:val="D708EB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F14176E"/>
    <w:multiLevelType w:val="hybridMultilevel"/>
    <w:tmpl w:val="2668E004"/>
    <w:lvl w:ilvl="0" w:tplc="A2D8EBF2">
      <w:start w:val="1"/>
      <w:numFmt w:val="bullet"/>
      <w:lvlText w:val=""/>
      <w:lvlJc w:val="left"/>
      <w:pPr>
        <w:tabs>
          <w:tab w:val="num" w:pos="720"/>
        </w:tabs>
        <w:ind w:left="720" w:hanging="360"/>
      </w:pPr>
      <w:rPr>
        <w:rFonts w:ascii="Wingdings" w:hAnsi="Wingdings" w:hint="default"/>
      </w:rPr>
    </w:lvl>
    <w:lvl w:ilvl="1" w:tplc="3B327A0E" w:tentative="1">
      <w:start w:val="1"/>
      <w:numFmt w:val="bullet"/>
      <w:lvlText w:val=""/>
      <w:lvlJc w:val="left"/>
      <w:pPr>
        <w:tabs>
          <w:tab w:val="num" w:pos="1440"/>
        </w:tabs>
        <w:ind w:left="1440" w:hanging="360"/>
      </w:pPr>
      <w:rPr>
        <w:rFonts w:ascii="Wingdings" w:hAnsi="Wingdings" w:hint="default"/>
      </w:rPr>
    </w:lvl>
    <w:lvl w:ilvl="2" w:tplc="FD763D98" w:tentative="1">
      <w:start w:val="1"/>
      <w:numFmt w:val="bullet"/>
      <w:lvlText w:val=""/>
      <w:lvlJc w:val="left"/>
      <w:pPr>
        <w:tabs>
          <w:tab w:val="num" w:pos="2160"/>
        </w:tabs>
        <w:ind w:left="2160" w:hanging="360"/>
      </w:pPr>
      <w:rPr>
        <w:rFonts w:ascii="Wingdings" w:hAnsi="Wingdings" w:hint="default"/>
      </w:rPr>
    </w:lvl>
    <w:lvl w:ilvl="3" w:tplc="72BCFC30" w:tentative="1">
      <w:start w:val="1"/>
      <w:numFmt w:val="bullet"/>
      <w:lvlText w:val=""/>
      <w:lvlJc w:val="left"/>
      <w:pPr>
        <w:tabs>
          <w:tab w:val="num" w:pos="2880"/>
        </w:tabs>
        <w:ind w:left="2880" w:hanging="360"/>
      </w:pPr>
      <w:rPr>
        <w:rFonts w:ascii="Wingdings" w:hAnsi="Wingdings" w:hint="default"/>
      </w:rPr>
    </w:lvl>
    <w:lvl w:ilvl="4" w:tplc="7FBCF262" w:tentative="1">
      <w:start w:val="1"/>
      <w:numFmt w:val="bullet"/>
      <w:lvlText w:val=""/>
      <w:lvlJc w:val="left"/>
      <w:pPr>
        <w:tabs>
          <w:tab w:val="num" w:pos="3600"/>
        </w:tabs>
        <w:ind w:left="3600" w:hanging="360"/>
      </w:pPr>
      <w:rPr>
        <w:rFonts w:ascii="Wingdings" w:hAnsi="Wingdings" w:hint="default"/>
      </w:rPr>
    </w:lvl>
    <w:lvl w:ilvl="5" w:tplc="29E21BB0" w:tentative="1">
      <w:start w:val="1"/>
      <w:numFmt w:val="bullet"/>
      <w:lvlText w:val=""/>
      <w:lvlJc w:val="left"/>
      <w:pPr>
        <w:tabs>
          <w:tab w:val="num" w:pos="4320"/>
        </w:tabs>
        <w:ind w:left="4320" w:hanging="360"/>
      </w:pPr>
      <w:rPr>
        <w:rFonts w:ascii="Wingdings" w:hAnsi="Wingdings" w:hint="default"/>
      </w:rPr>
    </w:lvl>
    <w:lvl w:ilvl="6" w:tplc="A250422E" w:tentative="1">
      <w:start w:val="1"/>
      <w:numFmt w:val="bullet"/>
      <w:lvlText w:val=""/>
      <w:lvlJc w:val="left"/>
      <w:pPr>
        <w:tabs>
          <w:tab w:val="num" w:pos="5040"/>
        </w:tabs>
        <w:ind w:left="5040" w:hanging="360"/>
      </w:pPr>
      <w:rPr>
        <w:rFonts w:ascii="Wingdings" w:hAnsi="Wingdings" w:hint="default"/>
      </w:rPr>
    </w:lvl>
    <w:lvl w:ilvl="7" w:tplc="666E06D6" w:tentative="1">
      <w:start w:val="1"/>
      <w:numFmt w:val="bullet"/>
      <w:lvlText w:val=""/>
      <w:lvlJc w:val="left"/>
      <w:pPr>
        <w:tabs>
          <w:tab w:val="num" w:pos="5760"/>
        </w:tabs>
        <w:ind w:left="5760" w:hanging="360"/>
      </w:pPr>
      <w:rPr>
        <w:rFonts w:ascii="Wingdings" w:hAnsi="Wingdings" w:hint="default"/>
      </w:rPr>
    </w:lvl>
    <w:lvl w:ilvl="8" w:tplc="BC9EB42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1A4FEA"/>
    <w:multiLevelType w:val="hybridMultilevel"/>
    <w:tmpl w:val="16D2B77C"/>
    <w:lvl w:ilvl="0" w:tplc="5B7E6A96">
      <w:start w:val="1"/>
      <w:numFmt w:val="bullet"/>
      <w:lvlText w:val="&gt;"/>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0" w15:restartNumberingAfterBreak="0">
    <w:nsid w:val="730132E8"/>
    <w:multiLevelType w:val="hybridMultilevel"/>
    <w:tmpl w:val="6C8EFA10"/>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1">
      <w:start w:val="1"/>
      <w:numFmt w:val="bullet"/>
      <w:lvlText w:val=""/>
      <w:lvlJc w:val="left"/>
      <w:pPr>
        <w:ind w:left="1120" w:hanging="400"/>
      </w:pPr>
      <w:rPr>
        <w:rFonts w:ascii="Symbol" w:hAnsi="Symbol" w:hint="default"/>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41" w15:restartNumberingAfterBreak="0">
    <w:nsid w:val="75CF4B37"/>
    <w:multiLevelType w:val="hybridMultilevel"/>
    <w:tmpl w:val="A52AA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1B31CB"/>
    <w:multiLevelType w:val="hybridMultilevel"/>
    <w:tmpl w:val="FC40E4EA"/>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A1A26444">
      <w:start w:val="1"/>
      <w:numFmt w:val="bullet"/>
      <w:lvlText w:val=""/>
      <w:lvlJc w:val="left"/>
      <w:pPr>
        <w:ind w:left="1120" w:hanging="400"/>
      </w:pPr>
      <w:rPr>
        <w:rFonts w:ascii="Symbol" w:hAnsi="Symbol" w:hint="default"/>
        <w:sz w:val="24"/>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43" w15:restartNumberingAfterBreak="0">
    <w:nsid w:val="7F8F7260"/>
    <w:multiLevelType w:val="hybridMultilevel"/>
    <w:tmpl w:val="BE5C4D32"/>
    <w:lvl w:ilvl="0" w:tplc="B0AA07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6"/>
  </w:num>
  <w:num w:numId="3">
    <w:abstractNumId w:val="14"/>
  </w:num>
  <w:num w:numId="4">
    <w:abstractNumId w:val="39"/>
  </w:num>
  <w:num w:numId="5">
    <w:abstractNumId w:val="20"/>
  </w:num>
  <w:num w:numId="6">
    <w:abstractNumId w:val="24"/>
  </w:num>
  <w:num w:numId="7">
    <w:abstractNumId w:val="11"/>
  </w:num>
  <w:num w:numId="8">
    <w:abstractNumId w:val="3"/>
  </w:num>
  <w:num w:numId="9">
    <w:abstractNumId w:val="37"/>
  </w:num>
  <w:num w:numId="10">
    <w:abstractNumId w:val="17"/>
  </w:num>
  <w:num w:numId="11">
    <w:abstractNumId w:val="28"/>
  </w:num>
  <w:num w:numId="12">
    <w:abstractNumId w:val="43"/>
  </w:num>
  <w:num w:numId="13">
    <w:abstractNumId w:val="5"/>
  </w:num>
  <w:num w:numId="14">
    <w:abstractNumId w:val="4"/>
  </w:num>
  <w:num w:numId="15">
    <w:abstractNumId w:val="34"/>
  </w:num>
  <w:num w:numId="16">
    <w:abstractNumId w:val="41"/>
  </w:num>
  <w:num w:numId="17">
    <w:abstractNumId w:val="32"/>
  </w:num>
  <w:num w:numId="18">
    <w:abstractNumId w:val="1"/>
  </w:num>
  <w:num w:numId="19">
    <w:abstractNumId w:val="33"/>
  </w:num>
  <w:num w:numId="20">
    <w:abstractNumId w:val="2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7"/>
  </w:num>
  <w:num w:numId="25">
    <w:abstractNumId w:val="10"/>
  </w:num>
  <w:num w:numId="26">
    <w:abstractNumId w:val="38"/>
  </w:num>
  <w:num w:numId="27">
    <w:abstractNumId w:val="18"/>
  </w:num>
  <w:num w:numId="28">
    <w:abstractNumId w:val="0"/>
  </w:num>
  <w:num w:numId="29">
    <w:abstractNumId w:val="31"/>
  </w:num>
  <w:num w:numId="30">
    <w:abstractNumId w:val="26"/>
  </w:num>
  <w:num w:numId="31">
    <w:abstractNumId w:val="29"/>
  </w:num>
  <w:num w:numId="32">
    <w:abstractNumId w:val="2"/>
  </w:num>
  <w:num w:numId="33">
    <w:abstractNumId w:val="9"/>
  </w:num>
  <w:num w:numId="34">
    <w:abstractNumId w:val="15"/>
  </w:num>
  <w:num w:numId="35">
    <w:abstractNumId w:val="35"/>
  </w:num>
  <w:num w:numId="36">
    <w:abstractNumId w:val="42"/>
  </w:num>
  <w:num w:numId="37">
    <w:abstractNumId w:val="27"/>
  </w:num>
  <w:num w:numId="38">
    <w:abstractNumId w:val="40"/>
  </w:num>
  <w:num w:numId="39">
    <w:abstractNumId w:val="25"/>
  </w:num>
  <w:num w:numId="40">
    <w:abstractNumId w:val="36"/>
  </w:num>
  <w:num w:numId="41">
    <w:abstractNumId w:val="22"/>
  </w:num>
  <w:num w:numId="42">
    <w:abstractNumId w:val="19"/>
  </w:num>
  <w:num w:numId="43">
    <w:abstractNumId w:val="30"/>
  </w:num>
  <w:num w:numId="44">
    <w:abstractNumId w:val="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NZ"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NZ" w:vendorID="64" w:dllVersion="0" w:nlCheck="1" w:checkStyle="0"/>
  <w:activeWritingStyle w:appName="MSWord" w:lang="en-AU" w:vendorID="64" w:dllVersion="0" w:nlCheck="1" w:checkStyle="0"/>
  <w:activeWritingStyle w:appName="MSWord" w:lang="en-ID"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zNDUwNrA0NDOwNDFX0lEKTi0uzszPAykwNKwFANvvb9ctAAAA"/>
  </w:docVars>
  <w:rsids>
    <w:rsidRoot w:val="00C15633"/>
    <w:rsid w:val="000157AA"/>
    <w:rsid w:val="0003595B"/>
    <w:rsid w:val="000476FF"/>
    <w:rsid w:val="00047725"/>
    <w:rsid w:val="00062584"/>
    <w:rsid w:val="000636AC"/>
    <w:rsid w:val="000713CF"/>
    <w:rsid w:val="00071D3D"/>
    <w:rsid w:val="0008682D"/>
    <w:rsid w:val="000A5418"/>
    <w:rsid w:val="000B3614"/>
    <w:rsid w:val="000C5439"/>
    <w:rsid w:val="000E3F8C"/>
    <w:rsid w:val="000F3E34"/>
    <w:rsid w:val="000F517C"/>
    <w:rsid w:val="000F5540"/>
    <w:rsid w:val="001135F0"/>
    <w:rsid w:val="00122E23"/>
    <w:rsid w:val="00127876"/>
    <w:rsid w:val="001304DF"/>
    <w:rsid w:val="001539DD"/>
    <w:rsid w:val="00154734"/>
    <w:rsid w:val="00173A24"/>
    <w:rsid w:val="00174F4E"/>
    <w:rsid w:val="00182501"/>
    <w:rsid w:val="00190E68"/>
    <w:rsid w:val="00196568"/>
    <w:rsid w:val="001A25A5"/>
    <w:rsid w:val="001A2F16"/>
    <w:rsid w:val="001A49BE"/>
    <w:rsid w:val="001B18C2"/>
    <w:rsid w:val="001B36C3"/>
    <w:rsid w:val="001B4BB4"/>
    <w:rsid w:val="001B7940"/>
    <w:rsid w:val="001D5D7E"/>
    <w:rsid w:val="001F00FC"/>
    <w:rsid w:val="00201201"/>
    <w:rsid w:val="002026FD"/>
    <w:rsid w:val="00222479"/>
    <w:rsid w:val="00225CE8"/>
    <w:rsid w:val="00240DC8"/>
    <w:rsid w:val="0024690A"/>
    <w:rsid w:val="00246FDE"/>
    <w:rsid w:val="00250FBF"/>
    <w:rsid w:val="00252868"/>
    <w:rsid w:val="002534A9"/>
    <w:rsid w:val="00254A1B"/>
    <w:rsid w:val="00255115"/>
    <w:rsid w:val="0026602D"/>
    <w:rsid w:val="002700A2"/>
    <w:rsid w:val="0028454D"/>
    <w:rsid w:val="0029062A"/>
    <w:rsid w:val="00290AE0"/>
    <w:rsid w:val="00291C9E"/>
    <w:rsid w:val="002924D3"/>
    <w:rsid w:val="002926D4"/>
    <w:rsid w:val="00293A2B"/>
    <w:rsid w:val="002A24DD"/>
    <w:rsid w:val="002A4C91"/>
    <w:rsid w:val="002C07DA"/>
    <w:rsid w:val="002C2F0D"/>
    <w:rsid w:val="002C7EA9"/>
    <w:rsid w:val="002E0361"/>
    <w:rsid w:val="002E2D3B"/>
    <w:rsid w:val="002F2171"/>
    <w:rsid w:val="002F7ED7"/>
    <w:rsid w:val="00304B63"/>
    <w:rsid w:val="0031403A"/>
    <w:rsid w:val="00322061"/>
    <w:rsid w:val="00322377"/>
    <w:rsid w:val="00333E36"/>
    <w:rsid w:val="003427AB"/>
    <w:rsid w:val="00342F20"/>
    <w:rsid w:val="00347585"/>
    <w:rsid w:val="0035532A"/>
    <w:rsid w:val="003809C7"/>
    <w:rsid w:val="0038104C"/>
    <w:rsid w:val="00384E9B"/>
    <w:rsid w:val="00397990"/>
    <w:rsid w:val="003A19AD"/>
    <w:rsid w:val="003B6263"/>
    <w:rsid w:val="003C64A7"/>
    <w:rsid w:val="003D3FDA"/>
    <w:rsid w:val="003D429E"/>
    <w:rsid w:val="00403574"/>
    <w:rsid w:val="0041043E"/>
    <w:rsid w:val="00410908"/>
    <w:rsid w:val="00420822"/>
    <w:rsid w:val="004252C7"/>
    <w:rsid w:val="0044575D"/>
    <w:rsid w:val="00450F04"/>
    <w:rsid w:val="0045458F"/>
    <w:rsid w:val="004633B4"/>
    <w:rsid w:val="0046499E"/>
    <w:rsid w:val="00471153"/>
    <w:rsid w:val="00480268"/>
    <w:rsid w:val="00481C3E"/>
    <w:rsid w:val="00496C60"/>
    <w:rsid w:val="00497988"/>
    <w:rsid w:val="004A4D35"/>
    <w:rsid w:val="004A7471"/>
    <w:rsid w:val="004B3553"/>
    <w:rsid w:val="004B59BD"/>
    <w:rsid w:val="004B5B4F"/>
    <w:rsid w:val="004B679F"/>
    <w:rsid w:val="004C1654"/>
    <w:rsid w:val="004D79AB"/>
    <w:rsid w:val="004E1575"/>
    <w:rsid w:val="004E21B0"/>
    <w:rsid w:val="004E58AD"/>
    <w:rsid w:val="004F12E9"/>
    <w:rsid w:val="004F28F7"/>
    <w:rsid w:val="005254F4"/>
    <w:rsid w:val="00530E8C"/>
    <w:rsid w:val="00540781"/>
    <w:rsid w:val="0054105C"/>
    <w:rsid w:val="00545933"/>
    <w:rsid w:val="00557544"/>
    <w:rsid w:val="005744E9"/>
    <w:rsid w:val="005835E4"/>
    <w:rsid w:val="00587875"/>
    <w:rsid w:val="00596FE4"/>
    <w:rsid w:val="005D2F06"/>
    <w:rsid w:val="00607E2B"/>
    <w:rsid w:val="00612BFE"/>
    <w:rsid w:val="006139D6"/>
    <w:rsid w:val="00620AA5"/>
    <w:rsid w:val="00623CE1"/>
    <w:rsid w:val="0063062B"/>
    <w:rsid w:val="0064076F"/>
    <w:rsid w:val="00641761"/>
    <w:rsid w:val="00655014"/>
    <w:rsid w:val="00667229"/>
    <w:rsid w:val="00674979"/>
    <w:rsid w:val="00682BE5"/>
    <w:rsid w:val="00687EF3"/>
    <w:rsid w:val="00690FED"/>
    <w:rsid w:val="006939A5"/>
    <w:rsid w:val="00694FA8"/>
    <w:rsid w:val="006A007B"/>
    <w:rsid w:val="006A439B"/>
    <w:rsid w:val="006B0882"/>
    <w:rsid w:val="006C0BF6"/>
    <w:rsid w:val="006C69DE"/>
    <w:rsid w:val="006F3199"/>
    <w:rsid w:val="00704703"/>
    <w:rsid w:val="00707B2D"/>
    <w:rsid w:val="007117C1"/>
    <w:rsid w:val="00712451"/>
    <w:rsid w:val="00722889"/>
    <w:rsid w:val="00731041"/>
    <w:rsid w:val="007319EE"/>
    <w:rsid w:val="00732F08"/>
    <w:rsid w:val="00736D03"/>
    <w:rsid w:val="0074190C"/>
    <w:rsid w:val="00750E67"/>
    <w:rsid w:val="007607F8"/>
    <w:rsid w:val="007621EE"/>
    <w:rsid w:val="00762576"/>
    <w:rsid w:val="007764D8"/>
    <w:rsid w:val="007766C8"/>
    <w:rsid w:val="00787437"/>
    <w:rsid w:val="00791060"/>
    <w:rsid w:val="00795248"/>
    <w:rsid w:val="007974EA"/>
    <w:rsid w:val="007A4AAA"/>
    <w:rsid w:val="007B498A"/>
    <w:rsid w:val="007B5626"/>
    <w:rsid w:val="007E11FD"/>
    <w:rsid w:val="007F0465"/>
    <w:rsid w:val="0080570B"/>
    <w:rsid w:val="0081061E"/>
    <w:rsid w:val="00813FF1"/>
    <w:rsid w:val="008148E1"/>
    <w:rsid w:val="00815339"/>
    <w:rsid w:val="00827F51"/>
    <w:rsid w:val="0083130A"/>
    <w:rsid w:val="008319BF"/>
    <w:rsid w:val="00843A32"/>
    <w:rsid w:val="00851BFC"/>
    <w:rsid w:val="0086130A"/>
    <w:rsid w:val="008627A2"/>
    <w:rsid w:val="00870695"/>
    <w:rsid w:val="0088556B"/>
    <w:rsid w:val="00885EA8"/>
    <w:rsid w:val="00887BD4"/>
    <w:rsid w:val="00891EA3"/>
    <w:rsid w:val="008A6FC4"/>
    <w:rsid w:val="008B140E"/>
    <w:rsid w:val="008C59DF"/>
    <w:rsid w:val="008D0E09"/>
    <w:rsid w:val="008D2B78"/>
    <w:rsid w:val="008F26A8"/>
    <w:rsid w:val="009075E7"/>
    <w:rsid w:val="00942EAA"/>
    <w:rsid w:val="00951B0D"/>
    <w:rsid w:val="00957023"/>
    <w:rsid w:val="009623D7"/>
    <w:rsid w:val="00963BB7"/>
    <w:rsid w:val="0097693B"/>
    <w:rsid w:val="00981E2D"/>
    <w:rsid w:val="00993355"/>
    <w:rsid w:val="009A4A6D"/>
    <w:rsid w:val="009B3C51"/>
    <w:rsid w:val="009B537E"/>
    <w:rsid w:val="009D34C2"/>
    <w:rsid w:val="009D52B8"/>
    <w:rsid w:val="009E071E"/>
    <w:rsid w:val="009E28F6"/>
    <w:rsid w:val="009E6C9F"/>
    <w:rsid w:val="00A12AC3"/>
    <w:rsid w:val="00A13265"/>
    <w:rsid w:val="00A24418"/>
    <w:rsid w:val="00A256DB"/>
    <w:rsid w:val="00A4509C"/>
    <w:rsid w:val="00A71136"/>
    <w:rsid w:val="00A85A92"/>
    <w:rsid w:val="00A85B3A"/>
    <w:rsid w:val="00AA474C"/>
    <w:rsid w:val="00AA77F0"/>
    <w:rsid w:val="00AB2626"/>
    <w:rsid w:val="00AB64A1"/>
    <w:rsid w:val="00AC589A"/>
    <w:rsid w:val="00AD5D1F"/>
    <w:rsid w:val="00AD7E5F"/>
    <w:rsid w:val="00AF6983"/>
    <w:rsid w:val="00B01AA1"/>
    <w:rsid w:val="00B04D5C"/>
    <w:rsid w:val="00B30C81"/>
    <w:rsid w:val="00B41256"/>
    <w:rsid w:val="00B4793B"/>
    <w:rsid w:val="00B508F0"/>
    <w:rsid w:val="00B67E3A"/>
    <w:rsid w:val="00B67ECF"/>
    <w:rsid w:val="00B75240"/>
    <w:rsid w:val="00B77106"/>
    <w:rsid w:val="00B84A47"/>
    <w:rsid w:val="00BA02F7"/>
    <w:rsid w:val="00BE3376"/>
    <w:rsid w:val="00BF095C"/>
    <w:rsid w:val="00BF6290"/>
    <w:rsid w:val="00C0111B"/>
    <w:rsid w:val="00C12A70"/>
    <w:rsid w:val="00C15633"/>
    <w:rsid w:val="00C15799"/>
    <w:rsid w:val="00C20C39"/>
    <w:rsid w:val="00C357AD"/>
    <w:rsid w:val="00C50B4F"/>
    <w:rsid w:val="00C6069C"/>
    <w:rsid w:val="00C8371F"/>
    <w:rsid w:val="00C85119"/>
    <w:rsid w:val="00C8753D"/>
    <w:rsid w:val="00C93A83"/>
    <w:rsid w:val="00C976A0"/>
    <w:rsid w:val="00CA497C"/>
    <w:rsid w:val="00CA7034"/>
    <w:rsid w:val="00CB56A4"/>
    <w:rsid w:val="00CD5431"/>
    <w:rsid w:val="00CE5930"/>
    <w:rsid w:val="00CF2491"/>
    <w:rsid w:val="00CF5EE6"/>
    <w:rsid w:val="00CF7FFB"/>
    <w:rsid w:val="00D053B4"/>
    <w:rsid w:val="00D1252E"/>
    <w:rsid w:val="00D209C2"/>
    <w:rsid w:val="00D23E13"/>
    <w:rsid w:val="00D30F9E"/>
    <w:rsid w:val="00D4144D"/>
    <w:rsid w:val="00D4174A"/>
    <w:rsid w:val="00D42A5C"/>
    <w:rsid w:val="00D512D0"/>
    <w:rsid w:val="00D55CA6"/>
    <w:rsid w:val="00D56880"/>
    <w:rsid w:val="00D57772"/>
    <w:rsid w:val="00D623C9"/>
    <w:rsid w:val="00D72AE3"/>
    <w:rsid w:val="00D75A4D"/>
    <w:rsid w:val="00D80553"/>
    <w:rsid w:val="00D8478B"/>
    <w:rsid w:val="00D86151"/>
    <w:rsid w:val="00D86ED8"/>
    <w:rsid w:val="00D954C5"/>
    <w:rsid w:val="00DA7595"/>
    <w:rsid w:val="00DB0A68"/>
    <w:rsid w:val="00DB36A9"/>
    <w:rsid w:val="00DB508C"/>
    <w:rsid w:val="00DB76E0"/>
    <w:rsid w:val="00DC43A3"/>
    <w:rsid w:val="00DC7988"/>
    <w:rsid w:val="00DD7C09"/>
    <w:rsid w:val="00DE38F6"/>
    <w:rsid w:val="00DE6023"/>
    <w:rsid w:val="00DF12FA"/>
    <w:rsid w:val="00DF6A01"/>
    <w:rsid w:val="00E0124F"/>
    <w:rsid w:val="00E05525"/>
    <w:rsid w:val="00E15158"/>
    <w:rsid w:val="00E412B0"/>
    <w:rsid w:val="00E431D6"/>
    <w:rsid w:val="00E44A1D"/>
    <w:rsid w:val="00E57353"/>
    <w:rsid w:val="00E674D3"/>
    <w:rsid w:val="00E70FD0"/>
    <w:rsid w:val="00E74251"/>
    <w:rsid w:val="00E84269"/>
    <w:rsid w:val="00E8588D"/>
    <w:rsid w:val="00E86FB3"/>
    <w:rsid w:val="00E910C4"/>
    <w:rsid w:val="00E95146"/>
    <w:rsid w:val="00EA6685"/>
    <w:rsid w:val="00EB17A9"/>
    <w:rsid w:val="00EC38A0"/>
    <w:rsid w:val="00ED02ED"/>
    <w:rsid w:val="00ED112D"/>
    <w:rsid w:val="00ED7A85"/>
    <w:rsid w:val="00EF1268"/>
    <w:rsid w:val="00EF5877"/>
    <w:rsid w:val="00EF782C"/>
    <w:rsid w:val="00F01DE0"/>
    <w:rsid w:val="00F04BBC"/>
    <w:rsid w:val="00F26696"/>
    <w:rsid w:val="00F50077"/>
    <w:rsid w:val="00F5050A"/>
    <w:rsid w:val="00F6482C"/>
    <w:rsid w:val="00F83225"/>
    <w:rsid w:val="00F84067"/>
    <w:rsid w:val="00F87C5B"/>
    <w:rsid w:val="00F90BAB"/>
    <w:rsid w:val="00FA0DB5"/>
    <w:rsid w:val="00FB0B98"/>
    <w:rsid w:val="00FB2B3F"/>
    <w:rsid w:val="00FB3FC0"/>
    <w:rsid w:val="00FB57B1"/>
    <w:rsid w:val="00FC11D4"/>
    <w:rsid w:val="00FC146E"/>
    <w:rsid w:val="00FC42F5"/>
    <w:rsid w:val="00FE01E1"/>
    <w:rsid w:val="00FE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B0FF53-92AF-4F7D-B82D-EBD9EFDC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9075E7"/>
    <w:pPr>
      <w:keepNext/>
      <w:outlineLvl w:val="0"/>
    </w:pPr>
    <w:rPr>
      <w:b/>
      <w:bCs/>
      <w:u w:val="single"/>
    </w:rPr>
  </w:style>
  <w:style w:type="paragraph" w:styleId="Heading2">
    <w:name w:val="heading 2"/>
    <w:basedOn w:val="Normal"/>
    <w:next w:val="Normal"/>
    <w:link w:val="Heading2Char"/>
    <w:semiHidden/>
    <w:unhideWhenUsed/>
    <w:qFormat/>
    <w:rsid w:val="009075E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AB262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9075E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NormalWeb">
    <w:name w:val="Normal (Web)"/>
    <w:basedOn w:val="Normal"/>
    <w:uiPriority w:val="99"/>
    <w:unhideWhenUsed/>
    <w:rsid w:val="00CA497C"/>
    <w:pPr>
      <w:spacing w:before="100" w:beforeAutospacing="1" w:after="100" w:afterAutospacing="1"/>
    </w:pPr>
    <w:rPr>
      <w:rFonts w:eastAsia="Times New Roman"/>
    </w:rPr>
  </w:style>
  <w:style w:type="table" w:styleId="TableGrid">
    <w:name w:val="Table Grid"/>
    <w:basedOn w:val="TableNormal"/>
    <w:uiPriority w:val="39"/>
    <w:rsid w:val="002E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umlev1">
    <w:name w:val="enumlev1"/>
    <w:basedOn w:val="Normal"/>
    <w:link w:val="enumlev1Char"/>
    <w:qFormat/>
    <w:rsid w:val="00AB2626"/>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basedOn w:val="DefaultParagraphFont"/>
    <w:link w:val="enumlev1"/>
    <w:qFormat/>
    <w:rsid w:val="00AB2626"/>
    <w:rPr>
      <w:rFonts w:eastAsia="Times New Roman"/>
      <w:sz w:val="24"/>
      <w:lang w:val="en-GB"/>
    </w:rPr>
  </w:style>
  <w:style w:type="paragraph" w:customStyle="1" w:styleId="Methodheading3">
    <w:name w:val="Method_heading3"/>
    <w:basedOn w:val="Heading3"/>
    <w:next w:val="Normal"/>
    <w:qFormat/>
    <w:rsid w:val="00AB2626"/>
    <w:pPr>
      <w:tabs>
        <w:tab w:val="left" w:pos="1871"/>
        <w:tab w:val="left" w:pos="2268"/>
      </w:tabs>
      <w:overflowPunct w:val="0"/>
      <w:autoSpaceDE w:val="0"/>
      <w:autoSpaceDN w:val="0"/>
      <w:adjustRightInd w:val="0"/>
      <w:spacing w:before="200"/>
      <w:ind w:left="1134" w:hanging="1134"/>
    </w:pPr>
    <w:rPr>
      <w:rFonts w:ascii="Times New Roman" w:eastAsia="Times New Roman" w:hAnsi="Times New Roman" w:cs="Times New Roman"/>
      <w:b/>
      <w:color w:val="auto"/>
      <w:szCs w:val="20"/>
      <w:lang w:val="en-GB"/>
    </w:rPr>
  </w:style>
  <w:style w:type="character" w:customStyle="1" w:styleId="Heading3Char">
    <w:name w:val="Heading 3 Char"/>
    <w:basedOn w:val="DefaultParagraphFont"/>
    <w:link w:val="Heading3"/>
    <w:semiHidden/>
    <w:rsid w:val="00AB2626"/>
    <w:rPr>
      <w:rFonts w:asciiTheme="majorHAnsi" w:eastAsiaTheme="majorEastAsia" w:hAnsiTheme="majorHAnsi" w:cstheme="majorBidi"/>
      <w:color w:val="243F60" w:themeColor="accent1" w:themeShade="7F"/>
      <w:sz w:val="24"/>
      <w:szCs w:val="24"/>
    </w:rPr>
  </w:style>
  <w:style w:type="character" w:customStyle="1" w:styleId="Artref">
    <w:name w:val="Art_ref"/>
    <w:basedOn w:val="DefaultParagraphFont"/>
    <w:qFormat/>
    <w:rsid w:val="00AB2626"/>
  </w:style>
  <w:style w:type="paragraph" w:styleId="ListParagraph">
    <w:name w:val="List Paragraph"/>
    <w:basedOn w:val="Normal"/>
    <w:link w:val="ListParagraphChar"/>
    <w:uiPriority w:val="34"/>
    <w:qFormat/>
    <w:rsid w:val="00AB2626"/>
    <w:pPr>
      <w:ind w:left="720"/>
      <w:contextualSpacing/>
    </w:pPr>
  </w:style>
  <w:style w:type="character" w:customStyle="1" w:styleId="Appref">
    <w:name w:val="App_ref"/>
    <w:basedOn w:val="DefaultParagraphFont"/>
    <w:rsid w:val="002A4C91"/>
  </w:style>
  <w:style w:type="paragraph" w:customStyle="1" w:styleId="Headingb">
    <w:name w:val="Heading_b"/>
    <w:basedOn w:val="Normal"/>
    <w:next w:val="Normal"/>
    <w:link w:val="HeadingbChar"/>
    <w:uiPriority w:val="99"/>
    <w:qFormat/>
    <w:rsid w:val="008F26A8"/>
    <w:pPr>
      <w:tabs>
        <w:tab w:val="left" w:pos="1134"/>
        <w:tab w:val="left" w:pos="1871"/>
        <w:tab w:val="left" w:pos="2268"/>
      </w:tabs>
      <w:overflowPunct w:val="0"/>
      <w:autoSpaceDE w:val="0"/>
      <w:autoSpaceDN w:val="0"/>
      <w:adjustRightInd w:val="0"/>
      <w:spacing w:before="160"/>
      <w:textAlignment w:val="baseline"/>
    </w:pPr>
    <w:rPr>
      <w:rFonts w:ascii="Times New Roman Bold" w:eastAsia="Times New Roman" w:hAnsi="Times New Roman Bold" w:cs="Times New Roman Bold"/>
      <w:b/>
      <w:szCs w:val="20"/>
      <w:lang w:val="fr-CH"/>
    </w:rPr>
  </w:style>
  <w:style w:type="paragraph" w:customStyle="1" w:styleId="MethodHeadingb">
    <w:name w:val="Method_Headingb"/>
    <w:basedOn w:val="Headingb"/>
    <w:qFormat/>
    <w:rsid w:val="008F26A8"/>
    <w:pPr>
      <w:keepNext/>
      <w:keepLines/>
      <w:tabs>
        <w:tab w:val="clear" w:pos="1134"/>
        <w:tab w:val="clear" w:pos="1871"/>
        <w:tab w:val="clear" w:pos="2268"/>
      </w:tabs>
      <w:overflowPunct/>
      <w:autoSpaceDE/>
      <w:autoSpaceDN/>
      <w:adjustRightInd/>
      <w:textAlignment w:val="auto"/>
    </w:pPr>
  </w:style>
  <w:style w:type="character" w:customStyle="1" w:styleId="HeadingbChar">
    <w:name w:val="Heading_b Char"/>
    <w:link w:val="Headingb"/>
    <w:locked/>
    <w:rsid w:val="008F26A8"/>
    <w:rPr>
      <w:rFonts w:ascii="Times New Roman Bold" w:eastAsia="Times New Roman" w:hAnsi="Times New Roman Bold" w:cs="Times New Roman Bold"/>
      <w:b/>
      <w:sz w:val="24"/>
      <w:lang w:val="fr-CH"/>
    </w:rPr>
  </w:style>
  <w:style w:type="paragraph" w:customStyle="1" w:styleId="Normalaftertitle">
    <w:name w:val="Normal_after_title"/>
    <w:basedOn w:val="Normal"/>
    <w:next w:val="Normal"/>
    <w:link w:val="NormalaftertitleChar"/>
    <w:uiPriority w:val="99"/>
    <w:rsid w:val="008F26A8"/>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customStyle="1" w:styleId="NormalaftertitleChar">
    <w:name w:val="Normal_after_title Char"/>
    <w:basedOn w:val="DefaultParagraphFont"/>
    <w:link w:val="Normalaftertitle"/>
    <w:uiPriority w:val="99"/>
    <w:locked/>
    <w:rsid w:val="008F26A8"/>
    <w:rPr>
      <w:rFonts w:eastAsia="Times New Roman"/>
      <w:sz w:val="24"/>
      <w:lang w:val="en-GB"/>
    </w:rPr>
  </w:style>
  <w:style w:type="character" w:customStyle="1" w:styleId="ListParagraphChar">
    <w:name w:val="List Paragraph Char"/>
    <w:basedOn w:val="DefaultParagraphFont"/>
    <w:link w:val="ListParagraph"/>
    <w:uiPriority w:val="34"/>
    <w:locked/>
    <w:rsid w:val="008A6FC4"/>
    <w:rPr>
      <w:rFonts w:eastAsia="BatangChe"/>
      <w:sz w:val="24"/>
      <w:szCs w:val="24"/>
    </w:rPr>
  </w:style>
  <w:style w:type="character" w:customStyle="1" w:styleId="Artdef">
    <w:name w:val="Art_def"/>
    <w:basedOn w:val="DefaultParagraphFont"/>
    <w:rsid w:val="008A6FC4"/>
    <w:rPr>
      <w:rFonts w:ascii="Times New Roman" w:hAnsi="Times New Roman"/>
      <w:b/>
    </w:rPr>
  </w:style>
  <w:style w:type="character" w:styleId="Hyperlink">
    <w:name w:val="Hyperlink"/>
    <w:aliases w:val="ECC Hyperlink,CEO_Hyperlink,超级链接"/>
    <w:basedOn w:val="DefaultParagraphFont"/>
    <w:unhideWhenUsed/>
    <w:qFormat/>
    <w:rsid w:val="008A6FC4"/>
    <w:rPr>
      <w:color w:val="0000FF" w:themeColor="hyperlink"/>
      <w:u w:val="single"/>
    </w:rPr>
  </w:style>
  <w:style w:type="character" w:customStyle="1" w:styleId="Heading8Char">
    <w:name w:val="Heading 8 Char"/>
    <w:basedOn w:val="DefaultParagraphFont"/>
    <w:link w:val="Heading8"/>
    <w:rsid w:val="00815339"/>
    <w:rPr>
      <w:rFonts w:eastAsia="BatangChe"/>
      <w:b/>
      <w:bCs/>
      <w:kern w:val="2"/>
      <w:lang w:eastAsia="ko-KR"/>
    </w:rPr>
  </w:style>
  <w:style w:type="paragraph" w:styleId="BalloonText">
    <w:name w:val="Balloon Text"/>
    <w:basedOn w:val="Normal"/>
    <w:link w:val="BalloonTextChar"/>
    <w:semiHidden/>
    <w:unhideWhenUsed/>
    <w:rsid w:val="00EF1268"/>
    <w:rPr>
      <w:rFonts w:ascii="Segoe UI" w:hAnsi="Segoe UI" w:cs="Segoe UI"/>
      <w:sz w:val="18"/>
      <w:szCs w:val="18"/>
    </w:rPr>
  </w:style>
  <w:style w:type="character" w:customStyle="1" w:styleId="BalloonTextChar">
    <w:name w:val="Balloon Text Char"/>
    <w:basedOn w:val="DefaultParagraphFont"/>
    <w:link w:val="BalloonText"/>
    <w:semiHidden/>
    <w:rsid w:val="00EF1268"/>
    <w:rPr>
      <w:rFonts w:ascii="Segoe UI" w:eastAsia="BatangChe" w:hAnsi="Segoe UI" w:cs="Segoe UI"/>
      <w:sz w:val="18"/>
      <w:szCs w:val="18"/>
    </w:rPr>
  </w:style>
  <w:style w:type="character" w:customStyle="1" w:styleId="UnresolvedMention">
    <w:name w:val="Unresolved Mention"/>
    <w:basedOn w:val="DefaultParagraphFont"/>
    <w:uiPriority w:val="99"/>
    <w:semiHidden/>
    <w:unhideWhenUsed/>
    <w:rsid w:val="00BE3376"/>
    <w:rPr>
      <w:color w:val="605E5C"/>
      <w:shd w:val="clear" w:color="auto" w:fill="E1DFDD"/>
    </w:rPr>
  </w:style>
  <w:style w:type="character" w:customStyle="1" w:styleId="Heading2Char">
    <w:name w:val="Heading 2 Char"/>
    <w:basedOn w:val="DefaultParagraphFont"/>
    <w:link w:val="Heading2"/>
    <w:semiHidden/>
    <w:rsid w:val="009075E7"/>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9075E7"/>
    <w:rPr>
      <w:rFonts w:asciiTheme="majorHAnsi" w:eastAsiaTheme="majorEastAsia" w:hAnsiTheme="majorHAnsi" w:cstheme="majorBidi"/>
      <w:i/>
      <w:iCs/>
      <w:color w:val="365F91" w:themeColor="accent1" w:themeShade="BF"/>
      <w:sz w:val="24"/>
      <w:szCs w:val="24"/>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iPriority w:val="99"/>
    <w:unhideWhenUsed/>
    <w:qFormat/>
    <w:rsid w:val="009075E7"/>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uiPriority w:val="99"/>
    <w:rsid w:val="009075E7"/>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
    <w:basedOn w:val="DefaultParagraphFont"/>
    <w:uiPriority w:val="99"/>
    <w:unhideWhenUsed/>
    <w:qFormat/>
    <w:rsid w:val="009075E7"/>
    <w:rPr>
      <w:vertAlign w:val="superscript"/>
    </w:rPr>
  </w:style>
  <w:style w:type="paragraph" w:styleId="ListBullet">
    <w:name w:val="List Bullet"/>
    <w:basedOn w:val="Normal"/>
    <w:qFormat/>
    <w:rsid w:val="009075E7"/>
    <w:pPr>
      <w:numPr>
        <w:numId w:val="28"/>
      </w:numPr>
      <w:spacing w:after="80"/>
    </w:pPr>
    <w:rPr>
      <w:rFonts w:ascii="Arial" w:eastAsia="Times New Roman" w:hAnsi="Arial"/>
      <w:sz w:val="20"/>
      <w:lang w:val="en-AU" w:eastAsia="en-AU"/>
    </w:rPr>
  </w:style>
  <w:style w:type="character" w:styleId="Strong">
    <w:name w:val="Strong"/>
    <w:basedOn w:val="DefaultParagraphFont"/>
    <w:qFormat/>
    <w:rsid w:val="009075E7"/>
    <w:rPr>
      <w:b/>
      <w:bCs/>
    </w:rPr>
  </w:style>
  <w:style w:type="character" w:styleId="FollowedHyperlink">
    <w:name w:val="FollowedHyperlink"/>
    <w:basedOn w:val="DefaultParagraphFont"/>
    <w:semiHidden/>
    <w:unhideWhenUsed/>
    <w:rsid w:val="009075E7"/>
    <w:rPr>
      <w:color w:val="800080" w:themeColor="followedHyperlink"/>
      <w:u w:val="single"/>
    </w:rPr>
  </w:style>
  <w:style w:type="paragraph" w:customStyle="1" w:styleId="Style1">
    <w:name w:val="Style1"/>
    <w:basedOn w:val="Heading4"/>
    <w:link w:val="Style1Char"/>
    <w:qFormat/>
    <w:rsid w:val="009075E7"/>
    <w:pPr>
      <w:spacing w:before="0"/>
    </w:pPr>
    <w:rPr>
      <w:rFonts w:ascii="Times New Roman" w:hAnsi="Times New Roman" w:cs="Times New Roman"/>
      <w:b/>
      <w:i w:val="0"/>
      <w:color w:val="auto"/>
    </w:rPr>
  </w:style>
  <w:style w:type="paragraph" w:customStyle="1" w:styleId="Style2">
    <w:name w:val="Style2"/>
    <w:basedOn w:val="Heading3"/>
    <w:link w:val="Style2Char"/>
    <w:qFormat/>
    <w:rsid w:val="009075E7"/>
    <w:pPr>
      <w:spacing w:before="0"/>
    </w:pPr>
    <w:rPr>
      <w:rFonts w:ascii="Times New Roman" w:hAnsi="Times New Roman" w:cs="Times New Roman"/>
      <w:b/>
      <w:color w:val="auto"/>
    </w:rPr>
  </w:style>
  <w:style w:type="character" w:customStyle="1" w:styleId="Style1Char">
    <w:name w:val="Style1 Char"/>
    <w:basedOn w:val="Heading4Char"/>
    <w:link w:val="Style1"/>
    <w:rsid w:val="009075E7"/>
    <w:rPr>
      <w:rFonts w:asciiTheme="majorHAnsi" w:eastAsiaTheme="majorEastAsia" w:hAnsiTheme="majorHAnsi" w:cstheme="majorBidi"/>
      <w:b/>
      <w:i w:val="0"/>
      <w:iCs/>
      <w:color w:val="365F91" w:themeColor="accent1" w:themeShade="BF"/>
      <w:sz w:val="24"/>
      <w:szCs w:val="24"/>
    </w:rPr>
  </w:style>
  <w:style w:type="paragraph" w:customStyle="1" w:styleId="Style3">
    <w:name w:val="Style3"/>
    <w:basedOn w:val="Heading2"/>
    <w:link w:val="Style3Char"/>
    <w:qFormat/>
    <w:rsid w:val="009075E7"/>
    <w:rPr>
      <w:rFonts w:ascii="Times New Roman" w:hAnsi="Times New Roman" w:cs="Times New Roman"/>
      <w:b/>
      <w:color w:val="auto"/>
      <w:sz w:val="24"/>
    </w:rPr>
  </w:style>
  <w:style w:type="character" w:customStyle="1" w:styleId="Style2Char">
    <w:name w:val="Style2 Char"/>
    <w:basedOn w:val="Heading2Char"/>
    <w:link w:val="Style2"/>
    <w:rsid w:val="009075E7"/>
    <w:rPr>
      <w:rFonts w:asciiTheme="majorHAnsi" w:eastAsiaTheme="majorEastAsia" w:hAnsiTheme="majorHAnsi" w:cstheme="majorBidi"/>
      <w:b/>
      <w:color w:val="365F91" w:themeColor="accent1" w:themeShade="BF"/>
      <w:sz w:val="24"/>
      <w:szCs w:val="24"/>
    </w:rPr>
  </w:style>
  <w:style w:type="character" w:customStyle="1" w:styleId="Style3Char">
    <w:name w:val="Style3 Char"/>
    <w:basedOn w:val="Heading2Char"/>
    <w:link w:val="Style3"/>
    <w:rsid w:val="009075E7"/>
    <w:rPr>
      <w:rFonts w:asciiTheme="majorHAnsi" w:eastAsiaTheme="majorEastAsia" w:hAnsiTheme="majorHAnsi" w:cstheme="majorBidi"/>
      <w:b/>
      <w:color w:val="365F91" w:themeColor="accent1" w:themeShade="BF"/>
      <w:sz w:val="24"/>
      <w:szCs w:val="26"/>
    </w:rPr>
  </w:style>
  <w:style w:type="character" w:customStyle="1" w:styleId="fontstyle01">
    <w:name w:val="fontstyle01"/>
    <w:basedOn w:val="DefaultParagraphFont"/>
    <w:rsid w:val="009075E7"/>
    <w:rPr>
      <w:rFonts w:ascii="Arial" w:hAnsi="Arial" w:cs="Arial" w:hint="default"/>
      <w:b w:val="0"/>
      <w:bCs w:val="0"/>
      <w:i w:val="0"/>
      <w:iCs w:val="0"/>
      <w:color w:val="000000"/>
      <w:sz w:val="28"/>
      <w:szCs w:val="28"/>
    </w:rPr>
  </w:style>
  <w:style w:type="character" w:customStyle="1" w:styleId="fontstyle21">
    <w:name w:val="fontstyle21"/>
    <w:basedOn w:val="DefaultParagraphFont"/>
    <w:rsid w:val="009075E7"/>
    <w:rPr>
      <w:rFonts w:ascii="Arial" w:hAnsi="Arial" w:cs="Arial" w:hint="default"/>
      <w:b/>
      <w:bCs/>
      <w:i w:val="0"/>
      <w:iCs w:val="0"/>
      <w:color w:val="000000"/>
      <w:sz w:val="28"/>
      <w:szCs w:val="28"/>
    </w:rPr>
  </w:style>
  <w:style w:type="character" w:customStyle="1" w:styleId="fontstyle31">
    <w:name w:val="fontstyle31"/>
    <w:basedOn w:val="DefaultParagraphFont"/>
    <w:rsid w:val="009075E7"/>
    <w:rPr>
      <w:rFonts w:ascii="Arial" w:hAnsi="Arial" w:cs="Arial" w:hint="default"/>
      <w:b w:val="0"/>
      <w:bCs w:val="0"/>
      <w:i/>
      <w:iCs/>
      <w:color w:val="000000"/>
      <w:sz w:val="28"/>
      <w:szCs w:val="28"/>
    </w:rPr>
  </w:style>
  <w:style w:type="character" w:customStyle="1" w:styleId="ECCHLbold">
    <w:name w:val="ECC HL bold"/>
    <w:basedOn w:val="DefaultParagraphFont"/>
    <w:uiPriority w:val="1"/>
    <w:qFormat/>
    <w:rsid w:val="00173A24"/>
    <w:rPr>
      <w:b/>
      <w:bCs/>
    </w:rPr>
  </w:style>
  <w:style w:type="character" w:styleId="Emphasis">
    <w:name w:val="Emphasis"/>
    <w:aliases w:val="ECC HL italics"/>
    <w:uiPriority w:val="1"/>
    <w:qFormat/>
    <w:rsid w:val="007319EE"/>
    <w:rPr>
      <w:iCs w:val="0"/>
    </w:rPr>
  </w:style>
  <w:style w:type="character" w:customStyle="1" w:styleId="ECCParagraph">
    <w:name w:val="ECC Paragraph"/>
    <w:basedOn w:val="DefaultParagraphFont"/>
    <w:uiPriority w:val="1"/>
    <w:qFormat/>
    <w:rsid w:val="007319EE"/>
    <w:rPr>
      <w:rFonts w:ascii="Arial" w:hAnsi="Arial" w:cs="Arial" w:hint="default"/>
      <w:noProof w:val="0"/>
      <w:sz w:val="20"/>
      <w:bdr w:val="none" w:sz="0" w:space="0" w:color="auto" w:frame="1"/>
      <w:lang w:val="en-GB"/>
    </w:rPr>
  </w:style>
  <w:style w:type="character" w:customStyle="1" w:styleId="fontstyle41">
    <w:name w:val="fontstyle41"/>
    <w:basedOn w:val="DefaultParagraphFont"/>
    <w:rsid w:val="00A12AC3"/>
    <w:rPr>
      <w:rFonts w:ascii="TimesNewRomanPS-ItalicMT" w:hAnsi="TimesNewRomanPS-ItalicMT" w:hint="default"/>
      <w:b w:val="0"/>
      <w:bCs w:val="0"/>
      <w:i/>
      <w:iCs/>
      <w:color w:val="000000"/>
      <w:sz w:val="24"/>
      <w:szCs w:val="24"/>
    </w:rPr>
  </w:style>
  <w:style w:type="paragraph" w:customStyle="1" w:styleId="Tabletext">
    <w:name w:val="Table_text"/>
    <w:basedOn w:val="Normal"/>
    <w:link w:val="TabletextChar"/>
    <w:rsid w:val="004252C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basedOn w:val="DefaultParagraphFont"/>
    <w:link w:val="Tabletext"/>
    <w:locked/>
    <w:rsid w:val="004252C7"/>
    <w:rPr>
      <w:rFonts w:eastAsia="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193">
      <w:bodyDiv w:val="1"/>
      <w:marLeft w:val="0"/>
      <w:marRight w:val="0"/>
      <w:marTop w:val="0"/>
      <w:marBottom w:val="0"/>
      <w:divBdr>
        <w:top w:val="none" w:sz="0" w:space="0" w:color="auto"/>
        <w:left w:val="none" w:sz="0" w:space="0" w:color="auto"/>
        <w:bottom w:val="none" w:sz="0" w:space="0" w:color="auto"/>
        <w:right w:val="none" w:sz="0" w:space="0" w:color="auto"/>
      </w:divBdr>
    </w:div>
    <w:div w:id="10845068">
      <w:bodyDiv w:val="1"/>
      <w:marLeft w:val="0"/>
      <w:marRight w:val="0"/>
      <w:marTop w:val="0"/>
      <w:marBottom w:val="0"/>
      <w:divBdr>
        <w:top w:val="none" w:sz="0" w:space="0" w:color="auto"/>
        <w:left w:val="none" w:sz="0" w:space="0" w:color="auto"/>
        <w:bottom w:val="none" w:sz="0" w:space="0" w:color="auto"/>
        <w:right w:val="none" w:sz="0" w:space="0" w:color="auto"/>
      </w:divBdr>
    </w:div>
    <w:div w:id="44108127">
      <w:bodyDiv w:val="1"/>
      <w:marLeft w:val="0"/>
      <w:marRight w:val="0"/>
      <w:marTop w:val="0"/>
      <w:marBottom w:val="0"/>
      <w:divBdr>
        <w:top w:val="none" w:sz="0" w:space="0" w:color="auto"/>
        <w:left w:val="none" w:sz="0" w:space="0" w:color="auto"/>
        <w:bottom w:val="none" w:sz="0" w:space="0" w:color="auto"/>
        <w:right w:val="none" w:sz="0" w:space="0" w:color="auto"/>
      </w:divBdr>
    </w:div>
    <w:div w:id="309091225">
      <w:bodyDiv w:val="1"/>
      <w:marLeft w:val="0"/>
      <w:marRight w:val="0"/>
      <w:marTop w:val="0"/>
      <w:marBottom w:val="0"/>
      <w:divBdr>
        <w:top w:val="none" w:sz="0" w:space="0" w:color="auto"/>
        <w:left w:val="none" w:sz="0" w:space="0" w:color="auto"/>
        <w:bottom w:val="none" w:sz="0" w:space="0" w:color="auto"/>
        <w:right w:val="none" w:sz="0" w:space="0" w:color="auto"/>
      </w:divBdr>
      <w:divsChild>
        <w:div w:id="261380907">
          <w:marLeft w:val="0"/>
          <w:marRight w:val="0"/>
          <w:marTop w:val="240"/>
          <w:marBottom w:val="240"/>
          <w:divBdr>
            <w:top w:val="none" w:sz="0" w:space="0" w:color="auto"/>
            <w:left w:val="none" w:sz="0" w:space="0" w:color="auto"/>
            <w:bottom w:val="none" w:sz="0" w:space="0" w:color="auto"/>
            <w:right w:val="none" w:sz="0" w:space="0" w:color="auto"/>
          </w:divBdr>
        </w:div>
      </w:divsChild>
    </w:div>
    <w:div w:id="446854989">
      <w:bodyDiv w:val="1"/>
      <w:marLeft w:val="0"/>
      <w:marRight w:val="0"/>
      <w:marTop w:val="0"/>
      <w:marBottom w:val="0"/>
      <w:divBdr>
        <w:top w:val="none" w:sz="0" w:space="0" w:color="auto"/>
        <w:left w:val="none" w:sz="0" w:space="0" w:color="auto"/>
        <w:bottom w:val="none" w:sz="0" w:space="0" w:color="auto"/>
        <w:right w:val="none" w:sz="0" w:space="0" w:color="auto"/>
      </w:divBdr>
    </w:div>
    <w:div w:id="587467075">
      <w:bodyDiv w:val="1"/>
      <w:marLeft w:val="0"/>
      <w:marRight w:val="0"/>
      <w:marTop w:val="0"/>
      <w:marBottom w:val="0"/>
      <w:divBdr>
        <w:top w:val="none" w:sz="0" w:space="0" w:color="auto"/>
        <w:left w:val="none" w:sz="0" w:space="0" w:color="auto"/>
        <w:bottom w:val="none" w:sz="0" w:space="0" w:color="auto"/>
        <w:right w:val="none" w:sz="0" w:space="0" w:color="auto"/>
      </w:divBdr>
    </w:div>
    <w:div w:id="646397515">
      <w:bodyDiv w:val="1"/>
      <w:marLeft w:val="0"/>
      <w:marRight w:val="0"/>
      <w:marTop w:val="0"/>
      <w:marBottom w:val="0"/>
      <w:divBdr>
        <w:top w:val="none" w:sz="0" w:space="0" w:color="auto"/>
        <w:left w:val="none" w:sz="0" w:space="0" w:color="auto"/>
        <w:bottom w:val="none" w:sz="0" w:space="0" w:color="auto"/>
        <w:right w:val="none" w:sz="0" w:space="0" w:color="auto"/>
      </w:divBdr>
    </w:div>
    <w:div w:id="790364910">
      <w:bodyDiv w:val="1"/>
      <w:marLeft w:val="0"/>
      <w:marRight w:val="0"/>
      <w:marTop w:val="0"/>
      <w:marBottom w:val="0"/>
      <w:divBdr>
        <w:top w:val="none" w:sz="0" w:space="0" w:color="auto"/>
        <w:left w:val="none" w:sz="0" w:space="0" w:color="auto"/>
        <w:bottom w:val="none" w:sz="0" w:space="0" w:color="auto"/>
        <w:right w:val="none" w:sz="0" w:space="0" w:color="auto"/>
      </w:divBdr>
    </w:div>
    <w:div w:id="910391765">
      <w:bodyDiv w:val="1"/>
      <w:marLeft w:val="0"/>
      <w:marRight w:val="0"/>
      <w:marTop w:val="0"/>
      <w:marBottom w:val="0"/>
      <w:divBdr>
        <w:top w:val="none" w:sz="0" w:space="0" w:color="auto"/>
        <w:left w:val="none" w:sz="0" w:space="0" w:color="auto"/>
        <w:bottom w:val="none" w:sz="0" w:space="0" w:color="auto"/>
        <w:right w:val="none" w:sz="0" w:space="0" w:color="auto"/>
      </w:divBdr>
    </w:div>
    <w:div w:id="932979267">
      <w:bodyDiv w:val="1"/>
      <w:marLeft w:val="0"/>
      <w:marRight w:val="0"/>
      <w:marTop w:val="0"/>
      <w:marBottom w:val="0"/>
      <w:divBdr>
        <w:top w:val="none" w:sz="0" w:space="0" w:color="auto"/>
        <w:left w:val="none" w:sz="0" w:space="0" w:color="auto"/>
        <w:bottom w:val="none" w:sz="0" w:space="0" w:color="auto"/>
        <w:right w:val="none" w:sz="0" w:space="0" w:color="auto"/>
      </w:divBdr>
    </w:div>
    <w:div w:id="1083189200">
      <w:bodyDiv w:val="1"/>
      <w:marLeft w:val="0"/>
      <w:marRight w:val="0"/>
      <w:marTop w:val="0"/>
      <w:marBottom w:val="0"/>
      <w:divBdr>
        <w:top w:val="none" w:sz="0" w:space="0" w:color="auto"/>
        <w:left w:val="none" w:sz="0" w:space="0" w:color="auto"/>
        <w:bottom w:val="none" w:sz="0" w:space="0" w:color="auto"/>
        <w:right w:val="none" w:sz="0" w:space="0" w:color="auto"/>
      </w:divBdr>
    </w:div>
    <w:div w:id="1224021098">
      <w:bodyDiv w:val="1"/>
      <w:marLeft w:val="0"/>
      <w:marRight w:val="0"/>
      <w:marTop w:val="0"/>
      <w:marBottom w:val="0"/>
      <w:divBdr>
        <w:top w:val="none" w:sz="0" w:space="0" w:color="auto"/>
        <w:left w:val="none" w:sz="0" w:space="0" w:color="auto"/>
        <w:bottom w:val="none" w:sz="0" w:space="0" w:color="auto"/>
        <w:right w:val="none" w:sz="0" w:space="0" w:color="auto"/>
      </w:divBdr>
    </w:div>
    <w:div w:id="1637100393">
      <w:bodyDiv w:val="1"/>
      <w:marLeft w:val="0"/>
      <w:marRight w:val="0"/>
      <w:marTop w:val="0"/>
      <w:marBottom w:val="0"/>
      <w:divBdr>
        <w:top w:val="none" w:sz="0" w:space="0" w:color="auto"/>
        <w:left w:val="none" w:sz="0" w:space="0" w:color="auto"/>
        <w:bottom w:val="none" w:sz="0" w:space="0" w:color="auto"/>
        <w:right w:val="none" w:sz="0" w:space="0" w:color="auto"/>
      </w:divBdr>
    </w:div>
    <w:div w:id="1990283243">
      <w:bodyDiv w:val="1"/>
      <w:marLeft w:val="0"/>
      <w:marRight w:val="0"/>
      <w:marTop w:val="0"/>
      <w:marBottom w:val="0"/>
      <w:divBdr>
        <w:top w:val="none" w:sz="0" w:space="0" w:color="auto"/>
        <w:left w:val="none" w:sz="0" w:space="0" w:color="auto"/>
        <w:bottom w:val="none" w:sz="0" w:space="0" w:color="auto"/>
        <w:right w:val="none" w:sz="0" w:space="0" w:color="auto"/>
      </w:divBdr>
    </w:div>
    <w:div w:id="2033721502">
      <w:bodyDiv w:val="1"/>
      <w:marLeft w:val="0"/>
      <w:marRight w:val="0"/>
      <w:marTop w:val="0"/>
      <w:marBottom w:val="0"/>
      <w:divBdr>
        <w:top w:val="none" w:sz="0" w:space="0" w:color="auto"/>
        <w:left w:val="none" w:sz="0" w:space="0" w:color="auto"/>
        <w:bottom w:val="none" w:sz="0" w:space="0" w:color="auto"/>
        <w:right w:val="none" w:sz="0" w:space="0" w:color="auto"/>
      </w:divBdr>
      <w:divsChild>
        <w:div w:id="775708368">
          <w:marLeft w:val="0"/>
          <w:marRight w:val="0"/>
          <w:marTop w:val="240"/>
          <w:marBottom w:val="240"/>
          <w:divBdr>
            <w:top w:val="none" w:sz="0" w:space="0" w:color="auto"/>
            <w:left w:val="none" w:sz="0" w:space="0" w:color="auto"/>
            <w:bottom w:val="none" w:sz="0" w:space="0" w:color="auto"/>
            <w:right w:val="none" w:sz="0" w:space="0" w:color="auto"/>
          </w:divBdr>
        </w:div>
      </w:divsChild>
    </w:div>
    <w:div w:id="21466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R19-RRB19.2-C-0002" TargetMode="External"/><Relationship Id="rId13" Type="http://schemas.openxmlformats.org/officeDocument/2006/relationships/hyperlink" Target="https://www.itu.int/md/R18-RRB18.3-C-0014/e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itu.int/md/R18-RRB18.2-C-0015/en" TargetMode="External"/><Relationship Id="rId17" Type="http://schemas.openxmlformats.org/officeDocument/2006/relationships/hyperlink" Target="https://www.apt.int/sites/default/files/2019/07/APG19-5-INF-22-RCC.docx" TargetMode="External"/><Relationship Id="rId2" Type="http://schemas.openxmlformats.org/officeDocument/2006/relationships/styles" Target="styles.xml"/><Relationship Id="rId16" Type="http://schemas.openxmlformats.org/officeDocument/2006/relationships/hyperlink" Target="https://www.apt.int/sites/default/files/2019/07/APG19-5_INF-18-CEPT.doc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8-RRB18.1-C-0011/en" TargetMode="External"/><Relationship Id="rId5" Type="http://schemas.openxmlformats.org/officeDocument/2006/relationships/footnotes" Target="footnotes.xml"/><Relationship Id="rId15" Type="http://schemas.openxmlformats.org/officeDocument/2006/relationships/hyperlink" Target="https://www.itu.int/md/R19-RRB19.2-C-0021/en" TargetMode="External"/><Relationship Id="rId23" Type="http://schemas.openxmlformats.org/officeDocument/2006/relationships/theme" Target="theme/theme1.xml"/><Relationship Id="rId10" Type="http://schemas.openxmlformats.org/officeDocument/2006/relationships/hyperlink" Target="https://www.itu.int/md/R17-RRB17.3-C-0011/e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tu.int/md/R17-RRB17.2-C-0008/en" TargetMode="External"/><Relationship Id="rId14" Type="http://schemas.openxmlformats.org/officeDocument/2006/relationships/hyperlink" Target="https://www.itu.int/md/R19-RRB19.1-C-0013/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1420</Words>
  <Characters>8099</Characters>
  <Application>Microsoft Office Word</Application>
  <DocSecurity>0</DocSecurity>
  <Lines>67</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Forhadul Parvez</cp:lastModifiedBy>
  <cp:revision>2</cp:revision>
  <cp:lastPrinted>2004-07-28T02:14:00Z</cp:lastPrinted>
  <dcterms:created xsi:type="dcterms:W3CDTF">2019-08-09T04:16:00Z</dcterms:created>
  <dcterms:modified xsi:type="dcterms:W3CDTF">2019-08-09T04:16:00Z</dcterms:modified>
</cp:coreProperties>
</file>