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C516C7" w:rsidRPr="00891D0B" w:rsidTr="001950BE">
        <w:trPr>
          <w:cantSplit/>
          <w:trHeight w:val="288"/>
        </w:trPr>
        <w:tc>
          <w:tcPr>
            <w:tcW w:w="1399" w:type="dxa"/>
            <w:vMerge w:val="restart"/>
          </w:tcPr>
          <w:p w:rsidR="00C516C7" w:rsidRPr="00891D0B" w:rsidRDefault="00C516C7" w:rsidP="001950BE">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val="en-NZ" w:eastAsia="zh-CN"/>
              </w:rPr>
              <w:drawing>
                <wp:inline distT="0" distB="0" distL="0" distR="0" wp14:anchorId="6BAB8B34" wp14:editId="2F084719">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rsidR="00C516C7" w:rsidRPr="00E86131" w:rsidRDefault="00C516C7" w:rsidP="001950BE">
            <w:r w:rsidRPr="00E86131">
              <w:t>ASIA-PACIFIC TELECOMMUNITY</w:t>
            </w:r>
          </w:p>
        </w:tc>
        <w:tc>
          <w:tcPr>
            <w:tcW w:w="2160" w:type="dxa"/>
          </w:tcPr>
          <w:p w:rsidR="00C516C7" w:rsidRPr="00723BE9" w:rsidRDefault="00C516C7" w:rsidP="001950BE">
            <w:pPr>
              <w:rPr>
                <w:b/>
                <w:sz w:val="22"/>
                <w:szCs w:val="22"/>
              </w:rPr>
            </w:pPr>
            <w:r w:rsidRPr="00723BE9">
              <w:rPr>
                <w:b/>
              </w:rPr>
              <w:t>Document No:</w:t>
            </w:r>
          </w:p>
        </w:tc>
      </w:tr>
      <w:tr w:rsidR="00C516C7" w:rsidRPr="00C15799" w:rsidTr="001950BE">
        <w:trPr>
          <w:cantSplit/>
          <w:trHeight w:val="504"/>
        </w:trPr>
        <w:tc>
          <w:tcPr>
            <w:tcW w:w="1399" w:type="dxa"/>
            <w:vMerge/>
          </w:tcPr>
          <w:p w:rsidR="00C516C7" w:rsidRPr="00891D0B" w:rsidRDefault="00C516C7" w:rsidP="001950BE"/>
        </w:tc>
        <w:tc>
          <w:tcPr>
            <w:tcW w:w="5760" w:type="dxa"/>
          </w:tcPr>
          <w:p w:rsidR="00C516C7" w:rsidRDefault="00C516C7" w:rsidP="001950BE">
            <w:pPr>
              <w:spacing w:line="0" w:lineRule="atLeast"/>
              <w:rPr>
                <w:b/>
              </w:rPr>
            </w:pPr>
            <w:r>
              <w:rPr>
                <w:b/>
              </w:rPr>
              <w:t xml:space="preserve">The </w:t>
            </w:r>
            <w:r w:rsidR="00CD256B">
              <w:rPr>
                <w:b/>
              </w:rPr>
              <w:t>5</w:t>
            </w:r>
            <w:r>
              <w:rPr>
                <w:b/>
              </w:rPr>
              <w:t>th Meeting of the APT Conference Preparatory</w:t>
            </w:r>
          </w:p>
          <w:p w:rsidR="00C516C7" w:rsidRPr="00891D0B" w:rsidRDefault="00C516C7" w:rsidP="00CD256B">
            <w:pPr>
              <w:spacing w:line="0" w:lineRule="atLeast"/>
            </w:pPr>
            <w:r>
              <w:rPr>
                <w:b/>
              </w:rPr>
              <w:t>Group for WRC-19 (APG19-</w:t>
            </w:r>
            <w:r w:rsidR="00CD256B">
              <w:rPr>
                <w:b/>
              </w:rPr>
              <w:t>5</w:t>
            </w:r>
            <w:r>
              <w:rPr>
                <w:b/>
              </w:rPr>
              <w:t>)</w:t>
            </w:r>
          </w:p>
        </w:tc>
        <w:tc>
          <w:tcPr>
            <w:tcW w:w="2160" w:type="dxa"/>
          </w:tcPr>
          <w:p w:rsidR="00C516C7" w:rsidRDefault="00C516C7" w:rsidP="001950BE">
            <w:pPr>
              <w:rPr>
                <w:b/>
                <w:bCs/>
                <w:lang w:val="fr-FR"/>
              </w:rPr>
            </w:pPr>
            <w:r w:rsidRPr="00C96104">
              <w:rPr>
                <w:b/>
                <w:bCs/>
                <w:lang w:val="fr-FR"/>
              </w:rPr>
              <w:t>AP</w:t>
            </w:r>
            <w:r>
              <w:rPr>
                <w:b/>
                <w:bCs/>
                <w:lang w:val="fr-FR"/>
              </w:rPr>
              <w:t>G19-</w:t>
            </w:r>
            <w:r w:rsidR="00CD256B">
              <w:rPr>
                <w:b/>
                <w:bCs/>
                <w:lang w:val="fr-FR"/>
              </w:rPr>
              <w:t>5</w:t>
            </w:r>
            <w:r>
              <w:rPr>
                <w:b/>
                <w:bCs/>
                <w:lang w:val="fr-FR"/>
              </w:rPr>
              <w:t>/</w:t>
            </w:r>
            <w:r w:rsidR="00D464A6">
              <w:rPr>
                <w:b/>
                <w:bCs/>
                <w:lang w:val="fr-FR"/>
              </w:rPr>
              <w:t>OUT-31</w:t>
            </w:r>
          </w:p>
          <w:p w:rsidR="00C516C7" w:rsidRDefault="00C516C7" w:rsidP="001950BE">
            <w:pPr>
              <w:spacing w:line="0" w:lineRule="atLeast"/>
              <w:rPr>
                <w:b/>
              </w:rPr>
            </w:pPr>
          </w:p>
        </w:tc>
      </w:tr>
      <w:tr w:rsidR="00C516C7" w:rsidRPr="00891D0B" w:rsidTr="001950BE">
        <w:trPr>
          <w:cantSplit/>
          <w:trHeight w:val="288"/>
        </w:trPr>
        <w:tc>
          <w:tcPr>
            <w:tcW w:w="1399" w:type="dxa"/>
            <w:vMerge/>
          </w:tcPr>
          <w:p w:rsidR="00C516C7" w:rsidRPr="007E1FDD" w:rsidRDefault="00C516C7" w:rsidP="001950BE">
            <w:pPr>
              <w:rPr>
                <w:lang w:val="en-GB"/>
              </w:rPr>
            </w:pPr>
          </w:p>
        </w:tc>
        <w:tc>
          <w:tcPr>
            <w:tcW w:w="5760" w:type="dxa"/>
            <w:vAlign w:val="bottom"/>
          </w:tcPr>
          <w:p w:rsidR="00C516C7" w:rsidRPr="00712451" w:rsidRDefault="00CD256B" w:rsidP="00CD256B">
            <w:pPr>
              <w:rPr>
                <w:b/>
              </w:rPr>
            </w:pPr>
            <w:r>
              <w:t>31</w:t>
            </w:r>
            <w:r w:rsidR="00C516C7">
              <w:t xml:space="preserve"> </w:t>
            </w:r>
            <w:r>
              <w:t xml:space="preserve">July </w:t>
            </w:r>
            <w:r w:rsidR="00C516C7">
              <w:t xml:space="preserve">– </w:t>
            </w:r>
            <w:r>
              <w:t>6</w:t>
            </w:r>
            <w:r w:rsidR="00C516C7">
              <w:t xml:space="preserve"> </w:t>
            </w:r>
            <w:r>
              <w:t>August</w:t>
            </w:r>
            <w:r w:rsidR="00C516C7">
              <w:t xml:space="preserve"> 2019</w:t>
            </w:r>
            <w:r w:rsidR="00C516C7" w:rsidRPr="00891D0B">
              <w:t xml:space="preserve">, </w:t>
            </w:r>
            <w:r>
              <w:t>Tokyo</w:t>
            </w:r>
            <w:r w:rsidR="00C516C7">
              <w:t xml:space="preserve">, </w:t>
            </w:r>
            <w:r>
              <w:t>J</w:t>
            </w:r>
            <w:r w:rsidR="00C516C7">
              <w:t>a</w:t>
            </w:r>
            <w:r>
              <w:t>pan</w:t>
            </w:r>
          </w:p>
        </w:tc>
        <w:tc>
          <w:tcPr>
            <w:tcW w:w="2160" w:type="dxa"/>
            <w:vAlign w:val="bottom"/>
          </w:tcPr>
          <w:p w:rsidR="00C516C7" w:rsidRDefault="00D464A6" w:rsidP="00D0430C">
            <w:r>
              <w:rPr>
                <w:bCs/>
              </w:rPr>
              <w:t>5</w:t>
            </w:r>
            <w:r w:rsidR="00C516C7" w:rsidRPr="007E1FDD">
              <w:rPr>
                <w:bCs/>
              </w:rPr>
              <w:t xml:space="preserve"> </w:t>
            </w:r>
            <w:r w:rsidR="00C95572">
              <w:rPr>
                <w:bCs/>
              </w:rPr>
              <w:t>August</w:t>
            </w:r>
            <w:r w:rsidR="00C516C7">
              <w:rPr>
                <w:bCs/>
              </w:rPr>
              <w:t xml:space="preserve"> </w:t>
            </w:r>
            <w:r w:rsidR="00C516C7" w:rsidRPr="007E1FDD">
              <w:rPr>
                <w:bCs/>
              </w:rPr>
              <w:t>201</w:t>
            </w:r>
            <w:r w:rsidR="00C516C7">
              <w:rPr>
                <w:bCs/>
              </w:rPr>
              <w:t>9</w:t>
            </w:r>
          </w:p>
        </w:tc>
      </w:tr>
    </w:tbl>
    <w:p w:rsidR="00311E8A" w:rsidRDefault="00311E8A" w:rsidP="0072518B">
      <w:pPr>
        <w:jc w:val="center"/>
        <w:rPr>
          <w:rFonts w:eastAsiaTheme="minorEastAsia"/>
          <w:lang w:val="en-NZ" w:eastAsia="zh-CN"/>
        </w:rPr>
      </w:pPr>
    </w:p>
    <w:p w:rsidR="00DC68CB" w:rsidRPr="00DC68CB" w:rsidRDefault="00DC68CB" w:rsidP="0072518B">
      <w:pPr>
        <w:jc w:val="center"/>
        <w:rPr>
          <w:rFonts w:eastAsiaTheme="minorEastAsia"/>
          <w:lang w:val="en-NZ" w:eastAsia="zh-CN"/>
        </w:rPr>
      </w:pPr>
    </w:p>
    <w:p w:rsidR="00B64A60" w:rsidRDefault="00D464A6" w:rsidP="00B64A60">
      <w:pPr>
        <w:jc w:val="center"/>
        <w:rPr>
          <w:lang w:val="en-NZ" w:eastAsia="ko-KR"/>
        </w:rPr>
      </w:pPr>
      <w:r>
        <w:rPr>
          <w:lang w:val="en-NZ" w:eastAsia="ko-KR"/>
        </w:rPr>
        <w:t>Working Party 4</w:t>
      </w:r>
    </w:p>
    <w:p w:rsidR="00D464A6" w:rsidRPr="003346BD" w:rsidRDefault="00D464A6" w:rsidP="00B64A60">
      <w:pPr>
        <w:jc w:val="center"/>
        <w:rPr>
          <w:rFonts w:eastAsiaTheme="minorEastAsia"/>
          <w:lang w:val="en-NZ" w:eastAsia="zh-CN"/>
        </w:rPr>
      </w:pPr>
    </w:p>
    <w:p w:rsidR="009465A6" w:rsidRDefault="009465A6" w:rsidP="00B64A60">
      <w:pPr>
        <w:jc w:val="center"/>
        <w:rPr>
          <w:b/>
          <w:bCs/>
          <w:caps/>
          <w:lang w:val="en-NZ"/>
        </w:rPr>
      </w:pPr>
      <w:r>
        <w:rPr>
          <w:b/>
          <w:bCs/>
          <w:caps/>
          <w:lang w:val="en-NZ"/>
        </w:rPr>
        <w:t xml:space="preserve">APT VIEW AND </w:t>
      </w:r>
      <w:r w:rsidR="005811B6">
        <w:rPr>
          <w:b/>
          <w:bCs/>
          <w:caps/>
          <w:lang w:val="en-NZ"/>
        </w:rPr>
        <w:t>PRELIMINARY APT COMMON PROPOSAL</w:t>
      </w:r>
      <w:r w:rsidR="00C516C7">
        <w:rPr>
          <w:b/>
          <w:bCs/>
          <w:caps/>
          <w:lang w:val="en-NZ"/>
        </w:rPr>
        <w:t xml:space="preserve"> </w:t>
      </w:r>
    </w:p>
    <w:p w:rsidR="00B64A60" w:rsidRPr="003346BD" w:rsidRDefault="00B64A60" w:rsidP="00B64A60">
      <w:pPr>
        <w:jc w:val="center"/>
        <w:rPr>
          <w:rFonts w:eastAsiaTheme="minorEastAsia"/>
          <w:b/>
          <w:bCs/>
          <w:caps/>
          <w:lang w:val="en-NZ" w:eastAsia="zh-CN"/>
        </w:rPr>
      </w:pPr>
      <w:r w:rsidRPr="00441526">
        <w:rPr>
          <w:b/>
          <w:bCs/>
          <w:caps/>
          <w:lang w:val="en-NZ"/>
        </w:rPr>
        <w:t>on WRC-19 agenda item 1.</w:t>
      </w:r>
      <w:r w:rsidR="003346BD">
        <w:rPr>
          <w:rFonts w:eastAsiaTheme="minorEastAsia" w:hint="eastAsia"/>
          <w:b/>
          <w:bCs/>
          <w:caps/>
          <w:lang w:val="en-NZ" w:eastAsia="zh-CN"/>
        </w:rPr>
        <w:t>2</w:t>
      </w:r>
    </w:p>
    <w:p w:rsidR="00B64A60" w:rsidRPr="00441526" w:rsidRDefault="00B64A60" w:rsidP="00264566">
      <w:pPr>
        <w:spacing w:after="120"/>
        <w:rPr>
          <w:lang w:val="en-NZ"/>
        </w:rPr>
      </w:pPr>
    </w:p>
    <w:p w:rsidR="002A0111" w:rsidRPr="00441526" w:rsidRDefault="002A0111" w:rsidP="002A0111">
      <w:pPr>
        <w:spacing w:after="120"/>
        <w:jc w:val="both"/>
        <w:rPr>
          <w:lang w:val="en-NZ"/>
        </w:rPr>
      </w:pPr>
      <w:r w:rsidRPr="00441526">
        <w:rPr>
          <w:b/>
          <w:lang w:val="en-NZ"/>
        </w:rPr>
        <w:t>Agenda Item 1.</w:t>
      </w:r>
      <w:r w:rsidR="003346BD">
        <w:rPr>
          <w:rFonts w:eastAsiaTheme="minorEastAsia" w:hint="eastAsia"/>
          <w:b/>
          <w:lang w:val="en-NZ" w:eastAsia="zh-CN"/>
        </w:rPr>
        <w:t>2</w:t>
      </w:r>
      <w:r w:rsidRPr="00441526">
        <w:rPr>
          <w:b/>
          <w:lang w:val="en-NZ"/>
        </w:rPr>
        <w:t xml:space="preserve">: </w:t>
      </w:r>
    </w:p>
    <w:p w:rsidR="003346BD" w:rsidRDefault="003346BD" w:rsidP="00BB6216">
      <w:pPr>
        <w:spacing w:after="240"/>
        <w:jc w:val="both"/>
        <w:rPr>
          <w:rFonts w:eastAsia="SimSun"/>
          <w:i/>
          <w:iCs/>
          <w:szCs w:val="20"/>
          <w:lang w:eastAsia="zh-CN"/>
        </w:rPr>
      </w:pPr>
      <w:r w:rsidRPr="00F030E5">
        <w:rPr>
          <w:rFonts w:eastAsia="SimSun"/>
          <w:i/>
          <w:iCs/>
          <w:szCs w:val="20"/>
          <w:lang w:eastAsia="zh-CN"/>
        </w:rPr>
        <w:t>T</w:t>
      </w:r>
      <w:r w:rsidRPr="00F030E5">
        <w:rPr>
          <w:rFonts w:eastAsia="SimSun"/>
          <w:i/>
          <w:iCs/>
          <w:szCs w:val="20"/>
        </w:rPr>
        <w:t>o consider in-band power limits for earth stations operating in the mobile-satellite service, meteorological-satellite service and Earth exploration-satellite service in the frequency bands 401-403 MHz and 399.9-400.05 MHz, in accordance with Resolution</w:t>
      </w:r>
      <w:r w:rsidRPr="00F030E5">
        <w:rPr>
          <w:rFonts w:eastAsia="SimSun"/>
          <w:b/>
          <w:bCs/>
          <w:i/>
          <w:iCs/>
          <w:szCs w:val="20"/>
        </w:rPr>
        <w:t> 765 (WRC</w:t>
      </w:r>
      <w:r w:rsidRPr="00F030E5">
        <w:rPr>
          <w:rFonts w:eastAsia="SimSun"/>
          <w:b/>
          <w:bCs/>
          <w:i/>
          <w:iCs/>
          <w:szCs w:val="20"/>
        </w:rPr>
        <w:noBreakHyphen/>
        <w:t>15)</w:t>
      </w:r>
      <w:r w:rsidRPr="00F030E5">
        <w:rPr>
          <w:rFonts w:eastAsia="SimSun"/>
          <w:i/>
          <w:iCs/>
          <w:szCs w:val="20"/>
          <w:lang w:eastAsia="zh-CN"/>
        </w:rPr>
        <w:t>;</w:t>
      </w:r>
    </w:p>
    <w:p w:rsidR="002A0111" w:rsidRPr="00915F75" w:rsidRDefault="00BB6216" w:rsidP="00317CA0">
      <w:pPr>
        <w:spacing w:after="240"/>
        <w:jc w:val="both"/>
        <w:rPr>
          <w:rFonts w:eastAsiaTheme="minorEastAsia"/>
          <w:lang w:val="en-NZ" w:eastAsia="zh-CN"/>
        </w:rPr>
      </w:pPr>
      <w:r w:rsidRPr="0042498F">
        <w:t xml:space="preserve">Resolution </w:t>
      </w:r>
      <w:r w:rsidRPr="0042498F">
        <w:rPr>
          <w:b/>
          <w:bCs/>
        </w:rPr>
        <w:t>765 (WRC-15)</w:t>
      </w:r>
      <w:r w:rsidRPr="0042498F">
        <w:t xml:space="preserve"> – </w:t>
      </w:r>
      <w:r w:rsidRPr="0042498F">
        <w:rPr>
          <w:i/>
          <w:iCs/>
        </w:rPr>
        <w:t>Establishment of in-band power limits for earth stations operating in mobile-satellite service, the meteorological-satellite service and the Earth exploration-satellite service in the frequency bands 401-403 MHz and 399.9-400.05MHz.</w:t>
      </w:r>
    </w:p>
    <w:p w:rsidR="002A0111" w:rsidRPr="00757BF3" w:rsidRDefault="002A0111" w:rsidP="00757BF3">
      <w:pPr>
        <w:pStyle w:val="ListParagraph"/>
        <w:numPr>
          <w:ilvl w:val="0"/>
          <w:numId w:val="25"/>
        </w:numPr>
        <w:spacing w:after="120"/>
        <w:jc w:val="both"/>
        <w:rPr>
          <w:rFonts w:eastAsiaTheme="minorEastAsia"/>
          <w:b/>
          <w:lang w:val="en-NZ" w:eastAsia="zh-CN"/>
        </w:rPr>
      </w:pPr>
      <w:r w:rsidRPr="00757BF3">
        <w:rPr>
          <w:b/>
          <w:lang w:val="en-NZ" w:eastAsia="ko-KR"/>
        </w:rPr>
        <w:t>Background</w:t>
      </w:r>
    </w:p>
    <w:p w:rsidR="003346BD" w:rsidRPr="00F030E5" w:rsidRDefault="003346BD" w:rsidP="00915F75">
      <w:pPr>
        <w:spacing w:afterLines="60" w:after="144"/>
        <w:jc w:val="both"/>
      </w:pPr>
      <w:r w:rsidRPr="00F030E5">
        <w:t xml:space="preserve">Earth exploration-satellite service (EESS), meteorological satellite service (MetSat) and mobile-satellite service (MSS) systems in the </w:t>
      </w:r>
      <w:r w:rsidRPr="00915F75">
        <w:rPr>
          <w:rFonts w:eastAsia="SimSun"/>
          <w:iCs/>
          <w:szCs w:val="20"/>
        </w:rPr>
        <w:t>401-403 MHz and 399.9-400.05 MHz</w:t>
      </w:r>
      <w:r w:rsidRPr="00F030E5">
        <w:t xml:space="preserve"> frequency bands are currently used for data collection systems (DCS) that implement moderate/low power levels. In these bands, earth stations, also called platforms, are deployed and send specific information to dedicated satellites which collect the corresponding data when the platforms are in the satellite footprint.</w:t>
      </w:r>
    </w:p>
    <w:p w:rsidR="003346BD" w:rsidRPr="00915F75" w:rsidRDefault="003346BD" w:rsidP="00915F75">
      <w:pPr>
        <w:spacing w:afterLines="60" w:after="144"/>
        <w:jc w:val="both"/>
        <w:rPr>
          <w:rFonts w:eastAsiaTheme="minorEastAsia"/>
          <w:lang w:eastAsia="ko-KR"/>
        </w:rPr>
      </w:pPr>
      <w:r w:rsidRPr="00F030E5">
        <w:rPr>
          <w:lang w:eastAsia="zh-CN"/>
        </w:rPr>
        <w:t xml:space="preserve">However, a growing number of satellite systems are planned to use these frequency bands for telecommanding (Earth-to-space) non-EESS/MetSat satellites under the EESS, MetSat or MSS allocations. And these </w:t>
      </w:r>
      <w:r w:rsidRPr="00F030E5">
        <w:t>telecommand</w:t>
      </w:r>
      <w:r w:rsidRPr="00F030E5">
        <w:rPr>
          <w:lang w:eastAsia="zh-CN"/>
        </w:rPr>
        <w:t xml:space="preserve"> links would cause harmful interference to the receivers on board the DCS satellites. </w:t>
      </w:r>
    </w:p>
    <w:p w:rsidR="003346BD" w:rsidRDefault="003346BD" w:rsidP="00317CA0">
      <w:pPr>
        <w:spacing w:afterLines="60" w:after="144"/>
        <w:jc w:val="both"/>
        <w:rPr>
          <w:rFonts w:eastAsiaTheme="minorEastAsia"/>
          <w:lang w:eastAsia="zh-CN"/>
        </w:rPr>
      </w:pPr>
      <w:r w:rsidRPr="00915F75">
        <w:rPr>
          <w:rFonts w:eastAsiaTheme="minorEastAsia" w:hint="eastAsia"/>
          <w:lang w:eastAsia="ko-KR"/>
        </w:rPr>
        <w:t xml:space="preserve">WRC-15 </w:t>
      </w:r>
      <w:r w:rsidRPr="00915F75">
        <w:rPr>
          <w:rFonts w:eastAsiaTheme="minorEastAsia"/>
          <w:lang w:eastAsia="ko-KR"/>
        </w:rPr>
        <w:t>adopted</w:t>
      </w:r>
      <w:r w:rsidRPr="00915F75">
        <w:rPr>
          <w:rFonts w:eastAsiaTheme="minorEastAsia" w:hint="eastAsia"/>
          <w:lang w:eastAsia="ko-KR"/>
        </w:rPr>
        <w:t xml:space="preserve"> WRC-19 Agenda item 1.2 to consider </w:t>
      </w:r>
      <w:r w:rsidRPr="00F030E5">
        <w:t>the possibility of establishing in-band power limits for earth stations in the EESS and METSAT in the frequency bands 401-403 MHz and in the MSS frequency band 399.9-400.05 MHz</w:t>
      </w:r>
      <w:r w:rsidRPr="00915F75">
        <w:rPr>
          <w:rFonts w:eastAsiaTheme="minorEastAsia" w:hint="eastAsia"/>
          <w:lang w:eastAsia="ko-KR"/>
        </w:rPr>
        <w:t xml:space="preserve"> taking into account ITU-R studies in accordance with </w:t>
      </w:r>
      <w:r w:rsidRPr="00F030E5">
        <w:t xml:space="preserve">Resolution </w:t>
      </w:r>
      <w:r w:rsidRPr="00915F75">
        <w:rPr>
          <w:b/>
        </w:rPr>
        <w:t>765</w:t>
      </w:r>
      <w:r w:rsidRPr="00F030E5">
        <w:t xml:space="preserve"> </w:t>
      </w:r>
      <w:r w:rsidRPr="00915F75">
        <w:rPr>
          <w:b/>
        </w:rPr>
        <w:t>(WRC-15)</w:t>
      </w:r>
      <w:r w:rsidRPr="00915F75">
        <w:rPr>
          <w:rFonts w:eastAsiaTheme="minorEastAsia" w:hint="eastAsia"/>
          <w:lang w:eastAsia="ko-KR"/>
        </w:rPr>
        <w:t>.</w:t>
      </w:r>
    </w:p>
    <w:p w:rsidR="00F3094D" w:rsidRPr="004C018B" w:rsidRDefault="00F3094D" w:rsidP="005C1EF1">
      <w:pPr>
        <w:rPr>
          <w:rFonts w:eastAsiaTheme="minorEastAsia"/>
          <w:lang w:val="fr-CH" w:eastAsia="zh-CN"/>
        </w:rPr>
      </w:pPr>
      <w:r w:rsidRPr="004C018B">
        <w:rPr>
          <w:lang w:eastAsia="ko-KR"/>
        </w:rPr>
        <w:t xml:space="preserve">ITU-R </w:t>
      </w:r>
      <w:r w:rsidRPr="004C018B">
        <w:rPr>
          <w:rFonts w:eastAsia="MS Mincho"/>
          <w:lang w:eastAsia="ja-JP"/>
        </w:rPr>
        <w:t>s</w:t>
      </w:r>
      <w:r w:rsidRPr="004C018B">
        <w:rPr>
          <w:lang w:eastAsia="ko-KR"/>
        </w:rPr>
        <w:t>tudies</w:t>
      </w:r>
      <w:r w:rsidRPr="004C018B">
        <w:rPr>
          <w:rFonts w:eastAsiaTheme="minorEastAsia"/>
          <w:lang w:eastAsia="zh-CN"/>
        </w:rPr>
        <w:t xml:space="preserve"> </w:t>
      </w:r>
      <w:r w:rsidRPr="004C018B">
        <w:rPr>
          <w:lang w:eastAsia="ko-KR"/>
        </w:rPr>
        <w:t>including</w:t>
      </w:r>
      <w:r w:rsidRPr="004C018B">
        <w:rPr>
          <w:rFonts w:eastAsiaTheme="minorEastAsia"/>
          <w:lang w:eastAsia="zh-CN"/>
        </w:rPr>
        <w:t xml:space="preserve"> the r</w:t>
      </w:r>
      <w:r w:rsidRPr="004C018B">
        <w:rPr>
          <w:lang w:val="fr-CH"/>
        </w:rPr>
        <w:t>elevant ITU-R Recommendations: ITU-R SA.2044-0, ITU-R SA. 1163-</w:t>
      </w:r>
      <w:r w:rsidRPr="004C018B">
        <w:rPr>
          <w:shd w:val="clear" w:color="auto" w:fill="FFFFFF" w:themeFill="background1"/>
          <w:lang w:val="fr-CH"/>
        </w:rPr>
        <w:t>3, ITU-R SA.1164-3, ITU</w:t>
      </w:r>
      <w:r w:rsidRPr="004C018B">
        <w:rPr>
          <w:shd w:val="clear" w:color="auto" w:fill="FFFFFF" w:themeFill="background1"/>
          <w:lang w:val="fr-CH"/>
        </w:rPr>
        <w:noBreakHyphen/>
        <w:t>R SA.1627-0, ITU-R SA.1159-4, ITU-R SA.2045-0</w:t>
      </w:r>
      <w:r w:rsidR="00C55749">
        <w:rPr>
          <w:rFonts w:eastAsiaTheme="minorEastAsia" w:hint="eastAsia"/>
          <w:shd w:val="clear" w:color="auto" w:fill="FFFFFF" w:themeFill="background1"/>
          <w:lang w:val="fr-CH" w:eastAsia="zh-CN"/>
        </w:rPr>
        <w:t>,</w:t>
      </w:r>
      <w:r w:rsidRPr="004C018B">
        <w:rPr>
          <w:shd w:val="clear" w:color="auto" w:fill="FFFFFF" w:themeFill="background1"/>
          <w:lang w:val="fr-CH"/>
        </w:rPr>
        <w:t xml:space="preserve"> ITU-R</w:t>
      </w:r>
      <w:r w:rsidRPr="004C018B">
        <w:rPr>
          <w:lang w:val="fr-CH"/>
        </w:rPr>
        <w:t xml:space="preserve"> M.2046-0.</w:t>
      </w:r>
    </w:p>
    <w:p w:rsidR="00F3094D" w:rsidRPr="00F3094D" w:rsidRDefault="003346BD" w:rsidP="005C1EF1">
      <w:pPr>
        <w:spacing w:before="240" w:afterLines="60" w:after="144"/>
        <w:jc w:val="both"/>
        <w:rPr>
          <w:rFonts w:eastAsiaTheme="minorEastAsia"/>
          <w:lang w:eastAsia="zh-CN"/>
        </w:rPr>
      </w:pPr>
      <w:r w:rsidRPr="004C018B">
        <w:rPr>
          <w:rFonts w:eastAsiaTheme="minorEastAsia"/>
          <w:lang w:eastAsia="ko-KR"/>
        </w:rPr>
        <w:t>WP 7B has developed</w:t>
      </w:r>
      <w:r w:rsidRPr="00915F75">
        <w:rPr>
          <w:rFonts w:eastAsiaTheme="minorEastAsia" w:hint="eastAsia"/>
          <w:lang w:eastAsia="ko-KR"/>
        </w:rPr>
        <w:t xml:space="preserve"> a </w:t>
      </w:r>
      <w:r w:rsidRPr="00F030E5">
        <w:t>new Report ITU-R SA.2430-0 an</w:t>
      </w:r>
      <w:r w:rsidRPr="00915F75">
        <w:rPr>
          <w:rFonts w:eastAsiaTheme="minorEastAsia" w:hint="eastAsia"/>
          <w:lang w:eastAsia="ko-KR"/>
        </w:rPr>
        <w:t xml:space="preserve">d this report </w:t>
      </w:r>
      <w:r w:rsidRPr="00915F75">
        <w:rPr>
          <w:rFonts w:eastAsiaTheme="minorEastAsia"/>
          <w:lang w:eastAsia="ko-KR"/>
        </w:rPr>
        <w:t>provided</w:t>
      </w:r>
      <w:r w:rsidRPr="00915F75">
        <w:rPr>
          <w:rFonts w:eastAsiaTheme="minorEastAsia" w:hint="eastAsia"/>
          <w:lang w:eastAsia="ko-KR"/>
        </w:rPr>
        <w:t xml:space="preserve"> </w:t>
      </w:r>
      <w:r w:rsidRPr="00915F75">
        <w:rPr>
          <w:rFonts w:eastAsiaTheme="minorEastAsia" w:hint="eastAsia"/>
          <w:lang w:eastAsia="zh-CN"/>
        </w:rPr>
        <w:t>t</w:t>
      </w:r>
      <w:r w:rsidRPr="00915F75">
        <w:rPr>
          <w:rFonts w:eastAsiaTheme="minorEastAsia"/>
          <w:lang w:eastAsia="ko-KR"/>
        </w:rPr>
        <w:t>echnical studies for establishing in-band power limits for earth stations operating in the frequency ranges 399.9-400.05 MHz and 401</w:t>
      </w:r>
      <w:r w:rsidRPr="00915F75">
        <w:rPr>
          <w:rFonts w:eastAsiaTheme="minorEastAsia" w:hint="eastAsia"/>
          <w:lang w:eastAsia="zh-CN"/>
        </w:rPr>
        <w:t>-</w:t>
      </w:r>
      <w:r w:rsidRPr="00915F75">
        <w:rPr>
          <w:rFonts w:eastAsiaTheme="minorEastAsia"/>
          <w:lang w:eastAsia="ko-KR"/>
        </w:rPr>
        <w:t xml:space="preserve"> 403 MHz within the MSS, EESS and MetSat services</w:t>
      </w:r>
      <w:r w:rsidRPr="00915F75">
        <w:rPr>
          <w:rFonts w:eastAsiaTheme="minorEastAsia" w:hint="eastAsia"/>
          <w:lang w:eastAsia="zh-CN"/>
        </w:rPr>
        <w:t>.</w:t>
      </w:r>
      <w:r w:rsidRPr="00915F75" w:rsidDel="007E7206">
        <w:rPr>
          <w:rFonts w:eastAsiaTheme="minorEastAsia" w:hint="eastAsia"/>
          <w:lang w:eastAsia="ko-KR"/>
        </w:rPr>
        <w:t xml:space="preserve"> </w:t>
      </w:r>
    </w:p>
    <w:p w:rsidR="003346BD" w:rsidRDefault="003346BD" w:rsidP="00317CA0">
      <w:pPr>
        <w:spacing w:afterLines="60" w:after="144"/>
        <w:jc w:val="both"/>
        <w:rPr>
          <w:rFonts w:eastAsiaTheme="minorEastAsia"/>
          <w:lang w:eastAsia="zh-CN"/>
        </w:rPr>
      </w:pPr>
      <w:r w:rsidRPr="00F030E5">
        <w:t>W</w:t>
      </w:r>
      <w:r w:rsidR="00CD41A7">
        <w:t xml:space="preserve">P7B has also developed the </w:t>
      </w:r>
      <w:r w:rsidRPr="00F030E5">
        <w:t xml:space="preserve">CPM </w:t>
      </w:r>
      <w:r w:rsidR="0026489E">
        <w:rPr>
          <w:rFonts w:eastAsiaTheme="minorEastAsia" w:hint="eastAsia"/>
          <w:lang w:eastAsia="zh-CN"/>
        </w:rPr>
        <w:t>report</w:t>
      </w:r>
      <w:r w:rsidRPr="00F030E5">
        <w:t xml:space="preserve">, in which four different methods are proposed for the band 399.9-400.05 MHz (A, B, C and D), and </w:t>
      </w:r>
      <w:r w:rsidR="0031192C" w:rsidRPr="004C018B">
        <w:rPr>
          <w:rFonts w:eastAsiaTheme="minorEastAsia" w:hint="eastAsia"/>
          <w:lang w:eastAsia="zh-CN"/>
        </w:rPr>
        <w:t xml:space="preserve">three </w:t>
      </w:r>
      <w:r w:rsidRPr="004C018B">
        <w:t>for the band 401-403 MHz (E</w:t>
      </w:r>
      <w:r w:rsidR="0031192C" w:rsidRPr="004C018B">
        <w:rPr>
          <w:rFonts w:eastAsiaTheme="minorEastAsia" w:hint="eastAsia"/>
          <w:lang w:eastAsia="zh-CN"/>
        </w:rPr>
        <w:t>,</w:t>
      </w:r>
      <w:r w:rsidR="00B77895" w:rsidRPr="004C018B">
        <w:rPr>
          <w:rFonts w:eastAsiaTheme="minorEastAsia" w:hint="eastAsia"/>
          <w:lang w:eastAsia="zh-CN"/>
        </w:rPr>
        <w:t xml:space="preserve"> </w:t>
      </w:r>
      <w:r w:rsidRPr="004C018B">
        <w:t>F</w:t>
      </w:r>
      <w:r w:rsidR="00B77895" w:rsidRPr="004C018B">
        <w:rPr>
          <w:rFonts w:eastAsiaTheme="minorEastAsia" w:hint="eastAsia"/>
          <w:lang w:eastAsia="zh-CN"/>
        </w:rPr>
        <w:t xml:space="preserve"> </w:t>
      </w:r>
      <w:r w:rsidR="0031192C" w:rsidRPr="004C018B">
        <w:rPr>
          <w:rFonts w:eastAsiaTheme="minorEastAsia" w:hint="eastAsia"/>
          <w:lang w:eastAsia="zh-CN"/>
        </w:rPr>
        <w:t>and G</w:t>
      </w:r>
      <w:r w:rsidRPr="004C018B">
        <w:t>).</w:t>
      </w:r>
      <w:r w:rsidRPr="00F030E5">
        <w:t xml:space="preserve"> (See </w:t>
      </w:r>
      <w:r w:rsidRPr="00915F75">
        <w:rPr>
          <w:rFonts w:eastAsiaTheme="minorEastAsia"/>
          <w:lang w:eastAsia="ko-KR"/>
        </w:rPr>
        <w:t xml:space="preserve">Section </w:t>
      </w:r>
      <w:r w:rsidRPr="00F030E5">
        <w:t>4/1.2/4 of the CPM</w:t>
      </w:r>
      <w:r w:rsidR="004C018B">
        <w:rPr>
          <w:rFonts w:eastAsiaTheme="minorEastAsia" w:hint="eastAsia"/>
          <w:lang w:eastAsia="zh-CN"/>
        </w:rPr>
        <w:t xml:space="preserve"> report</w:t>
      </w:r>
      <w:r w:rsidRPr="00F030E5">
        <w:t>).</w:t>
      </w:r>
    </w:p>
    <w:p w:rsidR="005115E4" w:rsidRPr="005115E4" w:rsidRDefault="007C1345" w:rsidP="005115E4">
      <w:pPr>
        <w:pStyle w:val="ListParagraph"/>
        <w:numPr>
          <w:ilvl w:val="0"/>
          <w:numId w:val="28"/>
        </w:numPr>
        <w:spacing w:afterLines="60" w:after="144"/>
        <w:jc w:val="both"/>
        <w:rPr>
          <w:rFonts w:eastAsiaTheme="minorEastAsia"/>
          <w:lang w:eastAsia="zh-CN"/>
        </w:rPr>
      </w:pPr>
      <w:r w:rsidRPr="005115E4">
        <w:rPr>
          <w:rFonts w:eastAsiaTheme="minorEastAsia" w:hint="eastAsia"/>
          <w:lang w:eastAsia="zh-CN"/>
        </w:rPr>
        <w:t xml:space="preserve">Method A </w:t>
      </w:r>
      <w:r w:rsidRPr="005115E4">
        <w:rPr>
          <w:rFonts w:eastAsiaTheme="minorEastAsia"/>
          <w:lang w:eastAsia="zh-CN"/>
        </w:rPr>
        <w:t>propose</w:t>
      </w:r>
      <w:r w:rsidRPr="005115E4">
        <w:rPr>
          <w:rFonts w:eastAsiaTheme="minorEastAsia" w:hint="eastAsia"/>
          <w:lang w:eastAsia="zh-CN"/>
        </w:rPr>
        <w:t xml:space="preserve">s NOC to RR. </w:t>
      </w:r>
    </w:p>
    <w:p w:rsidR="005115E4" w:rsidRPr="005115E4" w:rsidRDefault="007C1345" w:rsidP="005115E4">
      <w:pPr>
        <w:pStyle w:val="ListParagraph"/>
        <w:numPr>
          <w:ilvl w:val="0"/>
          <w:numId w:val="28"/>
        </w:numPr>
        <w:spacing w:afterLines="60" w:after="144"/>
        <w:jc w:val="both"/>
        <w:rPr>
          <w:rFonts w:eastAsiaTheme="minorEastAsia"/>
          <w:lang w:eastAsia="zh-CN"/>
        </w:rPr>
      </w:pPr>
      <w:r w:rsidRPr="005115E4">
        <w:rPr>
          <w:rFonts w:eastAsiaTheme="minorEastAsia" w:hint="eastAsia"/>
          <w:lang w:eastAsia="zh-CN"/>
        </w:rPr>
        <w:lastRenderedPageBreak/>
        <w:t xml:space="preserve">Method B proposes </w:t>
      </w:r>
      <w:r w:rsidRPr="00131639">
        <w:t>add</w:t>
      </w:r>
      <w:r w:rsidRPr="005115E4">
        <w:rPr>
          <w:rFonts w:eastAsiaTheme="minorEastAsia" w:hint="eastAsia"/>
          <w:lang w:eastAsia="zh-CN"/>
        </w:rPr>
        <w:t>ing</w:t>
      </w:r>
      <w:r w:rsidRPr="00131639">
        <w:t xml:space="preserve"> a new footnote</w:t>
      </w:r>
      <w:r w:rsidRPr="005115E4">
        <w:rPr>
          <w:rFonts w:eastAsiaTheme="minorEastAsia" w:hint="eastAsia"/>
          <w:lang w:eastAsia="zh-CN"/>
        </w:rPr>
        <w:t xml:space="preserve"> to include </w:t>
      </w:r>
      <w:r w:rsidR="00C55749">
        <w:rPr>
          <w:rFonts w:eastAsiaTheme="minorEastAsia" w:hint="eastAsia"/>
          <w:lang w:eastAsia="zh-CN"/>
        </w:rPr>
        <w:t xml:space="preserve">the </w:t>
      </w:r>
      <w:r w:rsidRPr="00131639">
        <w:t>e.i.r.p. limits</w:t>
      </w:r>
      <w:r w:rsidRPr="005115E4">
        <w:rPr>
          <w:rFonts w:eastAsiaTheme="minorEastAsia" w:hint="eastAsia"/>
          <w:lang w:eastAsia="zh-CN"/>
        </w:rPr>
        <w:t xml:space="preserve"> in band 399.9-400.03MHz </w:t>
      </w:r>
      <w:r w:rsidR="001E6F55" w:rsidRPr="005115E4">
        <w:rPr>
          <w:rFonts w:eastAsiaTheme="minorEastAsia" w:hint="eastAsia"/>
          <w:lang w:eastAsia="zh-CN"/>
        </w:rPr>
        <w:t>but no limits in 400.03-400.05MH</w:t>
      </w:r>
      <w:r w:rsidRPr="005115E4">
        <w:rPr>
          <w:rFonts w:eastAsiaTheme="minorEastAsia" w:hint="eastAsia"/>
          <w:lang w:eastAsia="zh-CN"/>
        </w:rPr>
        <w:t xml:space="preserve">z with a </w:t>
      </w:r>
      <w:r w:rsidRPr="00131639">
        <w:t>transition period up to 22 November 2024 for some systems operating in the MSS</w:t>
      </w:r>
      <w:r w:rsidRPr="005115E4">
        <w:rPr>
          <w:rFonts w:eastAsiaTheme="minorEastAsia" w:hint="eastAsia"/>
          <w:lang w:eastAsia="zh-CN"/>
        </w:rPr>
        <w:t xml:space="preserve">. </w:t>
      </w:r>
    </w:p>
    <w:p w:rsidR="005115E4" w:rsidRPr="005115E4" w:rsidRDefault="007C1345" w:rsidP="005115E4">
      <w:pPr>
        <w:pStyle w:val="ListParagraph"/>
        <w:numPr>
          <w:ilvl w:val="0"/>
          <w:numId w:val="28"/>
        </w:numPr>
        <w:spacing w:afterLines="60" w:after="144"/>
        <w:jc w:val="both"/>
        <w:rPr>
          <w:rFonts w:eastAsiaTheme="minorEastAsia"/>
          <w:shd w:val="clear" w:color="auto" w:fill="FFFFFF" w:themeFill="background1"/>
          <w:lang w:eastAsia="zh-CN"/>
        </w:rPr>
      </w:pPr>
      <w:r w:rsidRPr="005115E4">
        <w:rPr>
          <w:rFonts w:eastAsiaTheme="minorEastAsia" w:hint="eastAsia"/>
          <w:lang w:eastAsia="zh-CN"/>
        </w:rPr>
        <w:t xml:space="preserve">Method C proposes the same limits value and </w:t>
      </w:r>
      <w:r w:rsidRPr="005115E4">
        <w:rPr>
          <w:shd w:val="clear" w:color="auto" w:fill="FFFFFF" w:themeFill="background1"/>
        </w:rPr>
        <w:t>transition period</w:t>
      </w:r>
      <w:r w:rsidRPr="005115E4">
        <w:rPr>
          <w:rFonts w:eastAsiaTheme="minorEastAsia" w:hint="eastAsia"/>
          <w:shd w:val="clear" w:color="auto" w:fill="FFFFFF" w:themeFill="background1"/>
          <w:lang w:eastAsia="zh-CN"/>
        </w:rPr>
        <w:t xml:space="preserve"> as method B in whole 399.9-400.05MHz. </w:t>
      </w:r>
    </w:p>
    <w:p w:rsidR="007C1345" w:rsidRPr="005115E4" w:rsidRDefault="007C1345" w:rsidP="005115E4">
      <w:pPr>
        <w:pStyle w:val="ListParagraph"/>
        <w:numPr>
          <w:ilvl w:val="0"/>
          <w:numId w:val="28"/>
        </w:numPr>
        <w:spacing w:afterLines="60" w:after="144"/>
        <w:jc w:val="both"/>
        <w:rPr>
          <w:rFonts w:eastAsiaTheme="minorEastAsia"/>
          <w:lang w:eastAsia="zh-CN"/>
        </w:rPr>
      </w:pPr>
      <w:r w:rsidRPr="005115E4">
        <w:rPr>
          <w:rFonts w:eastAsiaTheme="minorEastAsia" w:hint="eastAsia"/>
          <w:shd w:val="clear" w:color="auto" w:fill="FFFFFF" w:themeFill="background1"/>
          <w:lang w:eastAsia="zh-CN"/>
        </w:rPr>
        <w:t>Method D proposes the same band and limits value as method B with a</w:t>
      </w:r>
      <w:r w:rsidRPr="005115E4">
        <w:rPr>
          <w:rFonts w:eastAsiaTheme="minorEastAsia" w:hint="eastAsia"/>
          <w:lang w:eastAsia="zh-CN"/>
        </w:rPr>
        <w:t xml:space="preserve"> </w:t>
      </w:r>
      <w:r w:rsidRPr="00131639">
        <w:t>transition period up to 22 November 202</w:t>
      </w:r>
      <w:r w:rsidRPr="005115E4">
        <w:rPr>
          <w:rFonts w:eastAsiaTheme="minorEastAsia" w:hint="eastAsia"/>
          <w:lang w:eastAsia="zh-CN"/>
        </w:rPr>
        <w:t>9.</w:t>
      </w:r>
    </w:p>
    <w:p w:rsidR="005115E4" w:rsidRPr="005115E4" w:rsidRDefault="007C1345" w:rsidP="005115E4">
      <w:pPr>
        <w:pStyle w:val="ListParagraph"/>
        <w:numPr>
          <w:ilvl w:val="0"/>
          <w:numId w:val="28"/>
        </w:numPr>
        <w:spacing w:afterLines="60" w:after="144"/>
        <w:jc w:val="both"/>
        <w:rPr>
          <w:rFonts w:eastAsiaTheme="minorEastAsia"/>
          <w:shd w:val="clear" w:color="auto" w:fill="FFFFFF" w:themeFill="background1"/>
          <w:lang w:eastAsia="zh-CN"/>
        </w:rPr>
      </w:pPr>
      <w:r w:rsidRPr="005115E4">
        <w:rPr>
          <w:rFonts w:eastAsiaTheme="minorEastAsia" w:hint="eastAsia"/>
          <w:shd w:val="clear" w:color="auto" w:fill="FFFFFF" w:themeFill="background1"/>
          <w:lang w:eastAsia="zh-CN"/>
        </w:rPr>
        <w:t xml:space="preserve">Method E proposes </w:t>
      </w:r>
      <w:r w:rsidR="00C55749" w:rsidRPr="00131639">
        <w:t>add</w:t>
      </w:r>
      <w:r w:rsidR="00C55749" w:rsidRPr="005115E4">
        <w:rPr>
          <w:rFonts w:eastAsiaTheme="minorEastAsia" w:hint="eastAsia"/>
          <w:lang w:eastAsia="zh-CN"/>
        </w:rPr>
        <w:t>ing</w:t>
      </w:r>
      <w:r w:rsidR="00C55749" w:rsidRPr="00131639">
        <w:t xml:space="preserve"> a new footnote</w:t>
      </w:r>
      <w:r w:rsidR="00C55749" w:rsidRPr="005115E4">
        <w:rPr>
          <w:rFonts w:eastAsiaTheme="minorEastAsia" w:hint="eastAsia"/>
          <w:shd w:val="clear" w:color="auto" w:fill="FFFFFF" w:themeFill="background1"/>
          <w:lang w:eastAsia="zh-CN"/>
        </w:rPr>
        <w:t xml:space="preserve"> </w:t>
      </w:r>
      <w:r w:rsidRPr="005115E4">
        <w:rPr>
          <w:rFonts w:eastAsiaTheme="minorEastAsia" w:hint="eastAsia"/>
          <w:shd w:val="clear" w:color="auto" w:fill="FFFFFF" w:themeFill="background1"/>
          <w:lang w:eastAsia="zh-CN"/>
        </w:rPr>
        <w:t xml:space="preserve">to </w:t>
      </w:r>
      <w:r w:rsidRPr="00131639">
        <w:t>include</w:t>
      </w:r>
      <w:r w:rsidR="00C55749">
        <w:rPr>
          <w:rFonts w:eastAsiaTheme="minorEastAsia" w:hint="eastAsia"/>
          <w:lang w:eastAsia="zh-CN"/>
        </w:rPr>
        <w:t xml:space="preserve"> the</w:t>
      </w:r>
      <w:r w:rsidRPr="00131639">
        <w:t xml:space="preserve"> e.i.r.p. limits within</w:t>
      </w:r>
      <w:r w:rsidRPr="005115E4">
        <w:rPr>
          <w:rFonts w:eastAsiaTheme="minorEastAsia" w:hint="eastAsia"/>
          <w:lang w:eastAsia="zh-CN"/>
        </w:rPr>
        <w:t xml:space="preserve"> 401-403MHz with</w:t>
      </w:r>
      <w:r w:rsidRPr="00131639">
        <w:t xml:space="preserve"> the end of transition period</w:t>
      </w:r>
      <w:r w:rsidRPr="005115E4">
        <w:rPr>
          <w:rFonts w:eastAsiaTheme="minorEastAsia" w:hint="eastAsia"/>
          <w:lang w:eastAsia="zh-CN"/>
        </w:rPr>
        <w:t xml:space="preserve"> </w:t>
      </w:r>
      <w:r w:rsidRPr="00131639">
        <w:t>on 22 November 2024 or 2029</w:t>
      </w:r>
      <w:r w:rsidRPr="005115E4">
        <w:rPr>
          <w:shd w:val="clear" w:color="auto" w:fill="FFFFFF" w:themeFill="background1"/>
          <w:lang w:eastAsia="fr-FR"/>
        </w:rPr>
        <w:t>(date to be decided by WRC</w:t>
      </w:r>
      <w:r w:rsidRPr="00131639">
        <w:noBreakHyphen/>
      </w:r>
      <w:r w:rsidRPr="005115E4">
        <w:rPr>
          <w:shd w:val="clear" w:color="auto" w:fill="FFFFFF" w:themeFill="background1"/>
          <w:lang w:eastAsia="fr-FR"/>
        </w:rPr>
        <w:t>19)</w:t>
      </w:r>
      <w:r w:rsidRPr="005115E4">
        <w:rPr>
          <w:rFonts w:eastAsiaTheme="minorEastAsia" w:hint="eastAsia"/>
          <w:shd w:val="clear" w:color="auto" w:fill="FFFFFF" w:themeFill="background1"/>
          <w:lang w:eastAsia="zh-CN"/>
        </w:rPr>
        <w:t xml:space="preserve">. </w:t>
      </w:r>
    </w:p>
    <w:p w:rsidR="005115E4" w:rsidRPr="005115E4" w:rsidRDefault="007C1345" w:rsidP="005115E4">
      <w:pPr>
        <w:pStyle w:val="ListParagraph"/>
        <w:numPr>
          <w:ilvl w:val="0"/>
          <w:numId w:val="28"/>
        </w:numPr>
        <w:spacing w:afterLines="60" w:after="144"/>
        <w:jc w:val="both"/>
        <w:rPr>
          <w:rFonts w:eastAsiaTheme="minorEastAsia"/>
          <w:lang w:eastAsia="zh-CN"/>
        </w:rPr>
      </w:pPr>
      <w:r w:rsidRPr="005115E4">
        <w:rPr>
          <w:rFonts w:eastAsiaTheme="minorEastAsia" w:hint="eastAsia"/>
          <w:shd w:val="clear" w:color="auto" w:fill="FFFFFF" w:themeFill="background1"/>
          <w:lang w:eastAsia="zh-CN"/>
        </w:rPr>
        <w:t xml:space="preserve">Method F proposes </w:t>
      </w:r>
      <w:r w:rsidR="00C55749" w:rsidRPr="00131639">
        <w:t>add</w:t>
      </w:r>
      <w:r w:rsidR="00C55749" w:rsidRPr="005115E4">
        <w:rPr>
          <w:rFonts w:eastAsiaTheme="minorEastAsia" w:hint="eastAsia"/>
          <w:lang w:eastAsia="zh-CN"/>
        </w:rPr>
        <w:t>ing</w:t>
      </w:r>
      <w:r w:rsidR="00C55749" w:rsidRPr="00131639">
        <w:t xml:space="preserve"> a new footnote</w:t>
      </w:r>
      <w:r w:rsidR="00C55749" w:rsidRPr="005115E4">
        <w:rPr>
          <w:rFonts w:eastAsiaTheme="minorEastAsia" w:hint="eastAsia"/>
          <w:shd w:val="clear" w:color="auto" w:fill="FFFFFF" w:themeFill="background1"/>
          <w:lang w:eastAsia="zh-CN"/>
        </w:rPr>
        <w:t xml:space="preserve"> </w:t>
      </w:r>
      <w:r w:rsidRPr="005115E4">
        <w:rPr>
          <w:rFonts w:eastAsiaTheme="minorEastAsia" w:hint="eastAsia"/>
          <w:shd w:val="clear" w:color="auto" w:fill="FFFFFF" w:themeFill="background1"/>
          <w:lang w:eastAsia="zh-CN"/>
        </w:rPr>
        <w:t xml:space="preserve">to </w:t>
      </w:r>
      <w:r w:rsidRPr="00131639">
        <w:t>include the e.i.r.p. limits and e.i.r.p. densities</w:t>
      </w:r>
      <w:r w:rsidR="00C55749">
        <w:rPr>
          <w:rFonts w:eastAsiaTheme="minorEastAsia" w:hint="eastAsia"/>
          <w:lang w:eastAsia="zh-CN"/>
        </w:rPr>
        <w:t xml:space="preserve"> limits</w:t>
      </w:r>
      <w:r w:rsidRPr="00131639">
        <w:t xml:space="preserve"> given in section 4/1.2/3.2 and 4/1.2/3.3 </w:t>
      </w:r>
      <w:r w:rsidRPr="005115E4">
        <w:rPr>
          <w:rFonts w:eastAsiaTheme="minorEastAsia" w:hint="eastAsia"/>
          <w:lang w:eastAsia="zh-CN"/>
        </w:rPr>
        <w:t>of the CPM</w:t>
      </w:r>
      <w:r w:rsidR="001E6F55" w:rsidRPr="005115E4">
        <w:rPr>
          <w:rFonts w:eastAsiaTheme="minorEastAsia" w:hint="eastAsia"/>
          <w:lang w:eastAsia="zh-CN"/>
        </w:rPr>
        <w:t xml:space="preserve"> report</w:t>
      </w:r>
      <w:r w:rsidRPr="005115E4">
        <w:rPr>
          <w:rFonts w:eastAsiaTheme="minorEastAsia" w:hint="eastAsia"/>
          <w:lang w:eastAsia="zh-CN"/>
        </w:rPr>
        <w:t xml:space="preserve"> </w:t>
      </w:r>
      <w:r w:rsidRPr="00131639">
        <w:t xml:space="preserve">in different bands </w:t>
      </w:r>
      <w:r w:rsidR="00986FB1">
        <w:rPr>
          <w:rFonts w:eastAsiaTheme="minorEastAsia" w:hint="eastAsia"/>
          <w:lang w:eastAsia="zh-CN"/>
        </w:rPr>
        <w:t xml:space="preserve">of </w:t>
      </w:r>
      <w:r w:rsidRPr="00131639">
        <w:t>401</w:t>
      </w:r>
      <w:r w:rsidRPr="00131639">
        <w:noBreakHyphen/>
        <w:t>403MHz</w:t>
      </w:r>
      <w:r w:rsidRPr="005115E4">
        <w:rPr>
          <w:rFonts w:eastAsiaTheme="minorEastAsia" w:hint="eastAsia"/>
          <w:lang w:eastAsia="zh-CN"/>
        </w:rPr>
        <w:t xml:space="preserve">. </w:t>
      </w:r>
    </w:p>
    <w:p w:rsidR="007C1345" w:rsidRPr="005115E4" w:rsidRDefault="007C1345" w:rsidP="005115E4">
      <w:pPr>
        <w:pStyle w:val="ListParagraph"/>
        <w:numPr>
          <w:ilvl w:val="0"/>
          <w:numId w:val="28"/>
        </w:numPr>
        <w:spacing w:afterLines="60" w:after="144"/>
        <w:jc w:val="both"/>
        <w:rPr>
          <w:rFonts w:eastAsiaTheme="minorEastAsia"/>
          <w:lang w:eastAsia="zh-CN"/>
        </w:rPr>
      </w:pPr>
      <w:r w:rsidRPr="005115E4">
        <w:rPr>
          <w:rFonts w:eastAsiaTheme="minorEastAsia" w:hint="eastAsia"/>
          <w:lang w:eastAsia="zh-CN"/>
        </w:rPr>
        <w:t>Method G proposes</w:t>
      </w:r>
      <w:r w:rsidRPr="00131639">
        <w:t xml:space="preserve"> </w:t>
      </w:r>
      <w:r w:rsidR="00986FB1" w:rsidRPr="00131639">
        <w:t>add</w:t>
      </w:r>
      <w:r w:rsidR="00986FB1" w:rsidRPr="005115E4">
        <w:rPr>
          <w:rFonts w:eastAsiaTheme="minorEastAsia" w:hint="eastAsia"/>
          <w:lang w:eastAsia="zh-CN"/>
        </w:rPr>
        <w:t>ing</w:t>
      </w:r>
      <w:r w:rsidR="00986FB1" w:rsidRPr="00131639">
        <w:t xml:space="preserve"> a new footnote</w:t>
      </w:r>
      <w:r w:rsidR="00986FB1" w:rsidRPr="005115E4">
        <w:rPr>
          <w:rFonts w:eastAsiaTheme="minorEastAsia" w:hint="eastAsia"/>
          <w:shd w:val="clear" w:color="auto" w:fill="FFFFFF" w:themeFill="background1"/>
          <w:lang w:eastAsia="zh-CN"/>
        </w:rPr>
        <w:t xml:space="preserve"> to</w:t>
      </w:r>
      <w:r w:rsidR="00986FB1" w:rsidRPr="00131639">
        <w:t xml:space="preserve"> </w:t>
      </w:r>
      <w:r w:rsidRPr="00131639">
        <w:t>include the e.i.r.p. limits</w:t>
      </w:r>
      <w:r w:rsidRPr="005115E4">
        <w:rPr>
          <w:rFonts w:eastAsiaTheme="minorEastAsia" w:hint="eastAsia"/>
          <w:lang w:eastAsia="zh-CN"/>
        </w:rPr>
        <w:t xml:space="preserve"> in</w:t>
      </w:r>
      <w:r w:rsidRPr="00131639">
        <w:t xml:space="preserve"> 401-403 MHz</w:t>
      </w:r>
      <w:r w:rsidR="005115E4" w:rsidRPr="005115E4">
        <w:rPr>
          <w:rFonts w:eastAsiaTheme="minorEastAsia" w:hint="eastAsia"/>
          <w:lang w:eastAsia="zh-CN"/>
        </w:rPr>
        <w:t xml:space="preserve">, </w:t>
      </w:r>
      <w:r w:rsidRPr="005115E4">
        <w:rPr>
          <w:rFonts w:eastAsiaTheme="minorEastAsia" w:hint="eastAsia"/>
          <w:lang w:eastAsia="zh-CN"/>
        </w:rPr>
        <w:t xml:space="preserve">and </w:t>
      </w:r>
      <w:r w:rsidRPr="00131639">
        <w:t>contains WRC-19 Resolution (still to be developed).</w:t>
      </w:r>
    </w:p>
    <w:p w:rsidR="003346BD" w:rsidRPr="00915F75" w:rsidRDefault="003346BD" w:rsidP="00317CA0">
      <w:pPr>
        <w:spacing w:afterLines="60" w:after="144"/>
        <w:jc w:val="both"/>
        <w:rPr>
          <w:rFonts w:eastAsiaTheme="minorEastAsia"/>
          <w:lang w:eastAsia="zh-CN"/>
        </w:rPr>
      </w:pPr>
      <w:r w:rsidRPr="00915F75">
        <w:rPr>
          <w:rFonts w:eastAsiaTheme="minorEastAsia"/>
          <w:lang w:eastAsia="ko-KR"/>
        </w:rPr>
        <w:t xml:space="preserve">The associated advantages and disadvantages with respect to the different Methods are also described in Section </w:t>
      </w:r>
      <w:r w:rsidRPr="00F030E5">
        <w:t>4/1.2/4 of the CPM text.</w:t>
      </w:r>
    </w:p>
    <w:p w:rsidR="002A0111" w:rsidRPr="00915F75" w:rsidRDefault="002A0111" w:rsidP="002A0111">
      <w:pPr>
        <w:jc w:val="both"/>
        <w:rPr>
          <w:rFonts w:eastAsiaTheme="minorEastAsia"/>
          <w:lang w:val="en-NZ" w:eastAsia="zh-CN"/>
        </w:rPr>
      </w:pPr>
    </w:p>
    <w:p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rsidR="00BB6216" w:rsidRPr="003732AF" w:rsidRDefault="00BB6216" w:rsidP="00317CA0">
      <w:pPr>
        <w:numPr>
          <w:ilvl w:val="0"/>
          <w:numId w:val="18"/>
        </w:numPr>
        <w:ind w:left="280"/>
        <w:jc w:val="both"/>
        <w:rPr>
          <w:lang w:val="en-NZ"/>
        </w:rPr>
      </w:pPr>
      <w:r w:rsidRPr="00F030E5">
        <w:rPr>
          <w:lang w:val="en-NZ"/>
        </w:rPr>
        <w:t>Input Documents</w:t>
      </w:r>
      <w:r>
        <w:rPr>
          <w:rFonts w:eastAsiaTheme="minorEastAsia" w:hint="eastAsia"/>
          <w:lang w:val="en-NZ" w:eastAsia="zh-CN"/>
        </w:rPr>
        <w:t>:</w:t>
      </w:r>
      <w:r w:rsidRPr="00BB6216">
        <w:rPr>
          <w:lang w:val="en-NZ"/>
        </w:rPr>
        <w:t xml:space="preserve"> APG19-5/INP-</w:t>
      </w:r>
      <w:r w:rsidRPr="00BB6216">
        <w:rPr>
          <w:rFonts w:hint="eastAsia"/>
          <w:lang w:val="en-NZ"/>
        </w:rPr>
        <w:t>45</w:t>
      </w:r>
      <w:r w:rsidRPr="00F030E5">
        <w:rPr>
          <w:lang w:val="en-NZ"/>
        </w:rPr>
        <w:t xml:space="preserve"> (AUS), </w:t>
      </w:r>
      <w:r>
        <w:rPr>
          <w:lang w:val="en-NZ"/>
        </w:rPr>
        <w:t>APG19-5</w:t>
      </w:r>
      <w:r w:rsidRPr="00F030E5">
        <w:rPr>
          <w:lang w:val="en-NZ"/>
        </w:rPr>
        <w:t>/INP-</w:t>
      </w:r>
      <w:r w:rsidRPr="00BB6216">
        <w:rPr>
          <w:rFonts w:hint="eastAsia"/>
          <w:lang w:val="en-NZ"/>
        </w:rPr>
        <w:t>52</w:t>
      </w:r>
      <w:r w:rsidRPr="00F030E5">
        <w:rPr>
          <w:lang w:val="en-NZ"/>
        </w:rPr>
        <w:t xml:space="preserve"> (</w:t>
      </w:r>
      <w:r w:rsidRPr="00BB6216">
        <w:rPr>
          <w:rFonts w:hint="eastAsia"/>
          <w:lang w:val="en-NZ"/>
        </w:rPr>
        <w:t>INS</w:t>
      </w:r>
      <w:r w:rsidRPr="00F030E5">
        <w:rPr>
          <w:lang w:val="en-NZ"/>
        </w:rPr>
        <w:t xml:space="preserve">), </w:t>
      </w:r>
      <w:r>
        <w:rPr>
          <w:lang w:val="en-NZ"/>
        </w:rPr>
        <w:t>APG19-5</w:t>
      </w:r>
      <w:r w:rsidRPr="00F030E5">
        <w:rPr>
          <w:lang w:val="en-NZ"/>
        </w:rPr>
        <w:t>/</w:t>
      </w:r>
      <w:r w:rsidRPr="00BB6216">
        <w:rPr>
          <w:lang w:val="en-NZ"/>
        </w:rPr>
        <w:t>INP-</w:t>
      </w:r>
      <w:r w:rsidRPr="00BB6216">
        <w:rPr>
          <w:rFonts w:hint="eastAsia"/>
          <w:lang w:val="en-NZ"/>
        </w:rPr>
        <w:t>68</w:t>
      </w:r>
      <w:r w:rsidRPr="00BB6216">
        <w:rPr>
          <w:lang w:val="en-NZ"/>
        </w:rPr>
        <w:t>(</w:t>
      </w:r>
      <w:r w:rsidRPr="00BB6216">
        <w:rPr>
          <w:rFonts w:hint="eastAsia"/>
          <w:lang w:val="en-NZ"/>
        </w:rPr>
        <w:t>CHN</w:t>
      </w:r>
      <w:r w:rsidRPr="00BB6216">
        <w:rPr>
          <w:lang w:val="en-NZ"/>
        </w:rPr>
        <w:t>), APG19-5/INP-</w:t>
      </w:r>
      <w:r w:rsidRPr="00BB6216">
        <w:rPr>
          <w:rFonts w:hint="eastAsia"/>
          <w:lang w:val="en-NZ"/>
        </w:rPr>
        <w:t>83</w:t>
      </w:r>
      <w:r w:rsidRPr="00BB6216">
        <w:rPr>
          <w:lang w:val="en-NZ"/>
        </w:rPr>
        <w:t xml:space="preserve"> (J), APG19-5/INP-</w:t>
      </w:r>
      <w:r w:rsidRPr="00BB6216">
        <w:rPr>
          <w:rFonts w:hint="eastAsia"/>
          <w:lang w:val="en-NZ"/>
        </w:rPr>
        <w:t>109</w:t>
      </w:r>
      <w:r w:rsidRPr="00BB6216">
        <w:rPr>
          <w:lang w:val="en-NZ"/>
        </w:rPr>
        <w:t xml:space="preserve"> (MLA</w:t>
      </w:r>
      <w:r w:rsidRPr="00BB6216">
        <w:rPr>
          <w:rFonts w:hint="eastAsia"/>
          <w:lang w:val="en-NZ"/>
        </w:rPr>
        <w:t xml:space="preserve"> &amp; THA</w:t>
      </w:r>
      <w:r w:rsidRPr="00BB6216">
        <w:rPr>
          <w:lang w:val="en-NZ"/>
        </w:rPr>
        <w:t>), APG19-5/INP-</w:t>
      </w:r>
      <w:r w:rsidRPr="00BB6216">
        <w:rPr>
          <w:rFonts w:hint="eastAsia"/>
          <w:lang w:val="en-NZ"/>
        </w:rPr>
        <w:t>135</w:t>
      </w:r>
      <w:r w:rsidRPr="00BB6216">
        <w:rPr>
          <w:lang w:val="en-NZ"/>
        </w:rPr>
        <w:t xml:space="preserve"> (IND)</w:t>
      </w:r>
    </w:p>
    <w:p w:rsidR="00BB6216" w:rsidRPr="00BB6216" w:rsidRDefault="00BB6216" w:rsidP="00317CA0">
      <w:pPr>
        <w:numPr>
          <w:ilvl w:val="0"/>
          <w:numId w:val="18"/>
        </w:numPr>
        <w:ind w:left="280"/>
        <w:jc w:val="both"/>
        <w:rPr>
          <w:lang w:val="en-NZ"/>
        </w:rPr>
      </w:pPr>
      <w:r w:rsidRPr="00F030E5">
        <w:rPr>
          <w:lang w:val="en-NZ"/>
        </w:rPr>
        <w:t>Information Documents</w:t>
      </w:r>
      <w:r>
        <w:rPr>
          <w:rFonts w:eastAsiaTheme="minorEastAsia" w:hint="eastAsia"/>
          <w:lang w:val="en-NZ" w:eastAsia="zh-CN"/>
        </w:rPr>
        <w:t xml:space="preserve">: </w:t>
      </w:r>
      <w:r w:rsidRPr="00F030E5">
        <w:rPr>
          <w:lang w:val="en-NZ"/>
        </w:rPr>
        <w:t xml:space="preserve"> </w:t>
      </w:r>
      <w:r>
        <w:rPr>
          <w:lang w:val="en-NZ"/>
        </w:rPr>
        <w:t>APG19-5</w:t>
      </w:r>
      <w:r w:rsidRPr="00F030E5">
        <w:rPr>
          <w:lang w:val="en-NZ"/>
        </w:rPr>
        <w:t>/INF-0</w:t>
      </w:r>
      <w:r w:rsidRPr="00445844">
        <w:rPr>
          <w:lang w:val="en-NZ"/>
        </w:rPr>
        <w:t>1 (WMO)</w:t>
      </w:r>
      <w:r w:rsidRPr="00F030E5">
        <w:rPr>
          <w:lang w:val="en-NZ"/>
        </w:rPr>
        <w:t>,</w:t>
      </w:r>
      <w:r w:rsidRPr="00BB6216">
        <w:rPr>
          <w:rFonts w:hint="eastAsia"/>
          <w:lang w:val="en-NZ"/>
        </w:rPr>
        <w:t xml:space="preserve"> </w:t>
      </w:r>
      <w:hyperlink r:id="rId10" w:tgtFrame="_blank" w:history="1">
        <w:r w:rsidRPr="00445844">
          <w:rPr>
            <w:lang w:val="en-NZ"/>
          </w:rPr>
          <w:t>APG19-5/INF-18</w:t>
        </w:r>
      </w:hyperlink>
      <w:r w:rsidRPr="00445844">
        <w:rPr>
          <w:lang w:val="en-NZ"/>
        </w:rPr>
        <w:t xml:space="preserve"> (CEPT), </w:t>
      </w:r>
      <w:hyperlink r:id="rId11" w:tgtFrame="_blank" w:history="1">
        <w:r w:rsidRPr="00445844">
          <w:rPr>
            <w:lang w:val="en-NZ"/>
          </w:rPr>
          <w:t>APG19-5/INF-19</w:t>
        </w:r>
      </w:hyperlink>
      <w:r w:rsidRPr="00445844">
        <w:rPr>
          <w:lang w:val="en-NZ"/>
        </w:rPr>
        <w:t xml:space="preserve"> (ATU), </w:t>
      </w:r>
      <w:hyperlink r:id="rId12" w:tgtFrame="_blank" w:history="1">
        <w:r w:rsidRPr="00445844">
          <w:rPr>
            <w:lang w:val="en-NZ"/>
          </w:rPr>
          <w:t>APG19-5/INF-20</w:t>
        </w:r>
      </w:hyperlink>
      <w:r w:rsidRPr="00445844">
        <w:rPr>
          <w:lang w:val="en-NZ"/>
        </w:rPr>
        <w:t xml:space="preserve"> (CITEL), </w:t>
      </w:r>
      <w:hyperlink r:id="rId13" w:tgtFrame="_blank" w:history="1">
        <w:r w:rsidRPr="00445844">
          <w:rPr>
            <w:lang w:val="en-NZ"/>
          </w:rPr>
          <w:t>APG19-5/INF-22</w:t>
        </w:r>
      </w:hyperlink>
      <w:r w:rsidRPr="00445844">
        <w:rPr>
          <w:lang w:val="en-NZ"/>
        </w:rPr>
        <w:t>(RCC)</w:t>
      </w:r>
    </w:p>
    <w:p w:rsidR="00BB6216" w:rsidRPr="00BB6216" w:rsidRDefault="00BB6216">
      <w:pPr>
        <w:rPr>
          <w:rFonts w:eastAsiaTheme="minorEastAsia"/>
          <w:b/>
          <w:lang w:val="en-NZ" w:eastAsia="zh-CN"/>
        </w:rPr>
      </w:pPr>
    </w:p>
    <w:p w:rsidR="002A0111" w:rsidRPr="00441526" w:rsidRDefault="002A0111" w:rsidP="002A0111">
      <w:pPr>
        <w:rPr>
          <w:b/>
          <w:lang w:val="en-NZ" w:eastAsia="ko-KR"/>
        </w:rPr>
      </w:pPr>
      <w:r w:rsidRPr="00441526">
        <w:rPr>
          <w:b/>
          <w:lang w:val="en-NZ" w:eastAsia="ko-KR"/>
        </w:rPr>
        <w:t xml:space="preserve">3. </w:t>
      </w:r>
      <w:r w:rsidRPr="00441526">
        <w:rPr>
          <w:b/>
          <w:lang w:val="en-NZ" w:eastAsia="ko-KR"/>
        </w:rPr>
        <w:tab/>
        <w:t>Summary of discussions</w:t>
      </w:r>
    </w:p>
    <w:p w:rsidR="002A0111" w:rsidRPr="00441526" w:rsidRDefault="002A0111" w:rsidP="002A0111">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rsidR="00CD5B6E" w:rsidRPr="0050613C" w:rsidRDefault="002A0111" w:rsidP="00CD5B6E">
      <w:pPr>
        <w:spacing w:after="120"/>
        <w:jc w:val="both"/>
        <w:rPr>
          <w:rFonts w:eastAsiaTheme="minorEastAsia"/>
          <w:b/>
          <w:lang w:val="en-NZ" w:eastAsia="zh-CN"/>
        </w:rPr>
      </w:pPr>
      <w:r w:rsidRPr="00441526">
        <w:rPr>
          <w:b/>
          <w:lang w:val="en-NZ" w:eastAsia="ko-KR"/>
        </w:rPr>
        <w:t xml:space="preserve">3.1.1 </w:t>
      </w:r>
      <w:r w:rsidRPr="00441526">
        <w:rPr>
          <w:b/>
          <w:lang w:val="en-NZ" w:eastAsia="ko-KR"/>
        </w:rPr>
        <w:tab/>
      </w:r>
      <w:r w:rsidR="00CD5B6E" w:rsidRPr="00F030E5">
        <w:rPr>
          <w:b/>
          <w:lang w:val="en-NZ" w:eastAsia="ko-KR"/>
        </w:rPr>
        <w:t xml:space="preserve">Australia – Document </w:t>
      </w:r>
      <w:r w:rsidR="00CD5B6E">
        <w:rPr>
          <w:b/>
          <w:lang w:val="en-NZ" w:eastAsia="ko-KR"/>
        </w:rPr>
        <w:t>APG19-5</w:t>
      </w:r>
      <w:r w:rsidR="00CD5B6E" w:rsidRPr="00F030E5">
        <w:rPr>
          <w:b/>
          <w:lang w:val="en-NZ" w:eastAsia="ko-KR"/>
        </w:rPr>
        <w:t>/INP-</w:t>
      </w:r>
      <w:r w:rsidR="00CD5B6E">
        <w:rPr>
          <w:rFonts w:eastAsiaTheme="minorEastAsia" w:hint="eastAsia"/>
          <w:b/>
          <w:lang w:val="en-NZ" w:eastAsia="zh-CN"/>
        </w:rPr>
        <w:t>45</w:t>
      </w:r>
    </w:p>
    <w:p w:rsidR="00CD5B6E" w:rsidRPr="000C7BF9" w:rsidRDefault="00CD5B6E" w:rsidP="0070192A">
      <w:pPr>
        <w:spacing w:afterLines="50" w:after="120"/>
        <w:jc w:val="both"/>
      </w:pPr>
      <w:r w:rsidRPr="000C7BF9">
        <w:t xml:space="preserve">Australia supports the establishment of in-band power limits as described in the preliminary draft new Report ITU-R SA.[400 MHz-LIMITS] for MSS, MetSat and EESS earth stations operating in the 401-403 MHz and 399.9-400.05 MHz frequency bands (Earth-to-space). </w:t>
      </w:r>
    </w:p>
    <w:p w:rsidR="00CD5B6E" w:rsidRPr="000C7BF9" w:rsidRDefault="00CD5B6E" w:rsidP="0070192A">
      <w:pPr>
        <w:spacing w:afterLines="50" w:after="120"/>
        <w:jc w:val="both"/>
      </w:pPr>
      <w:r w:rsidRPr="000C7BF9">
        <w:t>Appropriate e.i.r.p. limits can be applied by adding a new footnote in the frequency bands 399.9</w:t>
      </w:r>
      <w:r w:rsidRPr="000C7BF9">
        <w:noBreakHyphen/>
        <w:t>400.05 MHz and 401-403 MHz in the Table of Frequency Allocations in RR Article 5. Furthermore, specific transitional measures are to be agreed to accommodate, on a limited timeframe, operation of existing TT&amp;C systems.</w:t>
      </w:r>
    </w:p>
    <w:p w:rsidR="00CD5B6E" w:rsidRPr="000C7BF9" w:rsidRDefault="00CD5B6E" w:rsidP="0070192A">
      <w:pPr>
        <w:spacing w:afterLines="50" w:after="120"/>
        <w:jc w:val="both"/>
        <w:rPr>
          <w:rFonts w:eastAsiaTheme="minorEastAsia"/>
          <w:lang w:eastAsia="zh-CN"/>
        </w:rPr>
      </w:pPr>
      <w:r w:rsidRPr="000C7BF9">
        <w:t>Australia suppo</w:t>
      </w:r>
      <w:r w:rsidRPr="003707EE">
        <w:t>rts Methods C and E in t</w:t>
      </w:r>
      <w:r w:rsidRPr="000C7BF9">
        <w:t>he CPM Report.</w:t>
      </w:r>
    </w:p>
    <w:p w:rsidR="00BF38E6" w:rsidRPr="000C7BF9" w:rsidRDefault="00BF38E6" w:rsidP="0070192A">
      <w:r w:rsidRPr="000C7BF9">
        <w:t>Australia proposes a Preliminary APT Common Proposal to WRC-19 as follows:</w:t>
      </w:r>
    </w:p>
    <w:p w:rsidR="00A00732" w:rsidRDefault="00A00732" w:rsidP="003707EE">
      <w:pPr>
        <w:spacing w:afterLines="50" w:after="120"/>
        <w:ind w:leftChars="300" w:left="720"/>
      </w:pPr>
    </w:p>
    <w:bookmarkStart w:id="0" w:name="_MON_1624192501"/>
    <w:bookmarkEnd w:id="0"/>
    <w:p w:rsidR="003707EE" w:rsidRPr="000C7BF9" w:rsidRDefault="00231ED4" w:rsidP="003707EE">
      <w:pPr>
        <w:spacing w:afterLines="50" w:after="120"/>
        <w:ind w:leftChars="300" w:left="720"/>
        <w:rPr>
          <w:rFonts w:eastAsiaTheme="minorEastAsia"/>
          <w:lang w:eastAsia="zh-CN"/>
        </w:rPr>
      </w:pPr>
      <w:r>
        <w:rPr>
          <w:noProof/>
        </w:rPr>
        <w:object w:dxaOrig="1508" w:dyaOrig="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75pt;height:48.75pt;mso-width-percent:0;mso-height-percent:0;mso-width-percent:0;mso-height-percent:0" o:ole="">
            <v:imagedata r:id="rId14" o:title=""/>
          </v:shape>
          <o:OLEObject Type="Embed" ProgID="Word.Document.12" ShapeID="_x0000_i1025" DrawAspect="Icon" ObjectID="_1626812880" r:id="rId15">
            <o:FieldCodes>\s</o:FieldCodes>
          </o:OLEObject>
        </w:object>
      </w:r>
      <w:r w:rsidR="003707EE">
        <w:rPr>
          <w:rFonts w:eastAsiaTheme="minorEastAsia" w:hint="eastAsia"/>
          <w:lang w:eastAsia="zh-CN"/>
        </w:rPr>
        <w:t xml:space="preserve"> </w:t>
      </w:r>
    </w:p>
    <w:p w:rsidR="00A00732" w:rsidRDefault="00A00732" w:rsidP="000C7BF9">
      <w:pPr>
        <w:spacing w:before="240" w:after="120"/>
        <w:jc w:val="both"/>
        <w:rPr>
          <w:b/>
          <w:lang w:val="en-NZ" w:eastAsia="ko-KR"/>
        </w:rPr>
      </w:pPr>
    </w:p>
    <w:p w:rsidR="000C7BF9" w:rsidRPr="007129A4" w:rsidRDefault="002A0111" w:rsidP="000C7BF9">
      <w:pPr>
        <w:spacing w:before="240" w:after="120"/>
        <w:jc w:val="both"/>
        <w:rPr>
          <w:rFonts w:eastAsiaTheme="minorEastAsia"/>
          <w:b/>
          <w:lang w:val="en-NZ" w:eastAsia="zh-CN"/>
        </w:rPr>
      </w:pPr>
      <w:r w:rsidRPr="00441526">
        <w:rPr>
          <w:b/>
          <w:lang w:val="en-NZ" w:eastAsia="ko-KR"/>
        </w:rPr>
        <w:lastRenderedPageBreak/>
        <w:t xml:space="preserve">3.1.2 </w:t>
      </w:r>
      <w:r w:rsidRPr="00441526">
        <w:rPr>
          <w:b/>
          <w:lang w:val="en-NZ" w:eastAsia="ko-KR"/>
        </w:rPr>
        <w:tab/>
      </w:r>
      <w:r w:rsidR="000C7BF9">
        <w:rPr>
          <w:rFonts w:eastAsiaTheme="minorEastAsia"/>
          <w:b/>
          <w:lang w:val="en-NZ" w:eastAsia="zh-CN"/>
        </w:rPr>
        <w:t>Indonesia</w:t>
      </w:r>
      <w:r w:rsidR="000C7BF9" w:rsidRPr="00F030E5">
        <w:rPr>
          <w:b/>
          <w:lang w:val="en-NZ" w:eastAsia="ko-KR"/>
        </w:rPr>
        <w:t xml:space="preserve"> </w:t>
      </w:r>
      <w:r w:rsidR="000C7BF9" w:rsidRPr="00F030E5">
        <w:t xml:space="preserve">- </w:t>
      </w:r>
      <w:r w:rsidR="000C7BF9" w:rsidRPr="00F030E5">
        <w:rPr>
          <w:b/>
          <w:lang w:val="en-NZ" w:eastAsia="ko-KR"/>
        </w:rPr>
        <w:t xml:space="preserve">Document </w:t>
      </w:r>
      <w:r w:rsidR="000C7BF9">
        <w:rPr>
          <w:b/>
          <w:lang w:val="en-NZ" w:eastAsia="ko-KR"/>
        </w:rPr>
        <w:t>APG19-5</w:t>
      </w:r>
      <w:r w:rsidR="000C7BF9" w:rsidRPr="00F030E5">
        <w:rPr>
          <w:b/>
          <w:lang w:val="en-NZ" w:eastAsia="ko-KR"/>
        </w:rPr>
        <w:t>/INP-</w:t>
      </w:r>
      <w:r w:rsidR="000C7BF9">
        <w:rPr>
          <w:rFonts w:eastAsiaTheme="minorEastAsia" w:hint="eastAsia"/>
          <w:b/>
          <w:lang w:val="en-NZ" w:eastAsia="zh-CN"/>
        </w:rPr>
        <w:t>52</w:t>
      </w:r>
    </w:p>
    <w:p w:rsidR="000C7BF9" w:rsidRPr="007129A4" w:rsidRDefault="000C7BF9" w:rsidP="0070192A">
      <w:pPr>
        <w:pStyle w:val="ListParagraph"/>
        <w:spacing w:afterLines="60" w:after="144"/>
        <w:ind w:leftChars="16" w:left="38"/>
        <w:jc w:val="both"/>
        <w:rPr>
          <w:rFonts w:eastAsiaTheme="minorEastAsia"/>
          <w:lang w:val="en-NZ" w:eastAsia="zh-CN"/>
        </w:rPr>
      </w:pPr>
      <w:r w:rsidRPr="007129A4">
        <w:rPr>
          <w:rFonts w:eastAsiaTheme="minorEastAsia"/>
          <w:lang w:val="en-NZ" w:eastAsia="zh-CN"/>
        </w:rPr>
        <w:t>Indonesia recognizes the importance of having Uplink Power Limits for the future of DCS, and Indonesia does not have any future plan to use the mentioned bands for TT&amp;C.</w:t>
      </w:r>
    </w:p>
    <w:p w:rsidR="000C7BF9" w:rsidRPr="007129A4" w:rsidRDefault="000C7BF9" w:rsidP="0070192A">
      <w:pPr>
        <w:pStyle w:val="ListParagraph"/>
        <w:spacing w:afterLines="60" w:after="144"/>
        <w:ind w:leftChars="16" w:left="38"/>
        <w:jc w:val="both"/>
        <w:rPr>
          <w:rFonts w:eastAsiaTheme="minorEastAsia"/>
          <w:lang w:val="en-NZ" w:eastAsia="zh-CN"/>
        </w:rPr>
      </w:pPr>
      <w:r w:rsidRPr="007129A4">
        <w:rPr>
          <w:rFonts w:eastAsiaTheme="minorEastAsia"/>
          <w:lang w:val="en-NZ" w:eastAsia="zh-CN"/>
        </w:rPr>
        <w:t>For the MSS band 399.9-400.05 MHz:</w:t>
      </w:r>
    </w:p>
    <w:p w:rsidR="000C7BF9" w:rsidRPr="007129A4" w:rsidRDefault="000C7BF9" w:rsidP="0070192A">
      <w:pPr>
        <w:pStyle w:val="ListParagraph"/>
        <w:spacing w:afterLines="60" w:after="144"/>
        <w:ind w:leftChars="16" w:left="38"/>
        <w:jc w:val="both"/>
        <w:rPr>
          <w:rFonts w:eastAsiaTheme="minorEastAsia"/>
          <w:lang w:val="en-NZ" w:eastAsia="zh-CN"/>
        </w:rPr>
      </w:pPr>
      <w:r w:rsidRPr="007129A4">
        <w:rPr>
          <w:rFonts w:eastAsiaTheme="minorEastAsia"/>
          <w:lang w:val="en-NZ" w:eastAsia="zh-CN"/>
        </w:rPr>
        <w:t xml:space="preserve">Indonesia currently has no MSS in the band 399.9-400.05 MHz, and therefore Indonesia supports </w:t>
      </w:r>
      <w:r w:rsidRPr="003707EE">
        <w:rPr>
          <w:rFonts w:eastAsiaTheme="minorEastAsia"/>
          <w:lang w:val="en-NZ" w:eastAsia="zh-CN"/>
        </w:rPr>
        <w:t xml:space="preserve">Method C </w:t>
      </w:r>
      <w:r w:rsidRPr="00400E39">
        <w:rPr>
          <w:rFonts w:eastAsiaTheme="minorEastAsia"/>
          <w:lang w:val="en-NZ" w:eastAsia="zh-CN"/>
        </w:rPr>
        <w:t>f</w:t>
      </w:r>
      <w:r w:rsidRPr="007129A4">
        <w:rPr>
          <w:rFonts w:eastAsiaTheme="minorEastAsia"/>
          <w:lang w:val="en-NZ" w:eastAsia="zh-CN"/>
        </w:rPr>
        <w:t>or this band.</w:t>
      </w:r>
    </w:p>
    <w:p w:rsidR="000C7BF9" w:rsidRPr="007129A4" w:rsidRDefault="000C7BF9" w:rsidP="0070192A">
      <w:pPr>
        <w:pStyle w:val="ListParagraph"/>
        <w:spacing w:afterLines="60" w:after="144"/>
        <w:ind w:leftChars="16" w:left="38"/>
        <w:jc w:val="both"/>
        <w:rPr>
          <w:rFonts w:eastAsiaTheme="minorEastAsia"/>
          <w:lang w:val="en-NZ" w:eastAsia="zh-CN"/>
        </w:rPr>
      </w:pPr>
      <w:r w:rsidRPr="007129A4">
        <w:rPr>
          <w:rFonts w:eastAsiaTheme="minorEastAsia"/>
          <w:lang w:val="en-NZ" w:eastAsia="zh-CN"/>
        </w:rPr>
        <w:t>The proposed method is to include in RR the relevant e.i.r.p. limits within reference bandwidth of 4 kHz and within 399.9-400.05 MHz, based on figures given in section 4/1.2/3.1 by adding a new footnote in the band 399.9-400.05 MHz in the Table of Frequency Allocations in RR Article 5. This method introduces limits for the whole 399.9-400.05 MHz band without breaking it into sub-bands and also proposes a transition period until 22 November 2024 for some systems operating in the MSS.</w:t>
      </w:r>
    </w:p>
    <w:p w:rsidR="000C7BF9" w:rsidRPr="007129A4" w:rsidRDefault="000C7BF9" w:rsidP="0070192A">
      <w:pPr>
        <w:pStyle w:val="ListParagraph"/>
        <w:spacing w:afterLines="60" w:after="144"/>
        <w:ind w:leftChars="16" w:left="38"/>
        <w:jc w:val="both"/>
        <w:rPr>
          <w:rFonts w:eastAsiaTheme="minorEastAsia"/>
          <w:lang w:val="en-NZ" w:eastAsia="zh-CN"/>
        </w:rPr>
      </w:pPr>
      <w:r w:rsidRPr="007129A4">
        <w:rPr>
          <w:rFonts w:eastAsiaTheme="minorEastAsia"/>
          <w:lang w:val="en-NZ" w:eastAsia="zh-CN"/>
        </w:rPr>
        <w:t>For the MetSat/EESS band 401-403 MHz:</w:t>
      </w:r>
    </w:p>
    <w:p w:rsidR="000C7BF9" w:rsidRPr="007129A4" w:rsidRDefault="000C7BF9" w:rsidP="0070192A">
      <w:pPr>
        <w:pStyle w:val="ListParagraph"/>
        <w:spacing w:afterLines="60" w:after="144"/>
        <w:ind w:leftChars="16" w:left="38"/>
        <w:jc w:val="both"/>
        <w:rPr>
          <w:rFonts w:eastAsiaTheme="minorEastAsia"/>
          <w:lang w:val="en-NZ" w:eastAsia="zh-CN"/>
        </w:rPr>
      </w:pPr>
      <w:r w:rsidRPr="007129A4">
        <w:rPr>
          <w:rFonts w:eastAsiaTheme="minorEastAsia"/>
          <w:lang w:val="en-NZ" w:eastAsia="zh-CN"/>
        </w:rPr>
        <w:t xml:space="preserve">Indonesia currently uses the Primary allocation between 401-403 MHz for MetAids Services together with EESS, and 403-406 MHz Primary allocation exclusively for MetAids, therefore Indonesia supports </w:t>
      </w:r>
      <w:r w:rsidRPr="003707EE">
        <w:rPr>
          <w:rFonts w:eastAsiaTheme="minorEastAsia"/>
          <w:lang w:val="en-NZ" w:eastAsia="zh-CN"/>
        </w:rPr>
        <w:t>Method E</w:t>
      </w:r>
      <w:r w:rsidRPr="003707EE">
        <w:rPr>
          <w:rFonts w:eastAsiaTheme="minorEastAsia" w:hint="eastAsia"/>
          <w:lang w:val="en-NZ" w:eastAsia="zh-CN"/>
        </w:rPr>
        <w:t>.</w:t>
      </w:r>
    </w:p>
    <w:p w:rsidR="000C7BF9" w:rsidRPr="007129A4" w:rsidRDefault="000C7BF9" w:rsidP="0070192A">
      <w:pPr>
        <w:pStyle w:val="ListParagraph"/>
        <w:spacing w:afterLines="60" w:after="144"/>
        <w:ind w:leftChars="16" w:left="38"/>
        <w:jc w:val="both"/>
        <w:rPr>
          <w:rFonts w:eastAsiaTheme="minorEastAsia"/>
          <w:lang w:val="en-NZ" w:eastAsia="zh-CN"/>
        </w:rPr>
      </w:pPr>
      <w:r w:rsidRPr="007129A4">
        <w:rPr>
          <w:rFonts w:eastAsiaTheme="minorEastAsia"/>
          <w:lang w:val="en-NZ" w:eastAsia="zh-CN"/>
        </w:rPr>
        <w:t>The proposed method is to include in RR the relevant e.i.r.p. limits within reference bandwidth of 4 kHz and within 401-403 MHz, based on figures given in section 4/1.2/3.2 by adding a new footnote in the band 401-403 MHz in the Table of Frequency Allocations in RR Article 5. This method introduces e.i.r.p. limits for the whole frequency band and the end of transition period, after which new regulations would apply is proposed to be set on 22 November 2024 or 2029 (date to be decided by WRC</w:t>
      </w:r>
      <w:r w:rsidRPr="007129A4">
        <w:rPr>
          <w:rFonts w:eastAsiaTheme="minorEastAsia"/>
          <w:lang w:val="en-NZ" w:eastAsia="zh-CN"/>
        </w:rPr>
        <w:noBreakHyphen/>
        <w:t>19), depending on WRC</w:t>
      </w:r>
      <w:r w:rsidRPr="007129A4">
        <w:rPr>
          <w:rFonts w:eastAsiaTheme="minorEastAsia"/>
          <w:lang w:val="en-NZ" w:eastAsia="zh-CN"/>
        </w:rPr>
        <w:noBreakHyphen/>
        <w:t>19 decision.</w:t>
      </w:r>
    </w:p>
    <w:p w:rsidR="000C7BF9" w:rsidRPr="007129A4" w:rsidRDefault="000C7BF9" w:rsidP="000C7BF9">
      <w:pPr>
        <w:spacing w:after="120"/>
        <w:jc w:val="both"/>
        <w:rPr>
          <w:rFonts w:eastAsiaTheme="minorEastAsia"/>
          <w:b/>
          <w:lang w:val="en-NZ" w:eastAsia="zh-CN"/>
        </w:rPr>
      </w:pPr>
      <w:r w:rsidRPr="00F030E5">
        <w:rPr>
          <w:b/>
          <w:lang w:val="en-NZ" w:eastAsia="ko-KR"/>
        </w:rPr>
        <w:t xml:space="preserve">3.1.3 </w:t>
      </w:r>
      <w:r w:rsidRPr="00F030E5">
        <w:rPr>
          <w:b/>
          <w:lang w:val="en-NZ" w:eastAsia="ko-KR"/>
        </w:rPr>
        <w:tab/>
      </w:r>
      <w:r>
        <w:rPr>
          <w:rFonts w:eastAsiaTheme="minorEastAsia" w:hint="eastAsia"/>
          <w:b/>
          <w:lang w:val="en-NZ" w:eastAsia="zh-CN"/>
        </w:rPr>
        <w:t>China</w:t>
      </w:r>
      <w:r w:rsidRPr="00F030E5">
        <w:rPr>
          <w:b/>
          <w:lang w:val="en-NZ" w:eastAsia="ko-KR"/>
        </w:rPr>
        <w:t xml:space="preserve"> </w:t>
      </w:r>
      <w:r w:rsidRPr="00F030E5">
        <w:t xml:space="preserve">- </w:t>
      </w:r>
      <w:r w:rsidRPr="00F030E5">
        <w:rPr>
          <w:b/>
          <w:lang w:val="en-NZ" w:eastAsia="ko-KR"/>
        </w:rPr>
        <w:t xml:space="preserve">Document </w:t>
      </w:r>
      <w:r>
        <w:rPr>
          <w:b/>
          <w:lang w:val="en-NZ" w:eastAsia="ko-KR"/>
        </w:rPr>
        <w:t>APG19-5</w:t>
      </w:r>
      <w:r w:rsidRPr="00F030E5">
        <w:rPr>
          <w:b/>
          <w:lang w:val="en-NZ" w:eastAsia="ko-KR"/>
        </w:rPr>
        <w:t>/INP-</w:t>
      </w:r>
      <w:r>
        <w:rPr>
          <w:rFonts w:eastAsiaTheme="minorEastAsia" w:hint="eastAsia"/>
          <w:b/>
          <w:lang w:val="en-NZ" w:eastAsia="zh-CN"/>
        </w:rPr>
        <w:t>68</w:t>
      </w:r>
    </w:p>
    <w:p w:rsidR="000C7BF9" w:rsidRDefault="000C7BF9" w:rsidP="0070192A">
      <w:pPr>
        <w:spacing w:beforeLines="50" w:before="120" w:after="240"/>
        <w:jc w:val="both"/>
        <w:rPr>
          <w:rFonts w:eastAsia="SimSun"/>
          <w:lang w:eastAsia="zh-CN"/>
        </w:rPr>
      </w:pPr>
      <w:r>
        <w:rPr>
          <w:rFonts w:eastAsia="SimSun" w:hint="eastAsia"/>
          <w:lang w:eastAsia="zh-CN"/>
        </w:rPr>
        <w:t xml:space="preserve">Taking into account </w:t>
      </w:r>
      <w:r>
        <w:rPr>
          <w:rFonts w:eastAsia="SimSun"/>
          <w:lang w:eastAsia="zh-CN"/>
        </w:rPr>
        <w:t xml:space="preserve">the results </w:t>
      </w:r>
      <w:r>
        <w:rPr>
          <w:rFonts w:eastAsia="SimSun" w:hint="eastAsia"/>
          <w:lang w:eastAsia="zh-CN"/>
        </w:rPr>
        <w:t xml:space="preserve">of </w:t>
      </w:r>
      <w:r>
        <w:rPr>
          <w:rFonts w:eastAsia="SimSun"/>
          <w:lang w:eastAsia="zh-CN"/>
        </w:rPr>
        <w:t>stud</w:t>
      </w:r>
      <w:r>
        <w:rPr>
          <w:rFonts w:eastAsia="SimSun" w:hint="eastAsia"/>
          <w:lang w:eastAsia="zh-CN"/>
        </w:rPr>
        <w:t>ies</w:t>
      </w:r>
      <w:r>
        <w:rPr>
          <w:rFonts w:eastAsia="SimSun"/>
          <w:lang w:eastAsia="zh-CN"/>
        </w:rPr>
        <w:t xml:space="preserve"> conducted by ITU-R with regard to WRC-1</w:t>
      </w:r>
      <w:r>
        <w:rPr>
          <w:rFonts w:eastAsia="SimSun" w:hint="eastAsia"/>
          <w:lang w:eastAsia="zh-CN"/>
        </w:rPr>
        <w:t>9</w:t>
      </w:r>
      <w:r>
        <w:rPr>
          <w:rFonts w:eastAsia="SimSun"/>
          <w:lang w:eastAsia="zh-CN"/>
        </w:rPr>
        <w:t xml:space="preserve"> Agenda item </w:t>
      </w:r>
      <w:r>
        <w:rPr>
          <w:rFonts w:eastAsia="SimSun" w:hint="eastAsia"/>
          <w:lang w:eastAsia="zh-CN"/>
        </w:rPr>
        <w:t>1</w:t>
      </w:r>
      <w:r>
        <w:rPr>
          <w:rFonts w:eastAsia="SimSun"/>
          <w:lang w:eastAsia="zh-CN"/>
        </w:rPr>
        <w:t>.</w:t>
      </w:r>
      <w:r>
        <w:rPr>
          <w:rFonts w:eastAsia="SimSun" w:hint="eastAsia"/>
          <w:lang w:eastAsia="zh-CN"/>
        </w:rPr>
        <w:t>2 and APT Preliminary Views</w:t>
      </w:r>
      <w:r>
        <w:rPr>
          <w:rFonts w:eastAsia="SimSun"/>
          <w:lang w:eastAsia="zh-CN"/>
        </w:rPr>
        <w:t>,</w:t>
      </w:r>
      <w:r>
        <w:rPr>
          <w:rFonts w:eastAsia="SimSun" w:hint="eastAsia"/>
          <w:lang w:eastAsia="zh-CN"/>
        </w:rPr>
        <w:t xml:space="preserve"> </w:t>
      </w:r>
      <w:r>
        <w:rPr>
          <w:rFonts w:eastAsia="SimSun"/>
          <w:lang w:eastAsia="zh-CN"/>
        </w:rPr>
        <w:t xml:space="preserve">China </w:t>
      </w:r>
      <w:bookmarkStart w:id="1" w:name="OLE_LINK93"/>
      <w:bookmarkStart w:id="2" w:name="OLE_LINK94"/>
      <w:r>
        <w:rPr>
          <w:rFonts w:eastAsia="SimSun"/>
          <w:lang w:eastAsia="zh-CN"/>
        </w:rPr>
        <w:t xml:space="preserve">support </w:t>
      </w:r>
      <w:r w:rsidRPr="003707EE">
        <w:rPr>
          <w:rFonts w:eastAsia="SimSun"/>
          <w:lang w:eastAsia="zh-CN"/>
        </w:rPr>
        <w:t>Method C and Method E</w:t>
      </w:r>
      <w:r>
        <w:rPr>
          <w:rFonts w:eastAsia="SimSun"/>
          <w:lang w:eastAsia="zh-CN"/>
        </w:rPr>
        <w:t xml:space="preserve"> </w:t>
      </w:r>
      <w:r>
        <w:rPr>
          <w:rFonts w:eastAsia="SimSun" w:hint="eastAsia"/>
          <w:lang w:eastAsia="zh-CN"/>
        </w:rPr>
        <w:t xml:space="preserve">contained </w:t>
      </w:r>
      <w:r>
        <w:rPr>
          <w:rFonts w:eastAsia="SimSun"/>
          <w:lang w:eastAsia="zh-CN"/>
        </w:rPr>
        <w:t xml:space="preserve">in </w:t>
      </w:r>
      <w:r>
        <w:rPr>
          <w:rFonts w:eastAsia="SimSun" w:hint="eastAsia"/>
          <w:lang w:eastAsia="zh-CN"/>
        </w:rPr>
        <w:t xml:space="preserve">the </w:t>
      </w:r>
      <w:r>
        <w:rPr>
          <w:rFonts w:eastAsia="SimSun"/>
          <w:lang w:eastAsia="zh-CN"/>
        </w:rPr>
        <w:t xml:space="preserve">CPM Report </w:t>
      </w:r>
      <w:r>
        <w:rPr>
          <w:rFonts w:eastAsia="SimSun" w:hint="eastAsia"/>
          <w:lang w:eastAsia="zh-CN"/>
        </w:rPr>
        <w:t>regarding</w:t>
      </w:r>
      <w:r>
        <w:rPr>
          <w:rFonts w:eastAsia="SimSun"/>
          <w:lang w:eastAsia="zh-CN"/>
        </w:rPr>
        <w:t xml:space="preserve"> the frequency bands 399.9-400.05 MHz and 401-403 MHz respectively.</w:t>
      </w:r>
      <w:bookmarkEnd w:id="1"/>
      <w:bookmarkEnd w:id="2"/>
    </w:p>
    <w:p w:rsidR="000C7BF9" w:rsidRPr="00CD21DA" w:rsidRDefault="000C7BF9" w:rsidP="000C7BF9">
      <w:pPr>
        <w:spacing w:after="240"/>
        <w:jc w:val="both"/>
        <w:rPr>
          <w:rFonts w:eastAsiaTheme="minorEastAsia"/>
          <w:b/>
          <w:lang w:val="en-NZ" w:eastAsia="zh-CN"/>
        </w:rPr>
      </w:pPr>
      <w:r w:rsidRPr="00F030E5">
        <w:rPr>
          <w:b/>
          <w:lang w:val="en-NZ" w:eastAsia="ko-KR"/>
        </w:rPr>
        <w:t>3.1.4</w:t>
      </w:r>
      <w:r w:rsidRPr="00F030E5">
        <w:rPr>
          <w:b/>
          <w:lang w:val="en-NZ" w:eastAsia="ko-KR"/>
        </w:rPr>
        <w:tab/>
        <w:t xml:space="preserve">Japan </w:t>
      </w:r>
      <w:r w:rsidRPr="00F030E5">
        <w:t xml:space="preserve">- </w:t>
      </w:r>
      <w:r w:rsidRPr="00F030E5">
        <w:rPr>
          <w:b/>
          <w:lang w:val="en-NZ" w:eastAsia="ko-KR"/>
        </w:rPr>
        <w:t xml:space="preserve">Document </w:t>
      </w:r>
      <w:r>
        <w:rPr>
          <w:b/>
          <w:lang w:val="en-NZ" w:eastAsia="ko-KR"/>
        </w:rPr>
        <w:t>APG19-5</w:t>
      </w:r>
      <w:r w:rsidRPr="00F030E5">
        <w:rPr>
          <w:b/>
          <w:lang w:val="en-NZ" w:eastAsia="ko-KR"/>
        </w:rPr>
        <w:t>/INP-</w:t>
      </w:r>
      <w:r>
        <w:rPr>
          <w:rFonts w:eastAsiaTheme="minorEastAsia" w:hint="eastAsia"/>
          <w:b/>
          <w:lang w:val="en-NZ" w:eastAsia="zh-CN"/>
        </w:rPr>
        <w:t>83</w:t>
      </w:r>
    </w:p>
    <w:p w:rsidR="000C7BF9" w:rsidRDefault="000C7BF9" w:rsidP="0070192A">
      <w:pPr>
        <w:tabs>
          <w:tab w:val="left" w:pos="600"/>
        </w:tabs>
        <w:jc w:val="both"/>
      </w:pPr>
      <w:r>
        <w:t xml:space="preserve">Since a number of the EESS satellites are operating for the telecommand under the allocation to the EESS (Earth-to-space) in the frequency band 401-403 MHz, Japan supports Method E with </w:t>
      </w:r>
      <w:r w:rsidRPr="00B77E93">
        <w:rPr>
          <w:rFonts w:eastAsiaTheme="minorEastAsia"/>
          <w:lang w:eastAsia="ja-JP"/>
        </w:rPr>
        <w:t>transition</w:t>
      </w:r>
      <w:r>
        <w:rPr>
          <w:rFonts w:eastAsiaTheme="minorEastAsia"/>
          <w:lang w:eastAsia="ja-JP"/>
        </w:rPr>
        <w:t xml:space="preserve"> period for applying the relevant e.i.r.p. limits of up to </w:t>
      </w:r>
      <w:r w:rsidRPr="00A24979">
        <w:rPr>
          <w:rFonts w:eastAsia="MS Mincho"/>
          <w:lang w:eastAsia="fr-FR"/>
        </w:rPr>
        <w:t>22 November </w:t>
      </w:r>
      <w:r w:rsidRPr="003707EE">
        <w:rPr>
          <w:rFonts w:eastAsia="MS Mincho"/>
          <w:szCs w:val="20"/>
          <w:lang w:eastAsia="fr-FR"/>
        </w:rPr>
        <w:t>2029</w:t>
      </w:r>
      <w:r>
        <w:rPr>
          <w:rFonts w:eastAsia="MS Mincho"/>
          <w:szCs w:val="20"/>
          <w:lang w:eastAsia="fr-FR"/>
        </w:rPr>
        <w:t xml:space="preserve"> </w:t>
      </w:r>
      <w:r>
        <w:t>to ensure operation of</w:t>
      </w:r>
      <w:r w:rsidRPr="00AD2C17">
        <w:t xml:space="preserve"> </w:t>
      </w:r>
      <w:r>
        <w:t>existing and subsequent satellite systems, for which complete notification information is received by the Radiocommunication Bureau before 22 November 2019 and brought into use before 22 November 2019, during the transition period.</w:t>
      </w:r>
    </w:p>
    <w:p w:rsidR="000C7BF9" w:rsidRDefault="000C7BF9" w:rsidP="0070192A">
      <w:pPr>
        <w:tabs>
          <w:tab w:val="left" w:pos="600"/>
        </w:tabs>
        <w:jc w:val="both"/>
      </w:pPr>
    </w:p>
    <w:p w:rsidR="000C7BF9" w:rsidRDefault="000C7BF9" w:rsidP="0070192A">
      <w:pPr>
        <w:widowControl w:val="0"/>
        <w:autoSpaceDE w:val="0"/>
        <w:autoSpaceDN w:val="0"/>
        <w:adjustRightInd w:val="0"/>
        <w:jc w:val="both"/>
        <w:rPr>
          <w:rFonts w:ascii="TimesNewRoman" w:eastAsiaTheme="minorEastAsia" w:hAnsi="TimesNewRoman" w:cs="TimesNewRoman"/>
          <w:lang w:eastAsia="zh-CN"/>
        </w:rPr>
      </w:pPr>
      <w:r w:rsidRPr="009C6B4B">
        <w:rPr>
          <w:rFonts w:ascii="TimesNewRoman" w:eastAsia="MS Mincho" w:hAnsi="TimesNewRoman" w:cs="TimesNewRoman"/>
          <w:lang w:eastAsia="ja-JP"/>
        </w:rPr>
        <w:t xml:space="preserve">Based on the above views, Japan proposes regulatory and procedural considerations to be taken under </w:t>
      </w:r>
      <w:r>
        <w:rPr>
          <w:rFonts w:ascii="TimesNewRoman" w:eastAsia="MS Mincho" w:hAnsi="TimesNewRoman" w:cs="TimesNewRoman"/>
          <w:lang w:eastAsia="ja-JP"/>
        </w:rPr>
        <w:t xml:space="preserve">the </w:t>
      </w:r>
      <w:r w:rsidRPr="009C6B4B">
        <w:rPr>
          <w:rFonts w:ascii="TimesNewRoman" w:eastAsia="MS Mincho" w:hAnsi="TimesNewRoman" w:cs="TimesNewRoman"/>
          <w:lang w:eastAsia="ja-JP"/>
        </w:rPr>
        <w:t>Agenda Item 1.</w:t>
      </w:r>
      <w:r>
        <w:rPr>
          <w:rFonts w:ascii="TimesNewRoman" w:eastAsia="MS Mincho" w:hAnsi="TimesNewRoman" w:cs="TimesNewRoman"/>
          <w:lang w:eastAsia="ja-JP"/>
        </w:rPr>
        <w:t>2</w:t>
      </w:r>
      <w:r w:rsidRPr="009C6B4B">
        <w:rPr>
          <w:rFonts w:ascii="TimesNewRoman" w:eastAsia="MS Mincho" w:hAnsi="TimesNewRoman" w:cs="TimesNewRoman"/>
          <w:lang w:eastAsia="ja-JP"/>
        </w:rPr>
        <w:t xml:space="preserve"> of the WRC-19, which</w:t>
      </w:r>
      <w:r>
        <w:rPr>
          <w:rFonts w:ascii="TimesNewRoman" w:eastAsia="MS Mincho" w:hAnsi="TimesNewRoman" w:cs="TimesNewRoman" w:hint="eastAsia"/>
          <w:lang w:eastAsia="ja-JP"/>
        </w:rPr>
        <w:t xml:space="preserve"> are </w:t>
      </w:r>
      <w:r>
        <w:rPr>
          <w:rFonts w:ascii="TimesNewRoman" w:eastAsia="MS Mincho" w:hAnsi="TimesNewRoman" w:cs="TimesNewRoman"/>
          <w:lang w:eastAsia="ja-JP"/>
        </w:rPr>
        <w:t>slightly modified</w:t>
      </w:r>
      <w:r>
        <w:rPr>
          <w:rFonts w:ascii="TimesNewRoman" w:eastAsia="MS Mincho" w:hAnsi="TimesNewRoman" w:cs="TimesNewRoman" w:hint="eastAsia"/>
          <w:lang w:eastAsia="ja-JP"/>
        </w:rPr>
        <w:t xml:space="preserve"> the </w:t>
      </w:r>
      <w:r w:rsidRPr="003707EE">
        <w:rPr>
          <w:rFonts w:ascii="TimesNewRoman" w:eastAsia="MS Mincho" w:hAnsi="TimesNewRoman" w:cs="TimesNewRoman" w:hint="eastAsia"/>
          <w:lang w:eastAsia="ja-JP"/>
        </w:rPr>
        <w:t xml:space="preserve">Method </w:t>
      </w:r>
      <w:r w:rsidRPr="003707EE">
        <w:rPr>
          <w:rFonts w:ascii="TimesNewRoman" w:eastAsia="MS Mincho" w:hAnsi="TimesNewRoman" w:cs="TimesNewRoman"/>
          <w:lang w:eastAsia="ja-JP"/>
        </w:rPr>
        <w:t>E</w:t>
      </w:r>
      <w:r>
        <w:rPr>
          <w:rFonts w:ascii="TimesNewRoman" w:eastAsia="MS Mincho" w:hAnsi="TimesNewRoman" w:cs="TimesNewRoman" w:hint="eastAsia"/>
          <w:lang w:eastAsia="ja-JP"/>
        </w:rPr>
        <w:t xml:space="preserve"> </w:t>
      </w:r>
      <w:r>
        <w:rPr>
          <w:rFonts w:ascii="TimesNewRoman" w:eastAsia="MS Mincho" w:hAnsi="TimesNewRoman" w:cs="TimesNewRoman"/>
          <w:lang w:eastAsia="ja-JP"/>
        </w:rPr>
        <w:t xml:space="preserve">in the CPM report. </w:t>
      </w:r>
      <w:r>
        <w:rPr>
          <w:rFonts w:ascii="TimesNewRoman" w:eastAsia="MS Mincho" w:hAnsi="TimesNewRoman" w:cs="TimesNewRoman" w:hint="eastAsia"/>
          <w:lang w:eastAsia="ja-JP"/>
        </w:rPr>
        <w:t xml:space="preserve">Modification is shown </w:t>
      </w:r>
      <w:r>
        <w:rPr>
          <w:rFonts w:ascii="TimesNewRoman" w:eastAsia="MS Mincho" w:hAnsi="TimesNewRoman" w:cs="TimesNewRoman"/>
          <w:lang w:eastAsia="ja-JP"/>
        </w:rPr>
        <w:t>with</w:t>
      </w:r>
      <w:r>
        <w:rPr>
          <w:rFonts w:ascii="TimesNewRoman" w:eastAsia="MS Mincho" w:hAnsi="TimesNewRoman" w:cs="TimesNewRoman" w:hint="eastAsia"/>
          <w:lang w:eastAsia="ja-JP"/>
        </w:rPr>
        <w:t xml:space="preserve"> </w:t>
      </w:r>
      <w:r>
        <w:rPr>
          <w:rFonts w:ascii="TimesNewRoman" w:eastAsia="MS Mincho" w:hAnsi="TimesNewRoman" w:cs="TimesNewRoman"/>
          <w:lang w:eastAsia="ja-JP"/>
        </w:rPr>
        <w:t>tracked changes</w:t>
      </w:r>
      <w:r>
        <w:rPr>
          <w:rFonts w:ascii="TimesNewRoman" w:eastAsia="MS Mincho" w:hAnsi="TimesNewRoman" w:cs="TimesNewRoman" w:hint="eastAsia"/>
          <w:lang w:eastAsia="ja-JP"/>
        </w:rPr>
        <w:t xml:space="preserve"> </w:t>
      </w:r>
      <w:r>
        <w:rPr>
          <w:rFonts w:ascii="TimesNewRoman" w:eastAsia="MS Mincho" w:hAnsi="TimesNewRoman" w:cs="TimesNewRoman"/>
          <w:lang w:eastAsia="ja-JP"/>
        </w:rPr>
        <w:t>and</w:t>
      </w:r>
      <w:r>
        <w:rPr>
          <w:rFonts w:ascii="TimesNewRoman" w:eastAsia="MS Mincho" w:hAnsi="TimesNewRoman" w:cs="TimesNewRoman" w:hint="eastAsia"/>
          <w:lang w:eastAsia="ja-JP"/>
        </w:rPr>
        <w:t xml:space="preserve"> </w:t>
      </w:r>
      <w:r w:rsidRPr="00D16E80">
        <w:rPr>
          <w:rFonts w:ascii="TimesNewRoman" w:eastAsia="MS Mincho" w:hAnsi="TimesNewRoman" w:cs="TimesNewRoman"/>
          <w:lang w:eastAsia="ja-JP"/>
        </w:rPr>
        <w:t>turquoise</w:t>
      </w:r>
      <w:r w:rsidRPr="00D16E80">
        <w:rPr>
          <w:rFonts w:ascii="TimesNewRoman" w:eastAsia="MS Mincho" w:hAnsi="TimesNewRoman" w:cs="TimesNewRoman" w:hint="eastAsia"/>
          <w:lang w:eastAsia="ja-JP"/>
        </w:rPr>
        <w:t xml:space="preserve"> </w:t>
      </w:r>
      <w:r>
        <w:rPr>
          <w:rFonts w:ascii="TimesNewRoman" w:eastAsia="MS Mincho" w:hAnsi="TimesNewRoman" w:cs="TimesNewRoman" w:hint="eastAsia"/>
          <w:lang w:eastAsia="ja-JP"/>
        </w:rPr>
        <w:t>highligh</w:t>
      </w:r>
      <w:r w:rsidRPr="00424A53">
        <w:rPr>
          <w:rFonts w:ascii="TimesNewRoman" w:eastAsia="MS Mincho" w:hAnsi="TimesNewRoman" w:cs="TimesNewRoman" w:hint="eastAsia"/>
          <w:lang w:eastAsia="ja-JP"/>
        </w:rPr>
        <w:t>t</w:t>
      </w:r>
      <w:r w:rsidRPr="00424A53">
        <w:rPr>
          <w:rFonts w:ascii="TimesNewRoman" w:eastAsia="MS Mincho" w:hAnsi="TimesNewRoman" w:cs="TimesNewRoman"/>
          <w:lang w:eastAsia="ja-JP"/>
        </w:rPr>
        <w:t>ed</w:t>
      </w:r>
      <w:r w:rsidRPr="00424A53">
        <w:rPr>
          <w:rFonts w:ascii="TimesNewRoman" w:eastAsiaTheme="minorEastAsia" w:hAnsi="TimesNewRoman" w:cs="TimesNewRoman" w:hint="eastAsia"/>
          <w:lang w:eastAsia="zh-CN"/>
        </w:rPr>
        <w:t xml:space="preserve"> </w:t>
      </w:r>
      <w:r w:rsidRPr="00424A53">
        <w:rPr>
          <w:rFonts w:ascii="TimesNewRoman" w:eastAsiaTheme="minorEastAsia" w:hAnsi="TimesNewRoman" w:cs="TimesNewRoman"/>
          <w:lang w:eastAsia="zh-CN"/>
        </w:rPr>
        <w:t>in APG19-5/INP-83</w:t>
      </w:r>
      <w:r w:rsidRPr="00424A53">
        <w:rPr>
          <w:rFonts w:ascii="TimesNewRoman" w:eastAsia="MS Mincho" w:hAnsi="TimesNewRoman" w:cs="TimesNewRoman" w:hint="eastAsia"/>
          <w:lang w:eastAsia="ja-JP"/>
        </w:rPr>
        <w:t>.</w:t>
      </w:r>
    </w:p>
    <w:p w:rsidR="000C7BF9" w:rsidRPr="007129A4" w:rsidRDefault="000C7BF9" w:rsidP="0070192A">
      <w:pPr>
        <w:spacing w:before="240" w:after="120"/>
        <w:jc w:val="both"/>
        <w:rPr>
          <w:rFonts w:eastAsiaTheme="minorEastAsia"/>
          <w:b/>
          <w:lang w:val="en-NZ" w:eastAsia="zh-CN"/>
        </w:rPr>
      </w:pPr>
      <w:r w:rsidRPr="00F030E5">
        <w:rPr>
          <w:b/>
          <w:lang w:val="en-NZ" w:eastAsia="ko-KR"/>
        </w:rPr>
        <w:t>3.1.5</w:t>
      </w:r>
      <w:r w:rsidRPr="00F030E5">
        <w:rPr>
          <w:b/>
          <w:lang w:val="en-NZ" w:eastAsia="ko-KR"/>
        </w:rPr>
        <w:tab/>
      </w:r>
      <w:r>
        <w:rPr>
          <w:rFonts w:eastAsiaTheme="minorEastAsia" w:hint="eastAsia"/>
          <w:b/>
          <w:lang w:val="en-NZ" w:eastAsia="zh-CN"/>
        </w:rPr>
        <w:t>Malaysia</w:t>
      </w:r>
      <w:r w:rsidRPr="00F030E5">
        <w:rPr>
          <w:b/>
          <w:lang w:val="en-NZ" w:eastAsia="ko-KR"/>
        </w:rPr>
        <w:t>,</w:t>
      </w:r>
      <w:r>
        <w:rPr>
          <w:rFonts w:eastAsiaTheme="minorEastAsia" w:hint="eastAsia"/>
          <w:b/>
          <w:lang w:val="en-NZ" w:eastAsia="zh-CN"/>
        </w:rPr>
        <w:t xml:space="preserve"> Thailand</w:t>
      </w:r>
      <w:r w:rsidRPr="00F030E5">
        <w:t xml:space="preserve">- </w:t>
      </w:r>
      <w:r w:rsidRPr="00F030E5">
        <w:rPr>
          <w:b/>
          <w:lang w:val="en-NZ" w:eastAsia="ko-KR"/>
        </w:rPr>
        <w:t xml:space="preserve">Document </w:t>
      </w:r>
      <w:r>
        <w:rPr>
          <w:b/>
          <w:lang w:val="en-NZ" w:eastAsia="ko-KR"/>
        </w:rPr>
        <w:t>APG19-5</w:t>
      </w:r>
      <w:r w:rsidRPr="00F030E5">
        <w:rPr>
          <w:b/>
          <w:lang w:val="en-NZ" w:eastAsia="ko-KR"/>
        </w:rPr>
        <w:t>/INP-</w:t>
      </w:r>
      <w:r>
        <w:rPr>
          <w:rFonts w:eastAsiaTheme="minorEastAsia" w:hint="eastAsia"/>
          <w:b/>
          <w:lang w:val="en-NZ" w:eastAsia="zh-CN"/>
        </w:rPr>
        <w:t>109</w:t>
      </w:r>
    </w:p>
    <w:p w:rsidR="000C7BF9" w:rsidRDefault="000C7BF9" w:rsidP="000C7BF9">
      <w:pPr>
        <w:spacing w:after="240"/>
        <w:jc w:val="thaiDistribute"/>
        <w:rPr>
          <w:rFonts w:eastAsia="Times New Roman"/>
          <w:lang w:val="en-NZ" w:eastAsia="zh-CN"/>
        </w:rPr>
      </w:pPr>
      <w:r>
        <w:rPr>
          <w:rFonts w:eastAsia="Times New Roman"/>
          <w:lang w:val="en-NZ" w:eastAsia="zh-CN"/>
        </w:rPr>
        <w:t xml:space="preserve">Malaysia and Thailand support </w:t>
      </w:r>
      <w:r>
        <w:t>the proposals to include in RR, the relevant e.i.r.p. limits within reference bandwidth of 4 kHz given in section 4/1.2/3.2 of the CPM Report</w:t>
      </w:r>
      <w:r>
        <w:rPr>
          <w:rFonts w:eastAsia="Times New Roman"/>
          <w:lang w:val="en-NZ" w:eastAsia="zh-CN"/>
        </w:rPr>
        <w:t xml:space="preserve"> for earth stations in the EESS and MetSat in the frequency band 401-403 MHz and the MSS in the frequency band 399.9-400.05 MHz by adding a new footnote in the Table of Frequency Allocations in RR </w:t>
      </w:r>
      <w:r>
        <w:rPr>
          <w:rFonts w:eastAsia="Times New Roman"/>
          <w:lang w:val="en-NZ" w:eastAsia="zh-CN"/>
        </w:rPr>
        <w:lastRenderedPageBreak/>
        <w:t>Article 5, in order to ensure the operation of existing and future systems that usually implement with low or moderate output powers for MSS, EESS and MetSat systems.</w:t>
      </w:r>
    </w:p>
    <w:p w:rsidR="00522194" w:rsidRDefault="000C7BF9" w:rsidP="00522194">
      <w:pPr>
        <w:spacing w:after="240"/>
        <w:jc w:val="both"/>
        <w:rPr>
          <w:rFonts w:eastAsiaTheme="minorEastAsia"/>
          <w:lang w:eastAsia="zh-CN"/>
        </w:rPr>
      </w:pPr>
      <w:r>
        <w:t xml:space="preserve">Therefore, Malaysia and Thailand support </w:t>
      </w:r>
      <w:r w:rsidRPr="003707EE">
        <w:t>Method C</w:t>
      </w:r>
      <w:r>
        <w:t xml:space="preserve"> (for 399.9-400.05 MHz) and </w:t>
      </w:r>
      <w:r w:rsidRPr="003707EE">
        <w:t>Method E</w:t>
      </w:r>
      <w:r>
        <w:t xml:space="preserve"> (401-403 MHz) of the CPM Report.</w:t>
      </w:r>
    </w:p>
    <w:p w:rsidR="000C7BF9" w:rsidRDefault="000C7BF9" w:rsidP="000C7BF9">
      <w:pPr>
        <w:spacing w:after="120"/>
        <w:jc w:val="both"/>
        <w:rPr>
          <w:rFonts w:eastAsiaTheme="minorEastAsia"/>
          <w:b/>
          <w:lang w:val="en-NZ" w:eastAsia="zh-CN"/>
        </w:rPr>
      </w:pPr>
      <w:bookmarkStart w:id="3" w:name="_Hlk508553440"/>
      <w:r w:rsidRPr="00F030E5">
        <w:rPr>
          <w:b/>
          <w:lang w:val="en-NZ" w:eastAsia="ko-KR"/>
        </w:rPr>
        <w:t>3.1.6</w:t>
      </w:r>
      <w:r w:rsidRPr="00F030E5">
        <w:rPr>
          <w:b/>
          <w:lang w:val="en-NZ" w:eastAsia="ko-KR"/>
        </w:rPr>
        <w:tab/>
      </w:r>
      <w:r>
        <w:rPr>
          <w:rFonts w:eastAsiaTheme="minorEastAsia" w:hint="eastAsia"/>
          <w:b/>
          <w:lang w:val="en-NZ" w:eastAsia="zh-CN"/>
        </w:rPr>
        <w:t>India</w:t>
      </w:r>
      <w:r w:rsidRPr="00F030E5">
        <w:t xml:space="preserve">- </w:t>
      </w:r>
      <w:r w:rsidRPr="00F030E5">
        <w:rPr>
          <w:b/>
          <w:lang w:val="en-NZ" w:eastAsia="ko-KR"/>
        </w:rPr>
        <w:t xml:space="preserve">Document </w:t>
      </w:r>
      <w:r>
        <w:rPr>
          <w:b/>
          <w:lang w:val="en-NZ" w:eastAsia="ko-KR"/>
        </w:rPr>
        <w:t>APG19-5</w:t>
      </w:r>
      <w:r w:rsidRPr="00F030E5">
        <w:rPr>
          <w:b/>
          <w:lang w:val="en-NZ" w:eastAsia="ko-KR"/>
        </w:rPr>
        <w:t>/INP-</w:t>
      </w:r>
      <w:r>
        <w:rPr>
          <w:rFonts w:eastAsiaTheme="minorEastAsia" w:hint="eastAsia"/>
          <w:b/>
          <w:lang w:val="en-NZ" w:eastAsia="zh-CN"/>
        </w:rPr>
        <w:t>135</w:t>
      </w:r>
    </w:p>
    <w:p w:rsidR="000C7BF9" w:rsidRPr="00915F75" w:rsidRDefault="000C7BF9" w:rsidP="00915F75">
      <w:pPr>
        <w:spacing w:after="240"/>
        <w:jc w:val="thaiDistribute"/>
        <w:rPr>
          <w:rFonts w:eastAsia="Times New Roman"/>
          <w:lang w:val="en-NZ" w:eastAsia="zh-CN"/>
        </w:rPr>
      </w:pPr>
      <w:r w:rsidRPr="00915F75">
        <w:rPr>
          <w:rFonts w:eastAsia="Times New Roman"/>
          <w:lang w:val="en-NZ" w:eastAsia="zh-CN"/>
        </w:rPr>
        <w:t>Based on the results of the studies which show that the non-GSO telecommand operations are not compatible with the low power operations of MSS in the band 399.9-400.05 MHz, and low-power operation of the non-GSO EESS and MetSat in the band 401-403MHz. Preliminary view proposed is as below.</w:t>
      </w:r>
    </w:p>
    <w:p w:rsidR="000C7BF9" w:rsidRPr="001950BE" w:rsidRDefault="000C7BF9" w:rsidP="001950BE">
      <w:pPr>
        <w:pStyle w:val="ListParagraph"/>
        <w:numPr>
          <w:ilvl w:val="0"/>
          <w:numId w:val="26"/>
        </w:numPr>
        <w:jc w:val="thaiDistribute"/>
        <w:rPr>
          <w:rFonts w:eastAsia="Times New Roman"/>
          <w:lang w:val="en-NZ" w:eastAsia="zh-CN"/>
        </w:rPr>
      </w:pPr>
      <w:r w:rsidRPr="001950BE">
        <w:rPr>
          <w:rFonts w:eastAsia="Times New Roman"/>
          <w:lang w:val="en-NZ" w:eastAsia="zh-CN"/>
        </w:rPr>
        <w:t xml:space="preserve">Frequency band 399.9-400.05 MHz </w:t>
      </w:r>
    </w:p>
    <w:p w:rsidR="000C7BF9" w:rsidRPr="00915F75" w:rsidRDefault="001950BE" w:rsidP="001950BE">
      <w:pPr>
        <w:jc w:val="thaiDistribute"/>
        <w:rPr>
          <w:rFonts w:eastAsia="Times New Roman"/>
          <w:lang w:val="en-NZ" w:eastAsia="zh-CN"/>
        </w:rPr>
      </w:pPr>
      <w:r>
        <w:rPr>
          <w:rFonts w:eastAsiaTheme="minorEastAsia" w:hint="eastAsia"/>
          <w:lang w:val="en-NZ" w:eastAsia="zh-CN"/>
        </w:rPr>
        <w:t xml:space="preserve">       </w:t>
      </w:r>
      <w:r w:rsidR="000C7BF9" w:rsidRPr="003707EE">
        <w:rPr>
          <w:rFonts w:eastAsia="Times New Roman"/>
          <w:lang w:val="en-NZ" w:eastAsia="zh-CN"/>
        </w:rPr>
        <w:t>Method A NOC</w:t>
      </w:r>
      <w:r w:rsidR="000C7BF9" w:rsidRPr="00915F75">
        <w:rPr>
          <w:rFonts w:eastAsia="Times New Roman"/>
          <w:lang w:val="en-NZ" w:eastAsia="zh-CN"/>
        </w:rPr>
        <w:t xml:space="preserve"> </w:t>
      </w:r>
    </w:p>
    <w:p w:rsidR="000C7BF9" w:rsidRPr="001950BE" w:rsidRDefault="000C7BF9" w:rsidP="001950BE">
      <w:pPr>
        <w:pStyle w:val="ListParagraph"/>
        <w:numPr>
          <w:ilvl w:val="0"/>
          <w:numId w:val="26"/>
        </w:numPr>
        <w:jc w:val="thaiDistribute"/>
        <w:rPr>
          <w:rFonts w:eastAsia="Times New Roman"/>
          <w:lang w:val="en-NZ" w:eastAsia="zh-CN"/>
        </w:rPr>
      </w:pPr>
      <w:r w:rsidRPr="001950BE">
        <w:rPr>
          <w:rFonts w:eastAsia="Times New Roman"/>
          <w:lang w:val="en-NZ" w:eastAsia="zh-CN"/>
        </w:rPr>
        <w:t xml:space="preserve">Frequency band 401-403 MHz </w:t>
      </w:r>
    </w:p>
    <w:p w:rsidR="000C7BF9" w:rsidRPr="00915F75" w:rsidRDefault="00E06DBE" w:rsidP="001950BE">
      <w:pPr>
        <w:jc w:val="thaiDistribute"/>
        <w:rPr>
          <w:rFonts w:eastAsia="Times New Roman"/>
          <w:lang w:val="en-NZ" w:eastAsia="zh-CN"/>
        </w:rPr>
      </w:pPr>
      <w:r>
        <w:rPr>
          <w:rFonts w:eastAsiaTheme="minorEastAsia" w:hint="eastAsia"/>
          <w:lang w:val="en-NZ" w:eastAsia="zh-CN"/>
        </w:rPr>
        <w:t xml:space="preserve">       </w:t>
      </w:r>
      <w:r w:rsidR="000C7BF9" w:rsidRPr="00915F75">
        <w:rPr>
          <w:rFonts w:eastAsia="Times New Roman"/>
          <w:lang w:val="en-NZ" w:eastAsia="zh-CN"/>
        </w:rPr>
        <w:t xml:space="preserve">Method E </w:t>
      </w:r>
    </w:p>
    <w:bookmarkEnd w:id="3"/>
    <w:p w:rsidR="00871D14" w:rsidRDefault="00871D14" w:rsidP="002A0111">
      <w:pPr>
        <w:spacing w:after="120"/>
        <w:jc w:val="both"/>
        <w:rPr>
          <w:rFonts w:eastAsiaTheme="minorEastAsia"/>
          <w:b/>
          <w:lang w:val="en-NZ" w:eastAsia="zh-CN"/>
        </w:rPr>
      </w:pPr>
    </w:p>
    <w:p w:rsidR="002A0111" w:rsidRPr="00441526" w:rsidRDefault="002A0111" w:rsidP="002A0111">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rsidR="009465A6" w:rsidRPr="00131639" w:rsidRDefault="00110F94" w:rsidP="003D3D47">
      <w:pPr>
        <w:jc w:val="both"/>
        <w:rPr>
          <w:rFonts w:eastAsiaTheme="minorEastAsia"/>
          <w:lang w:eastAsia="zh-CN"/>
        </w:rPr>
      </w:pPr>
      <w:r w:rsidRPr="00131639">
        <w:rPr>
          <w:lang w:eastAsia="ja-JP"/>
        </w:rPr>
        <w:t>APG19-5 received proposals by some APT Members which support either Method</w:t>
      </w:r>
      <w:r w:rsidRPr="00131639">
        <w:rPr>
          <w:rFonts w:eastAsiaTheme="minorEastAsia"/>
          <w:lang w:eastAsia="zh-CN"/>
        </w:rPr>
        <w:t xml:space="preserve"> A</w:t>
      </w:r>
      <w:r w:rsidRPr="00131639">
        <w:rPr>
          <w:lang w:eastAsia="ja-JP"/>
        </w:rPr>
        <w:t xml:space="preserve"> or Method</w:t>
      </w:r>
      <w:r w:rsidRPr="00131639">
        <w:rPr>
          <w:rFonts w:eastAsiaTheme="minorEastAsia"/>
          <w:lang w:eastAsia="zh-CN"/>
        </w:rPr>
        <w:t xml:space="preserve"> C</w:t>
      </w:r>
      <w:r w:rsidR="001B6FF1" w:rsidRPr="00131639">
        <w:rPr>
          <w:rFonts w:eastAsiaTheme="minorEastAsia" w:hint="eastAsia"/>
          <w:lang w:eastAsia="zh-CN"/>
        </w:rPr>
        <w:t xml:space="preserve"> </w:t>
      </w:r>
      <w:r w:rsidRPr="00131639">
        <w:rPr>
          <w:lang w:eastAsia="ja-JP"/>
        </w:rPr>
        <w:t xml:space="preserve">for the frequency band </w:t>
      </w:r>
      <w:r w:rsidRPr="00131639">
        <w:rPr>
          <w:rFonts w:eastAsiaTheme="minorEastAsia"/>
          <w:lang w:eastAsia="zh-CN"/>
        </w:rPr>
        <w:t xml:space="preserve">399.9-400.05MHz and method E for the frequency band 401-403MHz. </w:t>
      </w:r>
      <w:r w:rsidRPr="00131639">
        <w:rPr>
          <w:lang w:eastAsia="ja-JP"/>
        </w:rPr>
        <w:t>After the discussion, APT Members</w:t>
      </w:r>
      <w:r w:rsidR="00746F21" w:rsidRPr="00131639">
        <w:rPr>
          <w:rFonts w:eastAsiaTheme="minorEastAsia"/>
          <w:lang w:eastAsia="zh-CN"/>
        </w:rPr>
        <w:t xml:space="preserve"> </w:t>
      </w:r>
      <w:r w:rsidRPr="00131639">
        <w:rPr>
          <w:lang w:eastAsia="ja-JP"/>
        </w:rPr>
        <w:t xml:space="preserve">agreed </w:t>
      </w:r>
      <w:r w:rsidR="00746F21" w:rsidRPr="00131639">
        <w:rPr>
          <w:rFonts w:eastAsiaTheme="minorEastAsia"/>
          <w:lang w:eastAsia="zh-CN"/>
        </w:rPr>
        <w:t xml:space="preserve">to </w:t>
      </w:r>
      <w:r w:rsidRPr="00131639">
        <w:rPr>
          <w:lang w:eastAsia="ja-JP"/>
        </w:rPr>
        <w:t xml:space="preserve">support </w:t>
      </w:r>
      <w:r w:rsidRPr="00131639">
        <w:rPr>
          <w:rFonts w:eastAsiaTheme="minorEastAsia"/>
          <w:lang w:eastAsia="zh-CN"/>
        </w:rPr>
        <w:t xml:space="preserve">Method C and </w:t>
      </w:r>
      <w:r w:rsidR="00746F21" w:rsidRPr="00131639">
        <w:rPr>
          <w:rFonts w:eastAsiaTheme="minorEastAsia"/>
          <w:lang w:eastAsia="zh-CN"/>
        </w:rPr>
        <w:t xml:space="preserve">E </w:t>
      </w:r>
      <w:r w:rsidRPr="00131639">
        <w:rPr>
          <w:lang w:eastAsia="ja-JP"/>
        </w:rPr>
        <w:t>in</w:t>
      </w:r>
      <w:r w:rsidR="00C44D37" w:rsidRPr="00131639">
        <w:rPr>
          <w:rFonts w:eastAsiaTheme="minorEastAsia"/>
          <w:lang w:eastAsia="zh-CN"/>
        </w:rPr>
        <w:t xml:space="preserve"> the respective </w:t>
      </w:r>
      <w:r w:rsidR="00C44D37" w:rsidRPr="00131639">
        <w:rPr>
          <w:lang w:eastAsia="ja-JP"/>
        </w:rPr>
        <w:t xml:space="preserve">frequency </w:t>
      </w:r>
      <w:r w:rsidRPr="00131639">
        <w:rPr>
          <w:lang w:eastAsia="ja-JP"/>
        </w:rPr>
        <w:t>band</w:t>
      </w:r>
      <w:r w:rsidR="00C44D37" w:rsidRPr="00131639">
        <w:rPr>
          <w:rFonts w:eastAsiaTheme="minorEastAsia"/>
          <w:lang w:eastAsia="zh-CN"/>
        </w:rPr>
        <w:t>s</w:t>
      </w:r>
      <w:r w:rsidRPr="00131639">
        <w:rPr>
          <w:lang w:eastAsia="ja-JP"/>
        </w:rPr>
        <w:t xml:space="preserve"> at WRC-19</w:t>
      </w:r>
      <w:r w:rsidR="00746F21" w:rsidRPr="00131639">
        <w:rPr>
          <w:rFonts w:eastAsiaTheme="minorEastAsia"/>
          <w:lang w:eastAsia="zh-CN"/>
        </w:rPr>
        <w:t>.</w:t>
      </w:r>
    </w:p>
    <w:p w:rsidR="005206E9" w:rsidRPr="00C44D37" w:rsidRDefault="005206E9">
      <w:pPr>
        <w:rPr>
          <w:b/>
          <w:lang w:eastAsia="ko-KR"/>
        </w:rPr>
      </w:pPr>
    </w:p>
    <w:p w:rsidR="002A0111" w:rsidRPr="00441526" w:rsidRDefault="002A0111" w:rsidP="002A0111">
      <w:pPr>
        <w:spacing w:after="120"/>
        <w:jc w:val="both"/>
        <w:rPr>
          <w:b/>
          <w:lang w:val="en-NZ" w:eastAsia="ko-KR"/>
        </w:rPr>
      </w:pPr>
      <w:r w:rsidRPr="00441526">
        <w:rPr>
          <w:b/>
          <w:lang w:val="en-NZ" w:eastAsia="ko-KR"/>
        </w:rPr>
        <w:t xml:space="preserve">4. </w:t>
      </w:r>
      <w:r w:rsidRPr="00441526">
        <w:rPr>
          <w:b/>
          <w:lang w:val="en-NZ" w:eastAsia="ko-KR"/>
        </w:rPr>
        <w:tab/>
        <w:t>APT View(s)</w:t>
      </w:r>
    </w:p>
    <w:p w:rsidR="00B504E9" w:rsidRPr="00F030E5" w:rsidRDefault="00B504E9" w:rsidP="00DA20EE">
      <w:pPr>
        <w:jc w:val="both"/>
        <w:rPr>
          <w:lang w:val="en-NZ" w:eastAsia="ko-KR"/>
        </w:rPr>
      </w:pPr>
      <w:r w:rsidRPr="00131639">
        <w:rPr>
          <w:rFonts w:eastAsiaTheme="minorEastAsia" w:hint="eastAsia"/>
          <w:lang w:val="en-NZ" w:eastAsia="zh-CN"/>
        </w:rPr>
        <w:t xml:space="preserve">APT </w:t>
      </w:r>
      <w:r w:rsidR="00DA20EE">
        <w:rPr>
          <w:rFonts w:eastAsiaTheme="minorEastAsia"/>
          <w:lang w:val="en-NZ" w:eastAsia="zh-CN"/>
        </w:rPr>
        <w:t>M</w:t>
      </w:r>
      <w:r w:rsidRPr="00131639">
        <w:rPr>
          <w:rFonts w:eastAsiaTheme="minorEastAsia" w:hint="eastAsia"/>
          <w:lang w:val="en-NZ" w:eastAsia="zh-CN"/>
        </w:rPr>
        <w:t xml:space="preserve">embers </w:t>
      </w:r>
      <w:r w:rsidRPr="00131639">
        <w:rPr>
          <w:lang w:val="en-NZ" w:eastAsia="ko-KR"/>
        </w:rPr>
        <w:t>support the ITU-R studies in accordance with Resolution</w:t>
      </w:r>
      <w:r w:rsidRPr="00131639">
        <w:rPr>
          <w:b/>
          <w:lang w:val="en-NZ" w:eastAsia="ko-KR"/>
        </w:rPr>
        <w:t xml:space="preserve"> 765 (WRC-15)</w:t>
      </w:r>
      <w:r w:rsidRPr="00131639">
        <w:rPr>
          <w:lang w:val="en-NZ" w:eastAsia="ko-KR"/>
        </w:rPr>
        <w:t xml:space="preserve"> on establishing in-band power limits</w:t>
      </w:r>
      <w:r w:rsidR="00807129" w:rsidRPr="00131639">
        <w:rPr>
          <w:rFonts w:eastAsiaTheme="minorEastAsia" w:hint="eastAsia"/>
          <w:lang w:val="en-NZ" w:eastAsia="zh-CN"/>
        </w:rPr>
        <w:t>,</w:t>
      </w:r>
      <w:r w:rsidRPr="00131639">
        <w:rPr>
          <w:lang w:val="en-NZ" w:eastAsia="ko-KR"/>
        </w:rPr>
        <w:t xml:space="preserve"> </w:t>
      </w:r>
      <w:r w:rsidR="00807129" w:rsidRPr="00131639">
        <w:t>given in section 4/1.2/3.1</w:t>
      </w:r>
      <w:r w:rsidR="00807129" w:rsidRPr="00131639">
        <w:rPr>
          <w:rFonts w:eastAsiaTheme="minorEastAsia" w:hint="eastAsia"/>
          <w:lang w:eastAsia="zh-CN"/>
        </w:rPr>
        <w:t xml:space="preserve"> and </w:t>
      </w:r>
      <w:r w:rsidR="00807129" w:rsidRPr="00131639">
        <w:t>4/1.2/3.2</w:t>
      </w:r>
      <w:r w:rsidR="00807129" w:rsidRPr="00131639">
        <w:rPr>
          <w:rFonts w:eastAsiaTheme="minorEastAsia" w:hint="eastAsia"/>
          <w:lang w:eastAsia="zh-CN"/>
        </w:rPr>
        <w:t xml:space="preserve"> of CPM </w:t>
      </w:r>
      <w:r w:rsidR="00131639" w:rsidRPr="00131639">
        <w:rPr>
          <w:rFonts w:eastAsiaTheme="minorEastAsia" w:hint="eastAsia"/>
          <w:lang w:eastAsia="zh-CN"/>
        </w:rPr>
        <w:t>AI 1.2 report</w:t>
      </w:r>
      <w:r w:rsidR="00807129" w:rsidRPr="00131639">
        <w:rPr>
          <w:rFonts w:eastAsiaTheme="minorEastAsia" w:hint="eastAsia"/>
          <w:lang w:eastAsia="zh-CN"/>
        </w:rPr>
        <w:t xml:space="preserve">, </w:t>
      </w:r>
      <w:r w:rsidRPr="00131639">
        <w:rPr>
          <w:lang w:val="en-NZ" w:eastAsia="ko-KR"/>
        </w:rPr>
        <w:t>for earth stations required to protect satellite system with lower or moderate power (e.g. DCS) from harmful interference from telecommand-link earth stations operating in the EESS and MetSat in the frequency band 401-403 MHz and the MSS in the frequency band 399.9-400.05MHz.</w:t>
      </w:r>
    </w:p>
    <w:p w:rsidR="00B504E9" w:rsidRPr="005115E4" w:rsidRDefault="00B504E9" w:rsidP="00B504E9">
      <w:pPr>
        <w:rPr>
          <w:lang w:val="en-NZ" w:eastAsia="ko-KR"/>
        </w:rPr>
      </w:pPr>
    </w:p>
    <w:p w:rsidR="00B504E9" w:rsidRPr="00F030E5" w:rsidRDefault="00B504E9" w:rsidP="00B504E9">
      <w:pPr>
        <w:spacing w:afterLines="60" w:after="144"/>
        <w:rPr>
          <w:b/>
          <w:lang w:val="en-NZ" w:eastAsia="ko-KR"/>
        </w:rPr>
      </w:pPr>
      <w:r w:rsidRPr="00F030E5">
        <w:rPr>
          <w:b/>
          <w:lang w:val="en-NZ" w:eastAsia="ko-KR"/>
        </w:rPr>
        <w:t>4.1 For the band 399.9-400.05 MHz</w:t>
      </w:r>
    </w:p>
    <w:p w:rsidR="00C44D37" w:rsidRPr="005115E4" w:rsidRDefault="00B504E9" w:rsidP="00DA20EE">
      <w:pPr>
        <w:jc w:val="both"/>
        <w:rPr>
          <w:rFonts w:eastAsiaTheme="minorEastAsia"/>
          <w:lang w:val="en-NZ" w:eastAsia="zh-CN"/>
        </w:rPr>
      </w:pPr>
      <w:r w:rsidRPr="00F030E5">
        <w:rPr>
          <w:rFonts w:eastAsiaTheme="minorEastAsia" w:hint="eastAsia"/>
          <w:lang w:val="en-NZ" w:eastAsia="zh-CN"/>
        </w:rPr>
        <w:t xml:space="preserve">APT </w:t>
      </w:r>
      <w:r w:rsidR="00DA20EE">
        <w:rPr>
          <w:rFonts w:eastAsiaTheme="minorEastAsia"/>
          <w:lang w:val="en-NZ" w:eastAsia="zh-CN"/>
        </w:rPr>
        <w:t>M</w:t>
      </w:r>
      <w:r w:rsidRPr="00F030E5">
        <w:rPr>
          <w:rFonts w:eastAsiaTheme="minorEastAsia" w:hint="eastAsia"/>
          <w:lang w:val="en-NZ" w:eastAsia="zh-CN"/>
        </w:rPr>
        <w:t xml:space="preserve">embers </w:t>
      </w:r>
      <w:r w:rsidR="00424A53" w:rsidRPr="00996B2A">
        <w:rPr>
          <w:rFonts w:eastAsiaTheme="minorEastAsia"/>
          <w:lang w:val="en-NZ" w:eastAsia="zh-CN"/>
        </w:rPr>
        <w:t>support</w:t>
      </w:r>
      <w:r w:rsidR="002E1952" w:rsidRPr="00996B2A">
        <w:rPr>
          <w:rFonts w:eastAsiaTheme="minorEastAsia"/>
          <w:lang w:val="en-NZ" w:eastAsia="zh-CN"/>
        </w:rPr>
        <w:t xml:space="preserve"> Method</w:t>
      </w:r>
      <w:r w:rsidR="00424A53" w:rsidRPr="00996B2A">
        <w:rPr>
          <w:rFonts w:eastAsiaTheme="minorEastAsia"/>
          <w:lang w:val="en-NZ" w:eastAsia="zh-CN"/>
        </w:rPr>
        <w:t xml:space="preserve"> C</w:t>
      </w:r>
      <w:r w:rsidR="000019A4" w:rsidRPr="00996B2A">
        <w:rPr>
          <w:rFonts w:eastAsiaTheme="minorEastAsia" w:hint="eastAsia"/>
          <w:lang w:val="en-NZ" w:eastAsia="zh-CN"/>
        </w:rPr>
        <w:t xml:space="preserve"> </w:t>
      </w:r>
      <w:r w:rsidRPr="00996B2A">
        <w:rPr>
          <w:lang w:val="en-NZ" w:eastAsia="ko-KR"/>
        </w:rPr>
        <w:t>in the CPM Report for this Agenda Item and support the e.i.r.p. limit indicated in Table 4/1.2/3-1of the CPM Report.</w:t>
      </w:r>
      <w:r w:rsidR="00424A53" w:rsidRPr="00996B2A">
        <w:rPr>
          <w:rFonts w:eastAsiaTheme="minorEastAsia" w:hint="eastAsia"/>
          <w:lang w:val="en-NZ" w:eastAsia="zh-CN"/>
        </w:rPr>
        <w:t xml:space="preserve"> </w:t>
      </w:r>
      <w:r w:rsidRPr="00996B2A">
        <w:rPr>
          <w:lang w:val="en-NZ" w:eastAsia="ko-KR"/>
        </w:rPr>
        <w:t xml:space="preserve">APT members are of the view that transitional </w:t>
      </w:r>
      <w:r w:rsidR="00C44D37" w:rsidRPr="00996B2A">
        <w:rPr>
          <w:shd w:val="clear" w:color="auto" w:fill="FFFFFF" w:themeFill="background1"/>
        </w:rPr>
        <w:t>period until 22 November 2024</w:t>
      </w:r>
      <w:r w:rsidR="001B6FF1" w:rsidRPr="00996B2A">
        <w:rPr>
          <w:rFonts w:eastAsiaTheme="minorEastAsia" w:hint="eastAsia"/>
          <w:shd w:val="clear" w:color="auto" w:fill="FFFFFF" w:themeFill="background1"/>
          <w:lang w:eastAsia="zh-CN"/>
        </w:rPr>
        <w:t xml:space="preserve"> </w:t>
      </w:r>
      <w:r w:rsidRPr="00996B2A">
        <w:rPr>
          <w:lang w:val="en-NZ" w:eastAsia="ko-KR"/>
        </w:rPr>
        <w:t xml:space="preserve">are needed to ensure that the existing </w:t>
      </w:r>
      <w:r w:rsidR="00174F10" w:rsidRPr="00996B2A">
        <w:rPr>
          <w:lang w:val="en-NZ" w:eastAsia="ko-KR"/>
        </w:rPr>
        <w:t>t</w:t>
      </w:r>
      <w:r w:rsidR="007709F6" w:rsidRPr="00996B2A">
        <w:rPr>
          <w:lang w:val="en-NZ" w:eastAsia="ko-KR"/>
        </w:rPr>
        <w:t>elecommands for EESS systems, including those systems to be notified before November 22, 2019, may continue to operate</w:t>
      </w:r>
      <w:r w:rsidR="00122237" w:rsidRPr="00996B2A">
        <w:rPr>
          <w:rFonts w:eastAsiaTheme="minorEastAsia" w:hint="eastAsia"/>
          <w:lang w:val="en-NZ" w:eastAsia="zh-CN"/>
        </w:rPr>
        <w:t>.</w:t>
      </w:r>
    </w:p>
    <w:p w:rsidR="007709F6" w:rsidRPr="00F030E5" w:rsidRDefault="007709F6" w:rsidP="0070192A">
      <w:pPr>
        <w:spacing w:before="240" w:afterLines="60" w:after="144"/>
        <w:rPr>
          <w:b/>
          <w:lang w:val="en-NZ" w:eastAsia="ko-KR"/>
        </w:rPr>
      </w:pPr>
      <w:r w:rsidRPr="00F030E5">
        <w:rPr>
          <w:b/>
          <w:lang w:val="en-NZ" w:eastAsia="ko-KR"/>
        </w:rPr>
        <w:t>4.2 For the band 401-403 MHz</w:t>
      </w:r>
    </w:p>
    <w:p w:rsidR="00996B2A" w:rsidRPr="00667178" w:rsidRDefault="007709F6" w:rsidP="00DA20EE">
      <w:pPr>
        <w:jc w:val="both"/>
        <w:rPr>
          <w:rFonts w:eastAsiaTheme="minorEastAsia"/>
          <w:lang w:val="en-NZ" w:eastAsia="zh-CN"/>
        </w:rPr>
      </w:pPr>
      <w:r w:rsidRPr="00F030E5">
        <w:rPr>
          <w:rFonts w:eastAsiaTheme="minorEastAsia" w:hint="eastAsia"/>
          <w:lang w:val="en-NZ" w:eastAsia="zh-CN"/>
        </w:rPr>
        <w:t xml:space="preserve">APT </w:t>
      </w:r>
      <w:r w:rsidR="00DA20EE">
        <w:rPr>
          <w:rFonts w:eastAsiaTheme="minorEastAsia"/>
          <w:lang w:val="en-NZ" w:eastAsia="zh-CN"/>
        </w:rPr>
        <w:t>M</w:t>
      </w:r>
      <w:r w:rsidRPr="00F030E5">
        <w:rPr>
          <w:rFonts w:eastAsiaTheme="minorEastAsia" w:hint="eastAsia"/>
          <w:lang w:val="en-NZ" w:eastAsia="zh-CN"/>
        </w:rPr>
        <w:t>embers</w:t>
      </w:r>
      <w:r w:rsidRPr="00F030E5">
        <w:rPr>
          <w:rFonts w:eastAsiaTheme="minorEastAsia"/>
          <w:lang w:val="en-NZ" w:eastAsia="zh-CN"/>
        </w:rPr>
        <w:t xml:space="preserve"> </w:t>
      </w:r>
      <w:r w:rsidRPr="00F030E5">
        <w:rPr>
          <w:lang w:val="en-NZ" w:eastAsia="ko-KR"/>
        </w:rPr>
        <w:t>suppor</w:t>
      </w:r>
      <w:r w:rsidRPr="005D23E4">
        <w:rPr>
          <w:lang w:val="en-NZ" w:eastAsia="ko-KR"/>
        </w:rPr>
        <w:t>t Method E</w:t>
      </w:r>
      <w:r w:rsidRPr="00F030E5">
        <w:rPr>
          <w:lang w:val="en-NZ" w:eastAsia="ko-KR"/>
        </w:rPr>
        <w:t xml:space="preserve"> in the CPM Report for this Agenda Item.</w:t>
      </w:r>
      <w:r w:rsidR="00962CA5" w:rsidRPr="00F030E5">
        <w:rPr>
          <w:lang w:val="en-NZ"/>
        </w:rPr>
        <w:t xml:space="preserve"> </w:t>
      </w:r>
      <w:r w:rsidR="00DA20EE">
        <w:rPr>
          <w:lang w:val="en-NZ"/>
        </w:rPr>
        <w:t>APT M</w:t>
      </w:r>
      <w:r w:rsidRPr="00F030E5">
        <w:rPr>
          <w:lang w:val="en-NZ"/>
        </w:rPr>
        <w:t xml:space="preserve">embers are </w:t>
      </w:r>
      <w:r w:rsidRPr="00667178">
        <w:rPr>
          <w:lang w:val="en-NZ"/>
        </w:rPr>
        <w:t xml:space="preserve">of the view that transitional arrangements are needed to ensure that the existing telecommands for EESS, including those systems to be notified </w:t>
      </w:r>
      <w:r w:rsidR="0031192C" w:rsidRPr="00667178">
        <w:rPr>
          <w:rFonts w:eastAsiaTheme="minorEastAsia"/>
          <w:lang w:val="en-NZ" w:eastAsia="zh-CN"/>
        </w:rPr>
        <w:t>and</w:t>
      </w:r>
      <w:r w:rsidR="0031192C" w:rsidRPr="00667178">
        <w:rPr>
          <w:lang w:eastAsia="fr-FR"/>
        </w:rPr>
        <w:t xml:space="preserve"> brought into use </w:t>
      </w:r>
      <w:r w:rsidRPr="00667178">
        <w:rPr>
          <w:lang w:val="en-NZ"/>
        </w:rPr>
        <w:t>before</w:t>
      </w:r>
      <w:r w:rsidR="002E26EA" w:rsidRPr="00667178" w:rsidDel="0031192C">
        <w:rPr>
          <w:lang w:eastAsia="fr-FR"/>
        </w:rPr>
        <w:t xml:space="preserve"> </w:t>
      </w:r>
      <w:r w:rsidR="002E26EA" w:rsidRPr="00667178">
        <w:rPr>
          <w:lang w:eastAsia="fr-FR"/>
        </w:rPr>
        <w:t>November</w:t>
      </w:r>
      <w:r w:rsidR="001B6FF1" w:rsidRPr="00667178">
        <w:rPr>
          <w:rFonts w:eastAsiaTheme="minorEastAsia" w:hint="eastAsia"/>
          <w:lang w:eastAsia="zh-CN"/>
        </w:rPr>
        <w:t xml:space="preserve"> 22</w:t>
      </w:r>
      <w:r w:rsidR="002E26EA" w:rsidRPr="00667178">
        <w:rPr>
          <w:rFonts w:eastAsiaTheme="minorEastAsia" w:hint="eastAsia"/>
          <w:lang w:eastAsia="zh-CN"/>
        </w:rPr>
        <w:t xml:space="preserve">, </w:t>
      </w:r>
      <w:r w:rsidR="001D464F" w:rsidRPr="00667178">
        <w:rPr>
          <w:lang w:eastAsia="fr-FR"/>
        </w:rPr>
        <w:t>2019</w:t>
      </w:r>
      <w:r w:rsidRPr="00667178">
        <w:rPr>
          <w:lang w:val="en-NZ"/>
        </w:rPr>
        <w:t xml:space="preserve">, may continue to operate until </w:t>
      </w:r>
      <w:r w:rsidR="001D464F" w:rsidRPr="00667178">
        <w:rPr>
          <w:lang w:val="en-NZ"/>
        </w:rPr>
        <w:t>November 22</w:t>
      </w:r>
      <w:r w:rsidRPr="00667178">
        <w:rPr>
          <w:lang w:val="en-NZ"/>
        </w:rPr>
        <w:t xml:space="preserve">, </w:t>
      </w:r>
      <w:r w:rsidR="001D464F" w:rsidRPr="00667178">
        <w:rPr>
          <w:rFonts w:eastAsiaTheme="minorEastAsia" w:hint="eastAsia"/>
          <w:lang w:val="en-NZ" w:eastAsia="zh-CN"/>
        </w:rPr>
        <w:t xml:space="preserve">2024 or </w:t>
      </w:r>
      <w:r w:rsidRPr="00667178">
        <w:rPr>
          <w:lang w:val="en-NZ"/>
        </w:rPr>
        <w:t>2029</w:t>
      </w:r>
      <w:r w:rsidR="002E26EA" w:rsidRPr="00667178">
        <w:rPr>
          <w:lang w:eastAsia="fr-FR"/>
        </w:rPr>
        <w:t xml:space="preserve"> </w:t>
      </w:r>
      <w:r w:rsidR="002E26EA" w:rsidRPr="00667178">
        <w:rPr>
          <w:shd w:val="clear" w:color="auto" w:fill="FFFFFF" w:themeFill="background1"/>
          <w:lang w:eastAsia="fr-FR"/>
        </w:rPr>
        <w:t xml:space="preserve">(date to be </w:t>
      </w:r>
      <w:r w:rsidR="00996B2A" w:rsidRPr="00667178">
        <w:rPr>
          <w:rFonts w:eastAsiaTheme="minorEastAsia" w:hint="eastAsia"/>
          <w:shd w:val="clear" w:color="auto" w:fill="FFFFFF" w:themeFill="background1"/>
          <w:lang w:eastAsia="zh-CN"/>
        </w:rPr>
        <w:t xml:space="preserve">agreed on at </w:t>
      </w:r>
      <w:r w:rsidR="002E26EA" w:rsidRPr="00667178">
        <w:rPr>
          <w:shd w:val="clear" w:color="auto" w:fill="FFFFFF" w:themeFill="background1"/>
          <w:lang w:eastAsia="fr-FR"/>
        </w:rPr>
        <w:t>WRC</w:t>
      </w:r>
      <w:r w:rsidR="002E26EA" w:rsidRPr="00667178">
        <w:noBreakHyphen/>
      </w:r>
      <w:r w:rsidR="002E26EA" w:rsidRPr="00667178">
        <w:rPr>
          <w:shd w:val="clear" w:color="auto" w:fill="FFFFFF" w:themeFill="background1"/>
          <w:lang w:eastAsia="fr-FR"/>
        </w:rPr>
        <w:t>19)</w:t>
      </w:r>
      <w:r w:rsidRPr="00667178">
        <w:rPr>
          <w:lang w:val="en-NZ"/>
        </w:rPr>
        <w:t>.</w:t>
      </w:r>
    </w:p>
    <w:p w:rsidR="005C1EF1" w:rsidRDefault="00D27FC4" w:rsidP="00DA20EE">
      <w:pPr>
        <w:spacing w:before="240"/>
        <w:jc w:val="both"/>
      </w:pPr>
      <w:r>
        <w:t>S</w:t>
      </w:r>
      <w:r w:rsidR="00DA20EE">
        <w:t>ome APT M</w:t>
      </w:r>
      <w:r w:rsidR="005C1EF1" w:rsidRPr="00667178">
        <w:t>embers are of the view that telecommand</w:t>
      </w:r>
      <w:r w:rsidR="00C55749">
        <w:rPr>
          <w:rFonts w:eastAsiaTheme="minorEastAsia" w:hint="eastAsia"/>
          <w:lang w:eastAsia="zh-CN"/>
        </w:rPr>
        <w:t>s</w:t>
      </w:r>
      <w:r w:rsidR="005C1EF1" w:rsidRPr="00667178">
        <w:t xml:space="preserve"> links for all of the existing satellite systems in operation under EESS are necessary to be ensured continuously until November 22, </w:t>
      </w:r>
      <w:r w:rsidR="00DA20EE">
        <w:t>2029. Therefore, some APT M</w:t>
      </w:r>
      <w:r w:rsidR="005C1EF1" w:rsidRPr="00667178">
        <w:t xml:space="preserve">embers support the Method E of the CPM Report with a </w:t>
      </w:r>
      <w:r w:rsidR="005C1EF1" w:rsidRPr="00667178">
        <w:lastRenderedPageBreak/>
        <w:t>transition period for applying the relevant e.i.r.p. limits of up to November 22, 2029 in this band.</w:t>
      </w:r>
    </w:p>
    <w:p w:rsidR="00504A3C" w:rsidRPr="00667178" w:rsidRDefault="00504A3C" w:rsidP="00DA20EE">
      <w:pPr>
        <w:spacing w:before="240"/>
        <w:jc w:val="both"/>
        <w:rPr>
          <w:rFonts w:eastAsiaTheme="minorEastAsia"/>
          <w:lang w:val="en-NZ" w:eastAsia="zh-CN"/>
        </w:rPr>
      </w:pPr>
    </w:p>
    <w:p w:rsidR="007709F6" w:rsidRPr="005D23E4" w:rsidRDefault="007709F6" w:rsidP="007709F6">
      <w:pPr>
        <w:rPr>
          <w:lang w:val="en-NZ"/>
        </w:rPr>
      </w:pPr>
    </w:p>
    <w:p w:rsidR="00D417F2" w:rsidRDefault="00D417F2" w:rsidP="00D417F2">
      <w:pPr>
        <w:spacing w:after="120"/>
        <w:jc w:val="both"/>
        <w:rPr>
          <w:rFonts w:eastAsiaTheme="minorEastAsia"/>
          <w:b/>
          <w:lang w:val="en-NZ" w:eastAsia="zh-CN"/>
        </w:rPr>
      </w:pPr>
      <w:r w:rsidRPr="00441526">
        <w:rPr>
          <w:b/>
          <w:lang w:val="en-NZ" w:eastAsia="ko-KR"/>
        </w:rPr>
        <w:t xml:space="preserve">5. </w:t>
      </w:r>
      <w:r w:rsidRPr="00441526">
        <w:rPr>
          <w:b/>
          <w:lang w:val="en-NZ" w:eastAsia="ko-KR"/>
        </w:rPr>
        <w:tab/>
      </w:r>
      <w:r>
        <w:rPr>
          <w:b/>
          <w:lang w:val="en-NZ" w:eastAsia="ko-KR"/>
        </w:rPr>
        <w:t>Preliminary APT Common Proposal(s)</w:t>
      </w:r>
    </w:p>
    <w:p w:rsidR="00520EDA" w:rsidRDefault="00520EDA" w:rsidP="00D417F2">
      <w:pPr>
        <w:spacing w:after="120"/>
        <w:jc w:val="both"/>
        <w:rPr>
          <w:rFonts w:eastAsiaTheme="minorEastAsia"/>
          <w:b/>
          <w:lang w:val="en-NZ" w:eastAsia="zh-CN"/>
        </w:rPr>
      </w:pPr>
    </w:p>
    <w:bookmarkStart w:id="4" w:name="_GoBack"/>
    <w:bookmarkStart w:id="5" w:name="_MON_1626351044"/>
    <w:bookmarkEnd w:id="5"/>
    <w:p w:rsidR="00520EDA" w:rsidRPr="00520EDA" w:rsidRDefault="00C22C4A" w:rsidP="00D417F2">
      <w:pPr>
        <w:spacing w:after="120"/>
        <w:jc w:val="both"/>
        <w:rPr>
          <w:rFonts w:eastAsiaTheme="minorEastAsia"/>
          <w:b/>
          <w:lang w:val="en-NZ" w:eastAsia="zh-CN"/>
        </w:rPr>
      </w:pPr>
      <w:r w:rsidRPr="00231ED4">
        <w:rPr>
          <w:rFonts w:eastAsiaTheme="minorEastAsia"/>
          <w:b/>
          <w:noProof/>
          <w:lang w:val="en-NZ" w:eastAsia="zh-CN"/>
        </w:rPr>
        <w:object w:dxaOrig="1121" w:dyaOrig="704">
          <v:shape id="_x0000_i1026" type="#_x0000_t75" alt="" style="width:56.25pt;height:35.25pt" o:ole="">
            <v:imagedata r:id="rId16" o:title=""/>
          </v:shape>
          <o:OLEObject Type="Embed" ProgID="Word.Document.12" ShapeID="_x0000_i1026" DrawAspect="Icon" ObjectID="_1626812881" r:id="rId17">
            <o:FieldCodes>\s</o:FieldCodes>
          </o:OLEObject>
        </w:object>
      </w:r>
      <w:bookmarkEnd w:id="4"/>
    </w:p>
    <w:sectPr w:rsidR="00520EDA" w:rsidRPr="00520EDA" w:rsidSect="00C516C7">
      <w:headerReference w:type="default" r:id="rId18"/>
      <w:footerReference w:type="even" r:id="rId19"/>
      <w:footerReference w:type="default" r:id="rId20"/>
      <w:headerReference w:type="first" r:id="rId21"/>
      <w:footerReference w:type="first" r:id="rId22"/>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E5B" w:rsidRDefault="00CB5E5B">
      <w:r>
        <w:separator/>
      </w:r>
    </w:p>
  </w:endnote>
  <w:endnote w:type="continuationSeparator" w:id="0">
    <w:p w:rsidR="00CB5E5B" w:rsidRDefault="00CB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ulimChe">
    <w:panose1 w:val="020B0609000101010101"/>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altName w:val="Arial Unicode MS"/>
    <w:panose1 w:val="0203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BE" w:rsidRDefault="001950BE"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50BE" w:rsidRDefault="001950BE"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BE" w:rsidRDefault="001950BE" w:rsidP="0092727B">
    <w:pPr>
      <w:pStyle w:val="Footer"/>
      <w:tabs>
        <w:tab w:val="clear" w:pos="4320"/>
        <w:tab w:val="clear" w:pos="8640"/>
        <w:tab w:val="right" w:pos="9180"/>
      </w:tabs>
      <w:ind w:right="-7"/>
    </w:pPr>
    <w:r>
      <w:rPr>
        <w:rFonts w:hint="eastAsia"/>
        <w:lang w:eastAsia="ko-KR"/>
      </w:rPr>
      <w:t>A</w:t>
    </w:r>
    <w:r>
      <w:rPr>
        <w:lang w:eastAsia="ko-KR"/>
      </w:rPr>
      <w:t>PG19-5/</w:t>
    </w:r>
    <w:r w:rsidR="00D464A6">
      <w:rPr>
        <w:lang w:eastAsia="ko-KR"/>
      </w:rPr>
      <w:t>OUT-31</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933145">
      <w:rPr>
        <w:rStyle w:val="PageNumber"/>
        <w:noProof/>
      </w:rPr>
      <w:t>5</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933145">
      <w:rPr>
        <w:rStyle w:val="PageNumber"/>
        <w:noProof/>
      </w:rPr>
      <w:t>5</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1950BE" w:rsidTr="00BB0EA4">
      <w:trPr>
        <w:trHeight w:val="432"/>
      </w:trPr>
      <w:tc>
        <w:tcPr>
          <w:tcW w:w="1296" w:type="dxa"/>
          <w:tcBorders>
            <w:top w:val="single" w:sz="8" w:space="0" w:color="auto"/>
            <w:bottom w:val="nil"/>
            <w:right w:val="nil"/>
          </w:tcBorders>
        </w:tcPr>
        <w:p w:rsidR="001950BE" w:rsidRDefault="001950BE" w:rsidP="0092727B">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rsidR="001950BE" w:rsidRPr="001E5B9F" w:rsidRDefault="001E5B9F" w:rsidP="0092727B">
          <w:pPr>
            <w:pStyle w:val="Footer"/>
            <w:tabs>
              <w:tab w:val="clear" w:pos="4320"/>
              <w:tab w:val="clear" w:pos="8640"/>
            </w:tabs>
            <w:rPr>
              <w:rFonts w:eastAsiaTheme="minorEastAsia"/>
              <w:lang w:eastAsia="zh-CN"/>
            </w:rPr>
          </w:pPr>
          <w:r>
            <w:t>Wang</w:t>
          </w:r>
          <w:r>
            <w:rPr>
              <w:rFonts w:eastAsiaTheme="minorEastAsia" w:hint="eastAsia"/>
              <w:lang w:eastAsia="zh-CN"/>
            </w:rPr>
            <w:t xml:space="preserve"> Xiaodong</w:t>
          </w:r>
        </w:p>
        <w:p w:rsidR="001950BE" w:rsidRPr="00A70538" w:rsidRDefault="00A70538" w:rsidP="00A70538">
          <w:pPr>
            <w:pStyle w:val="Footer"/>
            <w:tabs>
              <w:tab w:val="clear" w:pos="4320"/>
              <w:tab w:val="clear" w:pos="8640"/>
            </w:tabs>
            <w:rPr>
              <w:rFonts w:eastAsiaTheme="minorEastAsia"/>
              <w:lang w:eastAsia="zh-CN"/>
            </w:rPr>
          </w:pPr>
          <w:r>
            <w:t>Chairman, DG AI1.</w:t>
          </w:r>
          <w:r>
            <w:rPr>
              <w:rFonts w:eastAsiaTheme="minorEastAsia" w:hint="eastAsia"/>
              <w:lang w:eastAsia="zh-CN"/>
            </w:rPr>
            <w:t>2</w:t>
          </w:r>
          <w:r w:rsidR="001950BE">
            <w:t xml:space="preserve">/WP </w:t>
          </w:r>
          <w:r>
            <w:rPr>
              <w:rFonts w:eastAsiaTheme="minorEastAsia" w:hint="eastAsia"/>
              <w:lang w:eastAsia="zh-CN"/>
            </w:rPr>
            <w:t>4</w:t>
          </w:r>
        </w:p>
      </w:tc>
      <w:tc>
        <w:tcPr>
          <w:tcW w:w="2880" w:type="dxa"/>
          <w:tcBorders>
            <w:top w:val="single" w:sz="8" w:space="0" w:color="auto"/>
            <w:left w:val="nil"/>
            <w:bottom w:val="nil"/>
          </w:tcBorders>
        </w:tcPr>
        <w:p w:rsidR="001950BE" w:rsidRPr="00A70538" w:rsidRDefault="001950BE" w:rsidP="0092727B">
          <w:pPr>
            <w:pStyle w:val="Footer"/>
            <w:tabs>
              <w:tab w:val="clear" w:pos="4320"/>
              <w:tab w:val="clear" w:pos="8640"/>
            </w:tabs>
            <w:rPr>
              <w:rFonts w:eastAsiaTheme="minorEastAsia"/>
              <w:lang w:eastAsia="zh-CN"/>
            </w:rPr>
          </w:pPr>
          <w:r>
            <w:t>E-mail:</w:t>
          </w:r>
          <w:r w:rsidR="00A70538">
            <w:rPr>
              <w:rFonts w:eastAsiaTheme="minorEastAsia" w:hint="eastAsia"/>
              <w:lang w:eastAsia="zh-CN"/>
            </w:rPr>
            <w:t>wxd@srrc.org.cn</w:t>
          </w:r>
        </w:p>
      </w:tc>
    </w:tr>
  </w:tbl>
  <w:p w:rsidR="001950BE" w:rsidRDefault="001950BE"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E5B" w:rsidRDefault="00CB5E5B">
      <w:r>
        <w:separator/>
      </w:r>
    </w:p>
  </w:footnote>
  <w:footnote w:type="continuationSeparator" w:id="0">
    <w:p w:rsidR="00CB5E5B" w:rsidRDefault="00CB5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BE" w:rsidRDefault="001950BE" w:rsidP="0092727B">
    <w:pPr>
      <w:pStyle w:val="Header"/>
      <w:tabs>
        <w:tab w:val="clear" w:pos="4320"/>
        <w:tab w:val="clear" w:pos="8640"/>
      </w:tabs>
      <w:rPr>
        <w:lang w:eastAsia="ko-KR"/>
      </w:rPr>
    </w:pPr>
  </w:p>
  <w:p w:rsidR="001950BE" w:rsidRDefault="001950BE" w:rsidP="00AD7E5F">
    <w:pPr>
      <w:pStyle w:val="Header"/>
      <w:tabs>
        <w:tab w:val="center" w:pos="4763"/>
        <w:tab w:val="left" w:pos="5820"/>
      </w:tabs>
      <w:rPr>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0BE" w:rsidRDefault="001950BE" w:rsidP="0092727B">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56D5"/>
    <w:multiLevelType w:val="hybridMultilevel"/>
    <w:tmpl w:val="C5EECE22"/>
    <w:lvl w:ilvl="0" w:tplc="722A45E8">
      <w:start w:val="2"/>
      <w:numFmt w:val="bullet"/>
      <w:lvlText w:val="-"/>
      <w:lvlJc w:val="left"/>
      <w:pPr>
        <w:ind w:left="420" w:hanging="420"/>
      </w:pPr>
      <w:rPr>
        <w:rFonts w:ascii="Times New Roman" w:eastAsia="GulimChe"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nsid w:val="1BC62BE4"/>
    <w:multiLevelType w:val="hybridMultilevel"/>
    <w:tmpl w:val="19E27BDE"/>
    <w:lvl w:ilvl="0" w:tplc="81F65682">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nsid w:val="352205E6"/>
    <w:multiLevelType w:val="hybridMultilevel"/>
    <w:tmpl w:val="0E7AD000"/>
    <w:lvl w:ilvl="0" w:tplc="A114EBFA">
      <w:start w:val="1"/>
      <w:numFmt w:val="bullet"/>
      <w:lvlText w:val="-"/>
      <w:lvlJc w:val="left"/>
      <w:pPr>
        <w:ind w:left="420" w:hanging="420"/>
      </w:pPr>
      <w:rPr>
        <w:rFonts w:ascii="Malgun Gothic" w:eastAsia="Malgun Gothic" w:hAnsi="Malgun Gothic"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nsid w:val="3BBE1A4D"/>
    <w:multiLevelType w:val="hybridMultilevel"/>
    <w:tmpl w:val="E8E6722C"/>
    <w:lvl w:ilvl="0" w:tplc="A114EBFA">
      <w:start w:val="1"/>
      <w:numFmt w:val="bullet"/>
      <w:lvlText w:val="-"/>
      <w:lvlJc w:val="left"/>
      <w:pPr>
        <w:ind w:left="75" w:hanging="360"/>
      </w:pPr>
      <w:rPr>
        <w:rFonts w:ascii="Malgun Gothic" w:eastAsia="Malgun Gothic" w:hAnsi="Malgun Gothic" w:cstheme="minorBidi" w:hint="eastAsia"/>
      </w:rPr>
    </w:lvl>
    <w:lvl w:ilvl="1" w:tplc="04090003">
      <w:start w:val="1"/>
      <w:numFmt w:val="bullet"/>
      <w:lvlText w:val=""/>
      <w:lvlJc w:val="left"/>
      <w:pPr>
        <w:ind w:left="515" w:hanging="400"/>
      </w:pPr>
      <w:rPr>
        <w:rFonts w:ascii="Wingdings" w:hAnsi="Wingdings" w:hint="default"/>
      </w:rPr>
    </w:lvl>
    <w:lvl w:ilvl="2" w:tplc="04090005">
      <w:start w:val="1"/>
      <w:numFmt w:val="bullet"/>
      <w:lvlText w:val=""/>
      <w:lvlJc w:val="left"/>
      <w:pPr>
        <w:ind w:left="915" w:hanging="400"/>
      </w:pPr>
      <w:rPr>
        <w:rFonts w:ascii="Wingdings" w:hAnsi="Wingdings" w:hint="default"/>
      </w:rPr>
    </w:lvl>
    <w:lvl w:ilvl="3" w:tplc="14090003">
      <w:start w:val="1"/>
      <w:numFmt w:val="bullet"/>
      <w:lvlText w:val="o"/>
      <w:lvlJc w:val="left"/>
      <w:pPr>
        <w:ind w:left="1315" w:hanging="400"/>
      </w:pPr>
      <w:rPr>
        <w:rFonts w:ascii="Courier New" w:hAnsi="Courier New" w:cs="Courier New" w:hint="default"/>
      </w:rPr>
    </w:lvl>
    <w:lvl w:ilvl="4" w:tplc="04090003" w:tentative="1">
      <w:start w:val="1"/>
      <w:numFmt w:val="bullet"/>
      <w:lvlText w:val=""/>
      <w:lvlJc w:val="left"/>
      <w:pPr>
        <w:ind w:left="1715" w:hanging="400"/>
      </w:pPr>
      <w:rPr>
        <w:rFonts w:ascii="Wingdings" w:hAnsi="Wingdings" w:hint="default"/>
      </w:rPr>
    </w:lvl>
    <w:lvl w:ilvl="5" w:tplc="04090005" w:tentative="1">
      <w:start w:val="1"/>
      <w:numFmt w:val="bullet"/>
      <w:lvlText w:val=""/>
      <w:lvlJc w:val="left"/>
      <w:pPr>
        <w:ind w:left="2115" w:hanging="400"/>
      </w:pPr>
      <w:rPr>
        <w:rFonts w:ascii="Wingdings" w:hAnsi="Wingdings" w:hint="default"/>
      </w:rPr>
    </w:lvl>
    <w:lvl w:ilvl="6" w:tplc="04090001" w:tentative="1">
      <w:start w:val="1"/>
      <w:numFmt w:val="bullet"/>
      <w:lvlText w:val=""/>
      <w:lvlJc w:val="left"/>
      <w:pPr>
        <w:ind w:left="2515" w:hanging="400"/>
      </w:pPr>
      <w:rPr>
        <w:rFonts w:ascii="Wingdings" w:hAnsi="Wingdings" w:hint="default"/>
      </w:rPr>
    </w:lvl>
    <w:lvl w:ilvl="7" w:tplc="04090003" w:tentative="1">
      <w:start w:val="1"/>
      <w:numFmt w:val="bullet"/>
      <w:lvlText w:val=""/>
      <w:lvlJc w:val="left"/>
      <w:pPr>
        <w:ind w:left="2915" w:hanging="400"/>
      </w:pPr>
      <w:rPr>
        <w:rFonts w:ascii="Wingdings" w:hAnsi="Wingdings" w:hint="default"/>
      </w:rPr>
    </w:lvl>
    <w:lvl w:ilvl="8" w:tplc="04090005" w:tentative="1">
      <w:start w:val="1"/>
      <w:numFmt w:val="bullet"/>
      <w:lvlText w:val=""/>
      <w:lvlJc w:val="left"/>
      <w:pPr>
        <w:ind w:left="3315" w:hanging="400"/>
      </w:pPr>
      <w:rPr>
        <w:rFonts w:ascii="Wingdings" w:hAnsi="Wingdings" w:hint="default"/>
      </w:rPr>
    </w:lvl>
  </w:abstractNum>
  <w:abstractNum w:abstractNumId="15">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5ED96FF5"/>
    <w:multiLevelType w:val="hybridMultilevel"/>
    <w:tmpl w:val="4EC06CB4"/>
    <w:lvl w:ilvl="0" w:tplc="BEE270D6">
      <w:start w:val="1"/>
      <w:numFmt w:val="bullet"/>
      <w:lvlText w:val="-"/>
      <w:lvlJc w:val="left"/>
      <w:pPr>
        <w:ind w:left="672" w:hanging="420"/>
      </w:pPr>
      <w:rPr>
        <w:rFonts w:ascii="Arial" w:hAnsi="Arial" w:hint="default"/>
      </w:rPr>
    </w:lvl>
    <w:lvl w:ilvl="1" w:tplc="04090003" w:tentative="1">
      <w:start w:val="1"/>
      <w:numFmt w:val="bullet"/>
      <w:lvlText w:val=""/>
      <w:lvlJc w:val="left"/>
      <w:pPr>
        <w:ind w:left="1092" w:hanging="420"/>
      </w:pPr>
      <w:rPr>
        <w:rFonts w:ascii="Wingdings" w:hAnsi="Wingdings" w:hint="default"/>
      </w:rPr>
    </w:lvl>
    <w:lvl w:ilvl="2" w:tplc="04090005"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3" w:tentative="1">
      <w:start w:val="1"/>
      <w:numFmt w:val="bullet"/>
      <w:lvlText w:val=""/>
      <w:lvlJc w:val="left"/>
      <w:pPr>
        <w:ind w:left="2352" w:hanging="420"/>
      </w:pPr>
      <w:rPr>
        <w:rFonts w:ascii="Wingdings" w:hAnsi="Wingdings" w:hint="default"/>
      </w:rPr>
    </w:lvl>
    <w:lvl w:ilvl="5" w:tplc="04090005"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3" w:tentative="1">
      <w:start w:val="1"/>
      <w:numFmt w:val="bullet"/>
      <w:lvlText w:val=""/>
      <w:lvlJc w:val="left"/>
      <w:pPr>
        <w:ind w:left="3612" w:hanging="420"/>
      </w:pPr>
      <w:rPr>
        <w:rFonts w:ascii="Wingdings" w:hAnsi="Wingdings" w:hint="default"/>
      </w:rPr>
    </w:lvl>
    <w:lvl w:ilvl="8" w:tplc="04090005" w:tentative="1">
      <w:start w:val="1"/>
      <w:numFmt w:val="bullet"/>
      <w:lvlText w:val=""/>
      <w:lvlJc w:val="left"/>
      <w:pPr>
        <w:ind w:left="4032" w:hanging="420"/>
      </w:pPr>
      <w:rPr>
        <w:rFonts w:ascii="Wingdings" w:hAnsi="Wingdings" w:hint="default"/>
      </w:rPr>
    </w:lvl>
  </w:abstractNum>
  <w:abstractNum w:abstractNumId="19">
    <w:nsid w:val="67AA30DB"/>
    <w:multiLevelType w:val="hybridMultilevel"/>
    <w:tmpl w:val="4112A29A"/>
    <w:lvl w:ilvl="0" w:tplc="D294FB6E">
      <w:start w:val="1"/>
      <w:numFmt w:val="bullet"/>
      <w:lvlText w:val="-"/>
      <w:lvlJc w:val="left"/>
      <w:pPr>
        <w:ind w:left="1080" w:hanging="360"/>
      </w:pPr>
      <w:rPr>
        <w:rFonts w:ascii="Times New Roman" w:eastAsia="BatangChe" w:hAnsi="Times New Roman" w:cs="Times New Roman" w:hint="default"/>
      </w:rPr>
    </w:lvl>
    <w:lvl w:ilvl="1" w:tplc="48090003">
      <w:start w:val="1"/>
      <w:numFmt w:val="bullet"/>
      <w:lvlText w:val="o"/>
      <w:lvlJc w:val="left"/>
      <w:pPr>
        <w:ind w:left="1800" w:hanging="360"/>
      </w:pPr>
      <w:rPr>
        <w:rFonts w:ascii="Courier New" w:hAnsi="Courier New" w:cs="Courier New" w:hint="default"/>
      </w:rPr>
    </w:lvl>
    <w:lvl w:ilvl="2" w:tplc="48090005">
      <w:start w:val="1"/>
      <w:numFmt w:val="bullet"/>
      <w:lvlText w:val=""/>
      <w:lvlJc w:val="left"/>
      <w:pPr>
        <w:ind w:left="2520" w:hanging="360"/>
      </w:pPr>
      <w:rPr>
        <w:rFonts w:ascii="Wingdings" w:hAnsi="Wingdings" w:hint="default"/>
      </w:rPr>
    </w:lvl>
    <w:lvl w:ilvl="3" w:tplc="48090001">
      <w:start w:val="1"/>
      <w:numFmt w:val="bullet"/>
      <w:lvlText w:val=""/>
      <w:lvlJc w:val="left"/>
      <w:pPr>
        <w:ind w:left="3240" w:hanging="360"/>
      </w:pPr>
      <w:rPr>
        <w:rFonts w:ascii="Symbol" w:hAnsi="Symbol" w:hint="default"/>
      </w:rPr>
    </w:lvl>
    <w:lvl w:ilvl="4" w:tplc="48090003">
      <w:start w:val="1"/>
      <w:numFmt w:val="bullet"/>
      <w:lvlText w:val="o"/>
      <w:lvlJc w:val="left"/>
      <w:pPr>
        <w:ind w:left="3960" w:hanging="360"/>
      </w:pPr>
      <w:rPr>
        <w:rFonts w:ascii="Courier New" w:hAnsi="Courier New" w:cs="Courier New" w:hint="default"/>
      </w:rPr>
    </w:lvl>
    <w:lvl w:ilvl="5" w:tplc="48090005">
      <w:start w:val="1"/>
      <w:numFmt w:val="bullet"/>
      <w:lvlText w:val=""/>
      <w:lvlJc w:val="left"/>
      <w:pPr>
        <w:ind w:left="4680" w:hanging="360"/>
      </w:pPr>
      <w:rPr>
        <w:rFonts w:ascii="Wingdings" w:hAnsi="Wingdings" w:hint="default"/>
      </w:rPr>
    </w:lvl>
    <w:lvl w:ilvl="6" w:tplc="48090001">
      <w:start w:val="1"/>
      <w:numFmt w:val="bullet"/>
      <w:lvlText w:val=""/>
      <w:lvlJc w:val="left"/>
      <w:pPr>
        <w:ind w:left="5400" w:hanging="360"/>
      </w:pPr>
      <w:rPr>
        <w:rFonts w:ascii="Symbol" w:hAnsi="Symbol" w:hint="default"/>
      </w:rPr>
    </w:lvl>
    <w:lvl w:ilvl="7" w:tplc="48090003">
      <w:start w:val="1"/>
      <w:numFmt w:val="bullet"/>
      <w:lvlText w:val="o"/>
      <w:lvlJc w:val="left"/>
      <w:pPr>
        <w:ind w:left="6120" w:hanging="360"/>
      </w:pPr>
      <w:rPr>
        <w:rFonts w:ascii="Courier New" w:hAnsi="Courier New" w:cs="Courier New" w:hint="default"/>
      </w:rPr>
    </w:lvl>
    <w:lvl w:ilvl="8" w:tplc="48090005">
      <w:start w:val="1"/>
      <w:numFmt w:val="bullet"/>
      <w:lvlText w:val=""/>
      <w:lvlJc w:val="left"/>
      <w:pPr>
        <w:ind w:left="6840" w:hanging="360"/>
      </w:pPr>
      <w:rPr>
        <w:rFonts w:ascii="Wingdings" w:hAnsi="Wingdings" w:hint="default"/>
      </w:rPr>
    </w:lvl>
  </w:abstractNum>
  <w:abstractNum w:abstractNumId="2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2">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7A2C3B6C"/>
    <w:multiLevelType w:val="singleLevel"/>
    <w:tmpl w:val="A01AB2EA"/>
    <w:lvl w:ilvl="0">
      <w:start w:val="1"/>
      <w:numFmt w:val="decimal"/>
      <w:lvlText w:val="%1.  "/>
      <w:legacy w:legacy="1" w:legacySpace="0" w:legacyIndent="283"/>
      <w:lvlJc w:val="left"/>
      <w:pPr>
        <w:ind w:left="283" w:hanging="283"/>
      </w:pPr>
    </w:lvl>
  </w:abstractNum>
  <w:abstractNum w:abstractNumId="24">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nsid w:val="7E585CFA"/>
    <w:multiLevelType w:val="hybridMultilevel"/>
    <w:tmpl w:val="742AD6EC"/>
    <w:lvl w:ilvl="0" w:tplc="72328290">
      <w:start w:val="1"/>
      <w:numFmt w:val="decimal"/>
      <w:lvlText w:val="%1."/>
      <w:lvlJc w:val="left"/>
      <w:pPr>
        <w:ind w:left="720" w:hanging="720"/>
      </w:pPr>
      <w:rPr>
        <w:rFonts w:eastAsia="BatangChe"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2"/>
  </w:num>
  <w:num w:numId="2">
    <w:abstractNumId w:val="7"/>
  </w:num>
  <w:num w:numId="3">
    <w:abstractNumId w:val="6"/>
  </w:num>
  <w:num w:numId="4">
    <w:abstractNumId w:val="20"/>
  </w:num>
  <w:num w:numId="5">
    <w:abstractNumId w:val="10"/>
  </w:num>
  <w:num w:numId="6">
    <w:abstractNumId w:val="13"/>
  </w:num>
  <w:num w:numId="7">
    <w:abstractNumId w:val="4"/>
  </w:num>
  <w:num w:numId="8">
    <w:abstractNumId w:val="2"/>
  </w:num>
  <w:num w:numId="9">
    <w:abstractNumId w:val="23"/>
  </w:num>
  <w:num w:numId="10">
    <w:abstractNumId w:val="17"/>
  </w:num>
  <w:num w:numId="11">
    <w:abstractNumId w:val="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4"/>
  </w:num>
  <w:num w:numId="17">
    <w:abstractNumId w:val="16"/>
  </w:num>
  <w:num w:numId="18">
    <w:abstractNumId w:val="14"/>
  </w:num>
  <w:num w:numId="19">
    <w:abstractNumId w:val="22"/>
  </w:num>
  <w:num w:numId="20">
    <w:abstractNumId w:val="9"/>
  </w:num>
  <w:num w:numId="21">
    <w:abstractNumId w:val="21"/>
  </w:num>
  <w:num w:numId="22">
    <w:abstractNumId w:val="26"/>
  </w:num>
  <w:num w:numId="23">
    <w:abstractNumId w:val="3"/>
  </w:num>
  <w:num w:numId="24">
    <w:abstractNumId w:val="18"/>
  </w:num>
  <w:num w:numId="25">
    <w:abstractNumId w:val="25"/>
  </w:num>
  <w:num w:numId="26">
    <w:abstractNumId w:val="11"/>
  </w:num>
  <w:num w:numId="27">
    <w:abstractNumId w:val="19"/>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33"/>
    <w:rsid w:val="000019A4"/>
    <w:rsid w:val="00003771"/>
    <w:rsid w:val="00010C8E"/>
    <w:rsid w:val="00025884"/>
    <w:rsid w:val="0003039C"/>
    <w:rsid w:val="0003595B"/>
    <w:rsid w:val="00036517"/>
    <w:rsid w:val="00036CC9"/>
    <w:rsid w:val="00040149"/>
    <w:rsid w:val="00070642"/>
    <w:rsid w:val="000713CF"/>
    <w:rsid w:val="00075C14"/>
    <w:rsid w:val="000822B5"/>
    <w:rsid w:val="00094B87"/>
    <w:rsid w:val="000A012B"/>
    <w:rsid w:val="000A5418"/>
    <w:rsid w:val="000B3203"/>
    <w:rsid w:val="000C7BF9"/>
    <w:rsid w:val="000D179E"/>
    <w:rsid w:val="000D47FB"/>
    <w:rsid w:val="000D5001"/>
    <w:rsid w:val="000F008B"/>
    <w:rsid w:val="000F345F"/>
    <w:rsid w:val="000F517C"/>
    <w:rsid w:val="000F5540"/>
    <w:rsid w:val="000F5568"/>
    <w:rsid w:val="000F7C72"/>
    <w:rsid w:val="000F7D6C"/>
    <w:rsid w:val="00105F1A"/>
    <w:rsid w:val="00110F94"/>
    <w:rsid w:val="00122237"/>
    <w:rsid w:val="00125FBD"/>
    <w:rsid w:val="00126309"/>
    <w:rsid w:val="00131639"/>
    <w:rsid w:val="001409B2"/>
    <w:rsid w:val="00152636"/>
    <w:rsid w:val="001539DD"/>
    <w:rsid w:val="00156782"/>
    <w:rsid w:val="00165846"/>
    <w:rsid w:val="00165F01"/>
    <w:rsid w:val="00171EF2"/>
    <w:rsid w:val="001731F4"/>
    <w:rsid w:val="00174F10"/>
    <w:rsid w:val="00184451"/>
    <w:rsid w:val="001916F2"/>
    <w:rsid w:val="001930A7"/>
    <w:rsid w:val="001945F4"/>
    <w:rsid w:val="001950BE"/>
    <w:rsid w:val="00196568"/>
    <w:rsid w:val="00197C18"/>
    <w:rsid w:val="001A2F16"/>
    <w:rsid w:val="001A717C"/>
    <w:rsid w:val="001B1804"/>
    <w:rsid w:val="001B18C2"/>
    <w:rsid w:val="001B6FF1"/>
    <w:rsid w:val="001C443F"/>
    <w:rsid w:val="001C61A5"/>
    <w:rsid w:val="001C6707"/>
    <w:rsid w:val="001D15B4"/>
    <w:rsid w:val="001D29C7"/>
    <w:rsid w:val="001D464F"/>
    <w:rsid w:val="001D5D7E"/>
    <w:rsid w:val="001E5B9F"/>
    <w:rsid w:val="001E6F55"/>
    <w:rsid w:val="001F5947"/>
    <w:rsid w:val="00202410"/>
    <w:rsid w:val="00206B6A"/>
    <w:rsid w:val="00214A0C"/>
    <w:rsid w:val="0021588B"/>
    <w:rsid w:val="002161B6"/>
    <w:rsid w:val="002216AC"/>
    <w:rsid w:val="00221A7A"/>
    <w:rsid w:val="002278A8"/>
    <w:rsid w:val="00231ED4"/>
    <w:rsid w:val="0023212E"/>
    <w:rsid w:val="00232BA0"/>
    <w:rsid w:val="00244C60"/>
    <w:rsid w:val="002475E2"/>
    <w:rsid w:val="002506D2"/>
    <w:rsid w:val="00250DE2"/>
    <w:rsid w:val="00253377"/>
    <w:rsid w:val="00254A1B"/>
    <w:rsid w:val="0026064A"/>
    <w:rsid w:val="00264566"/>
    <w:rsid w:val="0026489E"/>
    <w:rsid w:val="0028454D"/>
    <w:rsid w:val="00291C9E"/>
    <w:rsid w:val="002926D4"/>
    <w:rsid w:val="0029734E"/>
    <w:rsid w:val="002A0111"/>
    <w:rsid w:val="002A3CF5"/>
    <w:rsid w:val="002A5DC3"/>
    <w:rsid w:val="002A644A"/>
    <w:rsid w:val="002B06A3"/>
    <w:rsid w:val="002B435C"/>
    <w:rsid w:val="002B447F"/>
    <w:rsid w:val="002C07DA"/>
    <w:rsid w:val="002C2A49"/>
    <w:rsid w:val="002C7EA9"/>
    <w:rsid w:val="002D546B"/>
    <w:rsid w:val="002E1952"/>
    <w:rsid w:val="002E26EA"/>
    <w:rsid w:val="002F575D"/>
    <w:rsid w:val="002F6232"/>
    <w:rsid w:val="003113D7"/>
    <w:rsid w:val="0031192C"/>
    <w:rsid w:val="00311E8A"/>
    <w:rsid w:val="00313A31"/>
    <w:rsid w:val="00317CA0"/>
    <w:rsid w:val="003346BD"/>
    <w:rsid w:val="003421D7"/>
    <w:rsid w:val="00342F20"/>
    <w:rsid w:val="00343304"/>
    <w:rsid w:val="00360377"/>
    <w:rsid w:val="00366548"/>
    <w:rsid w:val="003707EE"/>
    <w:rsid w:val="0038005B"/>
    <w:rsid w:val="003809C7"/>
    <w:rsid w:val="0038236C"/>
    <w:rsid w:val="00393DCD"/>
    <w:rsid w:val="00395B40"/>
    <w:rsid w:val="003A2006"/>
    <w:rsid w:val="003A6568"/>
    <w:rsid w:val="003B4FD1"/>
    <w:rsid w:val="003B6263"/>
    <w:rsid w:val="003C29E6"/>
    <w:rsid w:val="003C64A7"/>
    <w:rsid w:val="003D1128"/>
    <w:rsid w:val="003D1671"/>
    <w:rsid w:val="003D3D47"/>
    <w:rsid w:val="003D3FDA"/>
    <w:rsid w:val="003D6D00"/>
    <w:rsid w:val="003E166F"/>
    <w:rsid w:val="003F307E"/>
    <w:rsid w:val="004001E5"/>
    <w:rsid w:val="00401DD9"/>
    <w:rsid w:val="0040260A"/>
    <w:rsid w:val="0041313C"/>
    <w:rsid w:val="00420822"/>
    <w:rsid w:val="00420C74"/>
    <w:rsid w:val="00424A53"/>
    <w:rsid w:val="00441526"/>
    <w:rsid w:val="004465AA"/>
    <w:rsid w:val="00446A5E"/>
    <w:rsid w:val="0045458F"/>
    <w:rsid w:val="004574CB"/>
    <w:rsid w:val="004579BE"/>
    <w:rsid w:val="004633B4"/>
    <w:rsid w:val="00480F1F"/>
    <w:rsid w:val="00490B06"/>
    <w:rsid w:val="00495CED"/>
    <w:rsid w:val="004A29EE"/>
    <w:rsid w:val="004A2F96"/>
    <w:rsid w:val="004A4BDF"/>
    <w:rsid w:val="004B3553"/>
    <w:rsid w:val="004B3F4B"/>
    <w:rsid w:val="004C018B"/>
    <w:rsid w:val="004C23A3"/>
    <w:rsid w:val="004D00A2"/>
    <w:rsid w:val="004D0926"/>
    <w:rsid w:val="004D4073"/>
    <w:rsid w:val="004E1FCA"/>
    <w:rsid w:val="004E47D6"/>
    <w:rsid w:val="004F477A"/>
    <w:rsid w:val="00503189"/>
    <w:rsid w:val="00504750"/>
    <w:rsid w:val="00504A3C"/>
    <w:rsid w:val="005115E4"/>
    <w:rsid w:val="00516BD1"/>
    <w:rsid w:val="005206E9"/>
    <w:rsid w:val="00520EDA"/>
    <w:rsid w:val="00522194"/>
    <w:rsid w:val="0052356A"/>
    <w:rsid w:val="00526D01"/>
    <w:rsid w:val="00530E8C"/>
    <w:rsid w:val="00535D34"/>
    <w:rsid w:val="00545933"/>
    <w:rsid w:val="0055111D"/>
    <w:rsid w:val="00552105"/>
    <w:rsid w:val="005562F2"/>
    <w:rsid w:val="00557544"/>
    <w:rsid w:val="00565BBB"/>
    <w:rsid w:val="005811B6"/>
    <w:rsid w:val="00585F3C"/>
    <w:rsid w:val="00586CA0"/>
    <w:rsid w:val="00587875"/>
    <w:rsid w:val="005A63EB"/>
    <w:rsid w:val="005B0876"/>
    <w:rsid w:val="005B3127"/>
    <w:rsid w:val="005B4D33"/>
    <w:rsid w:val="005C1EF1"/>
    <w:rsid w:val="005C33B6"/>
    <w:rsid w:val="005D23E4"/>
    <w:rsid w:val="005D5D90"/>
    <w:rsid w:val="005D6202"/>
    <w:rsid w:val="005D6E98"/>
    <w:rsid w:val="005F589F"/>
    <w:rsid w:val="00607E2B"/>
    <w:rsid w:val="006139D6"/>
    <w:rsid w:val="00616D1B"/>
    <w:rsid w:val="00623CE1"/>
    <w:rsid w:val="00627880"/>
    <w:rsid w:val="0063062B"/>
    <w:rsid w:val="00634A82"/>
    <w:rsid w:val="00637351"/>
    <w:rsid w:val="00646166"/>
    <w:rsid w:val="00654896"/>
    <w:rsid w:val="006621F0"/>
    <w:rsid w:val="006647BA"/>
    <w:rsid w:val="00667178"/>
    <w:rsid w:val="00667229"/>
    <w:rsid w:val="00682BE5"/>
    <w:rsid w:val="00683846"/>
    <w:rsid w:val="00690FED"/>
    <w:rsid w:val="006939A5"/>
    <w:rsid w:val="00696A26"/>
    <w:rsid w:val="006D5223"/>
    <w:rsid w:val="006D5970"/>
    <w:rsid w:val="006E12FC"/>
    <w:rsid w:val="006E3F13"/>
    <w:rsid w:val="006E508C"/>
    <w:rsid w:val="006F0F24"/>
    <w:rsid w:val="006F2B2E"/>
    <w:rsid w:val="006F6A5C"/>
    <w:rsid w:val="0070192A"/>
    <w:rsid w:val="00703F6F"/>
    <w:rsid w:val="007052B3"/>
    <w:rsid w:val="00705962"/>
    <w:rsid w:val="00707C21"/>
    <w:rsid w:val="00712451"/>
    <w:rsid w:val="00717DE9"/>
    <w:rsid w:val="0072518B"/>
    <w:rsid w:val="00731041"/>
    <w:rsid w:val="007329E4"/>
    <w:rsid w:val="00732F08"/>
    <w:rsid w:val="007342F0"/>
    <w:rsid w:val="0074190C"/>
    <w:rsid w:val="007460A8"/>
    <w:rsid w:val="00746F21"/>
    <w:rsid w:val="0075493D"/>
    <w:rsid w:val="00757BF3"/>
    <w:rsid w:val="00760CEB"/>
    <w:rsid w:val="007618AA"/>
    <w:rsid w:val="00762576"/>
    <w:rsid w:val="007673CA"/>
    <w:rsid w:val="007709F6"/>
    <w:rsid w:val="007736E1"/>
    <w:rsid w:val="00791060"/>
    <w:rsid w:val="007926EA"/>
    <w:rsid w:val="007B5626"/>
    <w:rsid w:val="007B6124"/>
    <w:rsid w:val="007C1345"/>
    <w:rsid w:val="007D3C53"/>
    <w:rsid w:val="007D70F4"/>
    <w:rsid w:val="007E19BF"/>
    <w:rsid w:val="007E3A0F"/>
    <w:rsid w:val="007E5D78"/>
    <w:rsid w:val="007F0C76"/>
    <w:rsid w:val="007F2628"/>
    <w:rsid w:val="007F2FBA"/>
    <w:rsid w:val="007F32F9"/>
    <w:rsid w:val="00800C3A"/>
    <w:rsid w:val="0080570B"/>
    <w:rsid w:val="00807129"/>
    <w:rsid w:val="0081465F"/>
    <w:rsid w:val="008148E1"/>
    <w:rsid w:val="008319BF"/>
    <w:rsid w:val="008415F0"/>
    <w:rsid w:val="00841672"/>
    <w:rsid w:val="008433C2"/>
    <w:rsid w:val="00844457"/>
    <w:rsid w:val="008454C8"/>
    <w:rsid w:val="00846BAE"/>
    <w:rsid w:val="00851D78"/>
    <w:rsid w:val="00871D14"/>
    <w:rsid w:val="008A016F"/>
    <w:rsid w:val="008A1A0D"/>
    <w:rsid w:val="008A72E1"/>
    <w:rsid w:val="008A76ED"/>
    <w:rsid w:val="008B3C72"/>
    <w:rsid w:val="008C5FED"/>
    <w:rsid w:val="008D0E09"/>
    <w:rsid w:val="008E096E"/>
    <w:rsid w:val="008E206C"/>
    <w:rsid w:val="008F617E"/>
    <w:rsid w:val="00903007"/>
    <w:rsid w:val="00905A43"/>
    <w:rsid w:val="00915F75"/>
    <w:rsid w:val="00923816"/>
    <w:rsid w:val="0092727B"/>
    <w:rsid w:val="0092753A"/>
    <w:rsid w:val="0093074B"/>
    <w:rsid w:val="00930E64"/>
    <w:rsid w:val="00933145"/>
    <w:rsid w:val="00943CF9"/>
    <w:rsid w:val="009465A6"/>
    <w:rsid w:val="00953846"/>
    <w:rsid w:val="00956F8C"/>
    <w:rsid w:val="00961D57"/>
    <w:rsid w:val="00962CA5"/>
    <w:rsid w:val="00976716"/>
    <w:rsid w:val="0097693B"/>
    <w:rsid w:val="00986020"/>
    <w:rsid w:val="00986FB1"/>
    <w:rsid w:val="00993355"/>
    <w:rsid w:val="009963F7"/>
    <w:rsid w:val="00996B2A"/>
    <w:rsid w:val="009A11CB"/>
    <w:rsid w:val="009A4A6D"/>
    <w:rsid w:val="009B44DD"/>
    <w:rsid w:val="009B6BD5"/>
    <w:rsid w:val="009B7E42"/>
    <w:rsid w:val="009C7156"/>
    <w:rsid w:val="009C7235"/>
    <w:rsid w:val="009D46CE"/>
    <w:rsid w:val="009D4ADA"/>
    <w:rsid w:val="009E13DD"/>
    <w:rsid w:val="009F547A"/>
    <w:rsid w:val="00A00732"/>
    <w:rsid w:val="00A02004"/>
    <w:rsid w:val="00A03D78"/>
    <w:rsid w:val="00A0503B"/>
    <w:rsid w:val="00A059CD"/>
    <w:rsid w:val="00A06BD5"/>
    <w:rsid w:val="00A106EE"/>
    <w:rsid w:val="00A13265"/>
    <w:rsid w:val="00A14900"/>
    <w:rsid w:val="00A2159F"/>
    <w:rsid w:val="00A324FF"/>
    <w:rsid w:val="00A40CD4"/>
    <w:rsid w:val="00A529BC"/>
    <w:rsid w:val="00A5346C"/>
    <w:rsid w:val="00A53F51"/>
    <w:rsid w:val="00A562F0"/>
    <w:rsid w:val="00A564FB"/>
    <w:rsid w:val="00A566DD"/>
    <w:rsid w:val="00A60853"/>
    <w:rsid w:val="00A614C1"/>
    <w:rsid w:val="00A61EA6"/>
    <w:rsid w:val="00A657BF"/>
    <w:rsid w:val="00A70538"/>
    <w:rsid w:val="00A71136"/>
    <w:rsid w:val="00A74823"/>
    <w:rsid w:val="00A92578"/>
    <w:rsid w:val="00A93638"/>
    <w:rsid w:val="00AA474C"/>
    <w:rsid w:val="00AB3215"/>
    <w:rsid w:val="00AC35EF"/>
    <w:rsid w:val="00AC4D5B"/>
    <w:rsid w:val="00AD1DDB"/>
    <w:rsid w:val="00AD2697"/>
    <w:rsid w:val="00AD2894"/>
    <w:rsid w:val="00AD7E5F"/>
    <w:rsid w:val="00AE3066"/>
    <w:rsid w:val="00AF47F0"/>
    <w:rsid w:val="00AF68E4"/>
    <w:rsid w:val="00B00A87"/>
    <w:rsid w:val="00B01AA1"/>
    <w:rsid w:val="00B023E0"/>
    <w:rsid w:val="00B06025"/>
    <w:rsid w:val="00B11463"/>
    <w:rsid w:val="00B20074"/>
    <w:rsid w:val="00B30C81"/>
    <w:rsid w:val="00B30DA1"/>
    <w:rsid w:val="00B4793B"/>
    <w:rsid w:val="00B504E9"/>
    <w:rsid w:val="00B56099"/>
    <w:rsid w:val="00B57D77"/>
    <w:rsid w:val="00B64A60"/>
    <w:rsid w:val="00B661AC"/>
    <w:rsid w:val="00B77895"/>
    <w:rsid w:val="00B8468D"/>
    <w:rsid w:val="00B937D7"/>
    <w:rsid w:val="00B96B67"/>
    <w:rsid w:val="00BB0EA4"/>
    <w:rsid w:val="00BB6216"/>
    <w:rsid w:val="00BC57EF"/>
    <w:rsid w:val="00BC69DB"/>
    <w:rsid w:val="00BE6B6B"/>
    <w:rsid w:val="00BF25F9"/>
    <w:rsid w:val="00BF38E6"/>
    <w:rsid w:val="00C00B04"/>
    <w:rsid w:val="00C13FD5"/>
    <w:rsid w:val="00C15633"/>
    <w:rsid w:val="00C15799"/>
    <w:rsid w:val="00C16417"/>
    <w:rsid w:val="00C22C4A"/>
    <w:rsid w:val="00C26A68"/>
    <w:rsid w:val="00C32E84"/>
    <w:rsid w:val="00C35415"/>
    <w:rsid w:val="00C357AD"/>
    <w:rsid w:val="00C44D37"/>
    <w:rsid w:val="00C516C7"/>
    <w:rsid w:val="00C51C5F"/>
    <w:rsid w:val="00C554CC"/>
    <w:rsid w:val="00C55749"/>
    <w:rsid w:val="00C6069C"/>
    <w:rsid w:val="00C70477"/>
    <w:rsid w:val="00C74745"/>
    <w:rsid w:val="00C7711F"/>
    <w:rsid w:val="00C85119"/>
    <w:rsid w:val="00C95572"/>
    <w:rsid w:val="00C95C48"/>
    <w:rsid w:val="00CA41E7"/>
    <w:rsid w:val="00CB5E5B"/>
    <w:rsid w:val="00CB77B9"/>
    <w:rsid w:val="00CD170C"/>
    <w:rsid w:val="00CD256B"/>
    <w:rsid w:val="00CD320B"/>
    <w:rsid w:val="00CD3F37"/>
    <w:rsid w:val="00CD41A7"/>
    <w:rsid w:val="00CD4392"/>
    <w:rsid w:val="00CD5431"/>
    <w:rsid w:val="00CD5B6E"/>
    <w:rsid w:val="00CE2BDF"/>
    <w:rsid w:val="00CE4B93"/>
    <w:rsid w:val="00CE6B21"/>
    <w:rsid w:val="00CF13F1"/>
    <w:rsid w:val="00CF2491"/>
    <w:rsid w:val="00CF3963"/>
    <w:rsid w:val="00D00828"/>
    <w:rsid w:val="00D0430C"/>
    <w:rsid w:val="00D101EB"/>
    <w:rsid w:val="00D1252E"/>
    <w:rsid w:val="00D13D9D"/>
    <w:rsid w:val="00D14AFE"/>
    <w:rsid w:val="00D27FC4"/>
    <w:rsid w:val="00D416A3"/>
    <w:rsid w:val="00D417F2"/>
    <w:rsid w:val="00D459A2"/>
    <w:rsid w:val="00D464A6"/>
    <w:rsid w:val="00D530FF"/>
    <w:rsid w:val="00D53688"/>
    <w:rsid w:val="00D5407A"/>
    <w:rsid w:val="00D57772"/>
    <w:rsid w:val="00D72AE3"/>
    <w:rsid w:val="00D75A4D"/>
    <w:rsid w:val="00D80DB5"/>
    <w:rsid w:val="00D8478B"/>
    <w:rsid w:val="00D86151"/>
    <w:rsid w:val="00D9172D"/>
    <w:rsid w:val="00D97E84"/>
    <w:rsid w:val="00DA20EE"/>
    <w:rsid w:val="00DA5641"/>
    <w:rsid w:val="00DA7595"/>
    <w:rsid w:val="00DB0A68"/>
    <w:rsid w:val="00DC43A3"/>
    <w:rsid w:val="00DC4CF3"/>
    <w:rsid w:val="00DC5C01"/>
    <w:rsid w:val="00DC68CB"/>
    <w:rsid w:val="00DD7C09"/>
    <w:rsid w:val="00DF0EB4"/>
    <w:rsid w:val="00DF111E"/>
    <w:rsid w:val="00E0124F"/>
    <w:rsid w:val="00E06DBE"/>
    <w:rsid w:val="00E126F1"/>
    <w:rsid w:val="00E27C63"/>
    <w:rsid w:val="00E35993"/>
    <w:rsid w:val="00E55BD0"/>
    <w:rsid w:val="00E5762A"/>
    <w:rsid w:val="00E674D3"/>
    <w:rsid w:val="00E70FD0"/>
    <w:rsid w:val="00E72B2C"/>
    <w:rsid w:val="00E7309D"/>
    <w:rsid w:val="00E73E55"/>
    <w:rsid w:val="00E77C4B"/>
    <w:rsid w:val="00E9301F"/>
    <w:rsid w:val="00E9690A"/>
    <w:rsid w:val="00E97DC7"/>
    <w:rsid w:val="00EC2D8E"/>
    <w:rsid w:val="00ED7740"/>
    <w:rsid w:val="00EE5249"/>
    <w:rsid w:val="00EE7BBA"/>
    <w:rsid w:val="00F000EF"/>
    <w:rsid w:val="00F2504E"/>
    <w:rsid w:val="00F2585B"/>
    <w:rsid w:val="00F3094D"/>
    <w:rsid w:val="00F4053F"/>
    <w:rsid w:val="00F516E7"/>
    <w:rsid w:val="00F57BF7"/>
    <w:rsid w:val="00F61930"/>
    <w:rsid w:val="00F6263E"/>
    <w:rsid w:val="00F627C2"/>
    <w:rsid w:val="00F64945"/>
    <w:rsid w:val="00F736FD"/>
    <w:rsid w:val="00F84067"/>
    <w:rsid w:val="00F94BEE"/>
    <w:rsid w:val="00FA50B4"/>
    <w:rsid w:val="00FB6E83"/>
    <w:rsid w:val="00FC156A"/>
    <w:rsid w:val="00FD042B"/>
    <w:rsid w:val="00FD6235"/>
    <w:rsid w:val="00FD66D9"/>
    <w:rsid w:val="00FE13D1"/>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3">
    <w:name w:val="heading 3"/>
    <w:basedOn w:val="Normal"/>
    <w:next w:val="Normal"/>
    <w:link w:val="Heading3Char"/>
    <w:semiHidden/>
    <w:unhideWhenUsed/>
    <w:qFormat/>
    <w:rsid w:val="00313A31"/>
    <w:pPr>
      <w:keepNext/>
      <w:keepLines/>
      <w:spacing w:before="260" w:after="260" w:line="416" w:lineRule="auto"/>
      <w:outlineLvl w:val="2"/>
    </w:pPr>
    <w:rPr>
      <w:b/>
      <w:bCs/>
      <w:sz w:val="32"/>
      <w:szCs w:val="32"/>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link w:val="NoteChar"/>
    <w:qFormat/>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iPriority w:val="99"/>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0C7BF9"/>
    <w:rPr>
      <w:rFonts w:eastAsia="BatangChe"/>
      <w:sz w:val="24"/>
      <w:szCs w:val="24"/>
    </w:rPr>
  </w:style>
  <w:style w:type="paragraph" w:customStyle="1" w:styleId="Default">
    <w:name w:val="Default"/>
    <w:rsid w:val="000C7BF9"/>
    <w:pPr>
      <w:autoSpaceDE w:val="0"/>
      <w:autoSpaceDN w:val="0"/>
      <w:adjustRightInd w:val="0"/>
    </w:pPr>
    <w:rPr>
      <w:color w:val="000000"/>
      <w:sz w:val="24"/>
      <w:szCs w:val="24"/>
      <w:lang w:bidi="hi-IN"/>
    </w:rPr>
  </w:style>
  <w:style w:type="paragraph" w:customStyle="1" w:styleId="Tablehead">
    <w:name w:val="Table_head"/>
    <w:basedOn w:val="Normal"/>
    <w:link w:val="TableheadChar"/>
    <w:rsid w:val="00313A31"/>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Theme="minorEastAsia" w:hAnsi="Times New Roman Bold" w:cs="Times New Roman Bold"/>
      <w:b/>
      <w:sz w:val="20"/>
      <w:szCs w:val="20"/>
      <w:lang w:val="en-GB"/>
    </w:rPr>
  </w:style>
  <w:style w:type="character" w:customStyle="1" w:styleId="TableheadChar">
    <w:name w:val="Table_head Char"/>
    <w:basedOn w:val="DefaultParagraphFont"/>
    <w:link w:val="Tablehead"/>
    <w:locked/>
    <w:rsid w:val="00313A31"/>
    <w:rPr>
      <w:rFonts w:ascii="Times New Roman Bold" w:eastAsiaTheme="minorEastAsia" w:hAnsi="Times New Roman Bold" w:cs="Times New Roman Bold"/>
      <w:b/>
      <w:lang w:val="en-GB"/>
    </w:rPr>
  </w:style>
  <w:style w:type="paragraph" w:customStyle="1" w:styleId="Agendaitem">
    <w:name w:val="Agenda_item"/>
    <w:basedOn w:val="Normal"/>
    <w:next w:val="Normal"/>
    <w:qFormat/>
    <w:rsid w:val="00313A31"/>
    <w:pPr>
      <w:tabs>
        <w:tab w:val="left" w:pos="1134"/>
        <w:tab w:val="left" w:pos="1871"/>
        <w:tab w:val="left" w:pos="2268"/>
      </w:tabs>
      <w:spacing w:before="240"/>
      <w:jc w:val="center"/>
    </w:pPr>
    <w:rPr>
      <w:rFonts w:eastAsiaTheme="minorEastAsia"/>
      <w:sz w:val="28"/>
      <w:szCs w:val="20"/>
      <w:lang w:val="es-ES_tradnl"/>
    </w:rPr>
  </w:style>
  <w:style w:type="character" w:customStyle="1" w:styleId="Artdef">
    <w:name w:val="Art_def"/>
    <w:basedOn w:val="DefaultParagraphFont"/>
    <w:qFormat/>
    <w:rsid w:val="00313A31"/>
    <w:rPr>
      <w:rFonts w:ascii="Times New Roman" w:hAnsi="Times New Roman"/>
      <w:b/>
    </w:rPr>
  </w:style>
  <w:style w:type="paragraph" w:customStyle="1" w:styleId="ArtNo">
    <w:name w:val="Art_No"/>
    <w:basedOn w:val="Normal"/>
    <w:next w:val="Normal"/>
    <w:link w:val="ArtNoChar"/>
    <w:rsid w:val="00313A31"/>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heme="minorEastAsia"/>
      <w:caps/>
      <w:sz w:val="28"/>
      <w:szCs w:val="20"/>
      <w:lang w:val="en-GB"/>
    </w:rPr>
  </w:style>
  <w:style w:type="character" w:customStyle="1" w:styleId="Artref">
    <w:name w:val="Art_ref"/>
    <w:basedOn w:val="DefaultParagraphFont"/>
    <w:rsid w:val="00313A31"/>
  </w:style>
  <w:style w:type="paragraph" w:customStyle="1" w:styleId="Arttitle">
    <w:name w:val="Art_title"/>
    <w:basedOn w:val="Normal"/>
    <w:next w:val="Normal"/>
    <w:link w:val="ArttitleCar"/>
    <w:rsid w:val="00313A31"/>
    <w:pPr>
      <w:keepNext/>
      <w:keepLines/>
      <w:tabs>
        <w:tab w:val="left" w:pos="1134"/>
        <w:tab w:val="left" w:pos="1871"/>
        <w:tab w:val="left" w:pos="2268"/>
      </w:tabs>
      <w:overflowPunct w:val="0"/>
      <w:autoSpaceDE w:val="0"/>
      <w:autoSpaceDN w:val="0"/>
      <w:adjustRightInd w:val="0"/>
      <w:spacing w:before="240"/>
      <w:jc w:val="center"/>
      <w:textAlignment w:val="baseline"/>
    </w:pPr>
    <w:rPr>
      <w:rFonts w:eastAsiaTheme="minorEastAsia"/>
      <w:b/>
      <w:sz w:val="28"/>
      <w:szCs w:val="20"/>
      <w:lang w:val="en-GB"/>
    </w:rPr>
  </w:style>
  <w:style w:type="paragraph" w:customStyle="1" w:styleId="Section1">
    <w:name w:val="Section_1"/>
    <w:basedOn w:val="Normal"/>
    <w:rsid w:val="00313A31"/>
    <w:pPr>
      <w:tabs>
        <w:tab w:val="center" w:pos="4820"/>
      </w:tabs>
      <w:overflowPunct w:val="0"/>
      <w:autoSpaceDE w:val="0"/>
      <w:autoSpaceDN w:val="0"/>
      <w:adjustRightInd w:val="0"/>
      <w:spacing w:before="360"/>
      <w:jc w:val="center"/>
      <w:textAlignment w:val="baseline"/>
    </w:pPr>
    <w:rPr>
      <w:rFonts w:eastAsiaTheme="minorEastAsia"/>
      <w:b/>
      <w:szCs w:val="20"/>
      <w:lang w:val="en-GB"/>
    </w:rPr>
  </w:style>
  <w:style w:type="paragraph" w:customStyle="1" w:styleId="Source">
    <w:name w:val="Source"/>
    <w:basedOn w:val="Normal"/>
    <w:next w:val="Normal"/>
    <w:rsid w:val="00313A31"/>
    <w:pPr>
      <w:tabs>
        <w:tab w:val="left" w:pos="1134"/>
        <w:tab w:val="left" w:pos="1871"/>
        <w:tab w:val="left" w:pos="2268"/>
      </w:tabs>
      <w:overflowPunct w:val="0"/>
      <w:autoSpaceDE w:val="0"/>
      <w:autoSpaceDN w:val="0"/>
      <w:adjustRightInd w:val="0"/>
      <w:spacing w:before="840"/>
      <w:jc w:val="center"/>
      <w:textAlignment w:val="baseline"/>
    </w:pPr>
    <w:rPr>
      <w:rFonts w:eastAsiaTheme="minorEastAsia"/>
      <w:b/>
      <w:sz w:val="28"/>
      <w:szCs w:val="20"/>
      <w:lang w:val="en-GB"/>
    </w:rPr>
  </w:style>
  <w:style w:type="character" w:customStyle="1" w:styleId="Tablefreq">
    <w:name w:val="Table_freq"/>
    <w:basedOn w:val="DefaultParagraphFont"/>
    <w:rsid w:val="00313A31"/>
    <w:rPr>
      <w:b/>
      <w:color w:val="auto"/>
      <w:sz w:val="20"/>
    </w:rPr>
  </w:style>
  <w:style w:type="paragraph" w:customStyle="1" w:styleId="Proposal">
    <w:name w:val="Proposal"/>
    <w:basedOn w:val="Normal"/>
    <w:next w:val="Normal"/>
    <w:link w:val="ProposalChar"/>
    <w:qFormat/>
    <w:rsid w:val="00313A31"/>
    <w:pPr>
      <w:keepNext/>
      <w:tabs>
        <w:tab w:val="left" w:pos="1134"/>
        <w:tab w:val="left" w:pos="1871"/>
        <w:tab w:val="left" w:pos="2268"/>
      </w:tabs>
      <w:overflowPunct w:val="0"/>
      <w:autoSpaceDE w:val="0"/>
      <w:autoSpaceDN w:val="0"/>
      <w:adjustRightInd w:val="0"/>
      <w:spacing w:before="240"/>
      <w:textAlignment w:val="baseline"/>
    </w:pPr>
    <w:rPr>
      <w:rFonts w:eastAsiaTheme="minorEastAsia" w:hAnsi="Times New Roman Bold"/>
      <w:b/>
      <w:szCs w:val="20"/>
      <w:lang w:val="en-GB"/>
    </w:rPr>
  </w:style>
  <w:style w:type="paragraph" w:customStyle="1" w:styleId="Reasons">
    <w:name w:val="Reasons"/>
    <w:basedOn w:val="Normal"/>
    <w:rsid w:val="00313A31"/>
    <w:pPr>
      <w:tabs>
        <w:tab w:val="left" w:pos="1134"/>
        <w:tab w:val="left" w:pos="1588"/>
        <w:tab w:val="left" w:pos="1985"/>
      </w:tabs>
      <w:overflowPunct w:val="0"/>
      <w:autoSpaceDE w:val="0"/>
      <w:autoSpaceDN w:val="0"/>
      <w:adjustRightInd w:val="0"/>
      <w:spacing w:before="120"/>
      <w:textAlignment w:val="baseline"/>
    </w:pPr>
    <w:rPr>
      <w:rFonts w:eastAsiaTheme="minorEastAsia"/>
      <w:szCs w:val="20"/>
      <w:lang w:val="en-GB"/>
    </w:rPr>
  </w:style>
  <w:style w:type="paragraph" w:customStyle="1" w:styleId="Title1">
    <w:name w:val="Title 1"/>
    <w:basedOn w:val="Source"/>
    <w:next w:val="Normal"/>
    <w:rsid w:val="00313A31"/>
    <w:pPr>
      <w:tabs>
        <w:tab w:val="left" w:pos="567"/>
        <w:tab w:val="left" w:pos="1701"/>
        <w:tab w:val="left" w:pos="2835"/>
      </w:tabs>
      <w:spacing w:before="240"/>
    </w:pPr>
    <w:rPr>
      <w:b w:val="0"/>
      <w:caps/>
    </w:rPr>
  </w:style>
  <w:style w:type="paragraph" w:customStyle="1" w:styleId="Title2">
    <w:name w:val="Title 2"/>
    <w:basedOn w:val="Source"/>
    <w:next w:val="Normal"/>
    <w:rsid w:val="00313A31"/>
    <w:pPr>
      <w:overflowPunct/>
      <w:autoSpaceDE/>
      <w:autoSpaceDN/>
      <w:adjustRightInd/>
      <w:spacing w:before="480"/>
      <w:textAlignment w:val="auto"/>
    </w:pPr>
    <w:rPr>
      <w:b w:val="0"/>
      <w:caps/>
    </w:rPr>
  </w:style>
  <w:style w:type="paragraph" w:customStyle="1" w:styleId="Tabletitle">
    <w:name w:val="Table_title"/>
    <w:basedOn w:val="Normal"/>
    <w:next w:val="Normal"/>
    <w:rsid w:val="00313A31"/>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sz w:val="20"/>
      <w:szCs w:val="20"/>
      <w:lang w:val="en-GB"/>
    </w:rPr>
  </w:style>
  <w:style w:type="paragraph" w:customStyle="1" w:styleId="TableTextS5">
    <w:name w:val="Table_TextS5"/>
    <w:basedOn w:val="Normal"/>
    <w:rsid w:val="00313A31"/>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pPr>
    <w:rPr>
      <w:rFonts w:eastAsiaTheme="minorEastAsia"/>
      <w:sz w:val="20"/>
      <w:szCs w:val="20"/>
      <w:lang w:val="en-GB"/>
    </w:rPr>
  </w:style>
  <w:style w:type="character" w:customStyle="1" w:styleId="href">
    <w:name w:val="href"/>
    <w:basedOn w:val="DefaultParagraphFont"/>
    <w:rsid w:val="00313A31"/>
  </w:style>
  <w:style w:type="character" w:customStyle="1" w:styleId="NoteChar">
    <w:name w:val="Note Char"/>
    <w:basedOn w:val="DefaultParagraphFont"/>
    <w:link w:val="Note"/>
    <w:qFormat/>
    <w:locked/>
    <w:rsid w:val="00313A31"/>
    <w:rPr>
      <w:rFonts w:eastAsia="BatangChe"/>
      <w:noProof/>
      <w:lang w:eastAsia="ko-KR"/>
    </w:rPr>
  </w:style>
  <w:style w:type="paragraph" w:customStyle="1" w:styleId="ResNo">
    <w:name w:val="Res_No"/>
    <w:basedOn w:val="Normal"/>
    <w:next w:val="Normal"/>
    <w:link w:val="ResNoChar"/>
    <w:qFormat/>
    <w:rsid w:val="00313A31"/>
    <w:pPr>
      <w:keepNext/>
      <w:keepLines/>
      <w:tabs>
        <w:tab w:val="left" w:pos="1134"/>
        <w:tab w:val="left" w:pos="1871"/>
        <w:tab w:val="left" w:pos="2268"/>
      </w:tabs>
      <w:overflowPunct w:val="0"/>
      <w:autoSpaceDE w:val="0"/>
      <w:autoSpaceDN w:val="0"/>
      <w:adjustRightInd w:val="0"/>
      <w:spacing w:before="480"/>
      <w:jc w:val="center"/>
      <w:textAlignment w:val="baseline"/>
    </w:pPr>
    <w:rPr>
      <w:rFonts w:eastAsia="MS Mincho"/>
      <w:caps/>
      <w:sz w:val="28"/>
      <w:szCs w:val="20"/>
      <w:lang w:val="en-GB"/>
    </w:rPr>
  </w:style>
  <w:style w:type="paragraph" w:customStyle="1" w:styleId="Restitle">
    <w:name w:val="Res_title"/>
    <w:basedOn w:val="Normal"/>
    <w:next w:val="Normal"/>
    <w:link w:val="RestitleChar"/>
    <w:qFormat/>
    <w:rsid w:val="00313A31"/>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MS Mincho" w:hAnsi="Times New Roman Bold"/>
      <w:b/>
      <w:sz w:val="28"/>
      <w:szCs w:val="20"/>
      <w:lang w:val="en-GB"/>
    </w:rPr>
  </w:style>
  <w:style w:type="character" w:customStyle="1" w:styleId="ProposalChar">
    <w:name w:val="Proposal Char"/>
    <w:basedOn w:val="DefaultParagraphFont"/>
    <w:link w:val="Proposal"/>
    <w:qFormat/>
    <w:locked/>
    <w:rsid w:val="00313A31"/>
    <w:rPr>
      <w:rFonts w:eastAsiaTheme="minorEastAsia" w:hAnsi="Times New Roman Bold"/>
      <w:b/>
      <w:sz w:val="24"/>
      <w:lang w:val="en-GB"/>
    </w:rPr>
  </w:style>
  <w:style w:type="character" w:customStyle="1" w:styleId="ResNoChar">
    <w:name w:val="Res_No Char"/>
    <w:basedOn w:val="DefaultParagraphFont"/>
    <w:link w:val="ResNo"/>
    <w:qFormat/>
    <w:rsid w:val="00313A31"/>
    <w:rPr>
      <w:rFonts w:eastAsia="MS Mincho"/>
      <w:caps/>
      <w:sz w:val="28"/>
      <w:lang w:val="en-GB"/>
    </w:rPr>
  </w:style>
  <w:style w:type="character" w:customStyle="1" w:styleId="RestitleChar">
    <w:name w:val="Res_title Char"/>
    <w:link w:val="Restitle"/>
    <w:qFormat/>
    <w:rsid w:val="00313A31"/>
    <w:rPr>
      <w:rFonts w:ascii="Times New Roman Bold" w:eastAsia="MS Mincho" w:hAnsi="Times New Roman Bold"/>
      <w:b/>
      <w:sz w:val="28"/>
      <w:lang w:val="en-GB"/>
    </w:rPr>
  </w:style>
  <w:style w:type="paragraph" w:customStyle="1" w:styleId="Methodheading3">
    <w:name w:val="Method_heading3"/>
    <w:basedOn w:val="Heading3"/>
    <w:next w:val="Normal"/>
    <w:qFormat/>
    <w:rsid w:val="00313A31"/>
    <w:pPr>
      <w:tabs>
        <w:tab w:val="left" w:pos="1871"/>
        <w:tab w:val="left" w:pos="2268"/>
      </w:tabs>
      <w:overflowPunct w:val="0"/>
      <w:autoSpaceDE w:val="0"/>
      <w:autoSpaceDN w:val="0"/>
      <w:adjustRightInd w:val="0"/>
      <w:spacing w:before="200" w:after="0" w:line="240" w:lineRule="auto"/>
      <w:ind w:left="1134" w:hanging="1134"/>
      <w:textAlignment w:val="baseline"/>
    </w:pPr>
    <w:rPr>
      <w:rFonts w:eastAsia="MS Mincho"/>
      <w:bCs w:val="0"/>
      <w:sz w:val="24"/>
      <w:szCs w:val="20"/>
      <w:lang w:val="en-GB"/>
    </w:rPr>
  </w:style>
  <w:style w:type="character" w:customStyle="1" w:styleId="ArtNoChar">
    <w:name w:val="Art_No Char"/>
    <w:link w:val="ArtNo"/>
    <w:locked/>
    <w:rsid w:val="00313A31"/>
    <w:rPr>
      <w:rFonts w:eastAsiaTheme="minorEastAsia"/>
      <w:caps/>
      <w:sz w:val="28"/>
      <w:lang w:val="en-GB"/>
    </w:rPr>
  </w:style>
  <w:style w:type="character" w:customStyle="1" w:styleId="ArttitleCar">
    <w:name w:val="Art_title Car"/>
    <w:link w:val="Arttitle"/>
    <w:locked/>
    <w:rsid w:val="00313A31"/>
    <w:rPr>
      <w:rFonts w:eastAsiaTheme="minorEastAsia"/>
      <w:b/>
      <w:sz w:val="28"/>
      <w:lang w:val="en-GB"/>
    </w:rPr>
  </w:style>
  <w:style w:type="character" w:customStyle="1" w:styleId="Heading3Char">
    <w:name w:val="Heading 3 Char"/>
    <w:basedOn w:val="DefaultParagraphFont"/>
    <w:link w:val="Heading3"/>
    <w:semiHidden/>
    <w:rsid w:val="00313A31"/>
    <w:rPr>
      <w:rFonts w:eastAsia="BatangChe"/>
      <w:b/>
      <w:bCs/>
      <w:sz w:val="32"/>
      <w:szCs w:val="32"/>
    </w:rPr>
  </w:style>
  <w:style w:type="paragraph" w:customStyle="1" w:styleId="Committee">
    <w:name w:val="Committee"/>
    <w:basedOn w:val="Normal"/>
    <w:qFormat/>
    <w:rsid w:val="004D4073"/>
    <w:pPr>
      <w:framePr w:hSpace="180" w:wrap="around" w:hAnchor="margin" w:y="-675"/>
      <w:tabs>
        <w:tab w:val="left" w:pos="851"/>
        <w:tab w:val="left" w:pos="1134"/>
        <w:tab w:val="left" w:pos="1871"/>
        <w:tab w:val="left" w:pos="2268"/>
      </w:tabs>
      <w:overflowPunct w:val="0"/>
      <w:autoSpaceDE w:val="0"/>
      <w:autoSpaceDN w:val="0"/>
      <w:adjustRightInd w:val="0"/>
      <w:spacing w:line="240" w:lineRule="atLeast"/>
      <w:textAlignment w:val="baseline"/>
    </w:pPr>
    <w:rPr>
      <w:rFonts w:eastAsiaTheme="minorEastAsia" w:cstheme="minorHAnsi"/>
      <w:b/>
      <w:lang w:val="en-GB"/>
    </w:rPr>
  </w:style>
  <w:style w:type="paragraph" w:customStyle="1" w:styleId="Normalaftertitle">
    <w:name w:val="Normal after title"/>
    <w:basedOn w:val="Normal"/>
    <w:next w:val="Normal"/>
    <w:rsid w:val="002D546B"/>
    <w:pPr>
      <w:tabs>
        <w:tab w:val="left" w:pos="1134"/>
        <w:tab w:val="left" w:pos="1871"/>
        <w:tab w:val="left" w:pos="2268"/>
      </w:tabs>
      <w:overflowPunct w:val="0"/>
      <w:autoSpaceDE w:val="0"/>
      <w:autoSpaceDN w:val="0"/>
      <w:adjustRightInd w:val="0"/>
      <w:spacing w:before="280"/>
      <w:textAlignment w:val="baseline"/>
    </w:pPr>
    <w:rPr>
      <w:rFonts w:eastAsiaTheme="minorEastAsia"/>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3">
    <w:name w:val="heading 3"/>
    <w:basedOn w:val="Normal"/>
    <w:next w:val="Normal"/>
    <w:link w:val="Heading3Char"/>
    <w:semiHidden/>
    <w:unhideWhenUsed/>
    <w:qFormat/>
    <w:rsid w:val="00313A31"/>
    <w:pPr>
      <w:keepNext/>
      <w:keepLines/>
      <w:spacing w:before="260" w:after="260" w:line="416" w:lineRule="auto"/>
      <w:outlineLvl w:val="2"/>
    </w:pPr>
    <w:rPr>
      <w:b/>
      <w:bCs/>
      <w:sz w:val="32"/>
      <w:szCs w:val="32"/>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link w:val="NoteChar"/>
    <w:qFormat/>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iPriority w:val="99"/>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0C7BF9"/>
    <w:rPr>
      <w:rFonts w:eastAsia="BatangChe"/>
      <w:sz w:val="24"/>
      <w:szCs w:val="24"/>
    </w:rPr>
  </w:style>
  <w:style w:type="paragraph" w:customStyle="1" w:styleId="Default">
    <w:name w:val="Default"/>
    <w:rsid w:val="000C7BF9"/>
    <w:pPr>
      <w:autoSpaceDE w:val="0"/>
      <w:autoSpaceDN w:val="0"/>
      <w:adjustRightInd w:val="0"/>
    </w:pPr>
    <w:rPr>
      <w:color w:val="000000"/>
      <w:sz w:val="24"/>
      <w:szCs w:val="24"/>
      <w:lang w:bidi="hi-IN"/>
    </w:rPr>
  </w:style>
  <w:style w:type="paragraph" w:customStyle="1" w:styleId="Tablehead">
    <w:name w:val="Table_head"/>
    <w:basedOn w:val="Normal"/>
    <w:link w:val="TableheadChar"/>
    <w:rsid w:val="00313A31"/>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Theme="minorEastAsia" w:hAnsi="Times New Roman Bold" w:cs="Times New Roman Bold"/>
      <w:b/>
      <w:sz w:val="20"/>
      <w:szCs w:val="20"/>
      <w:lang w:val="en-GB"/>
    </w:rPr>
  </w:style>
  <w:style w:type="character" w:customStyle="1" w:styleId="TableheadChar">
    <w:name w:val="Table_head Char"/>
    <w:basedOn w:val="DefaultParagraphFont"/>
    <w:link w:val="Tablehead"/>
    <w:locked/>
    <w:rsid w:val="00313A31"/>
    <w:rPr>
      <w:rFonts w:ascii="Times New Roman Bold" w:eastAsiaTheme="minorEastAsia" w:hAnsi="Times New Roman Bold" w:cs="Times New Roman Bold"/>
      <w:b/>
      <w:lang w:val="en-GB"/>
    </w:rPr>
  </w:style>
  <w:style w:type="paragraph" w:customStyle="1" w:styleId="Agendaitem">
    <w:name w:val="Agenda_item"/>
    <w:basedOn w:val="Normal"/>
    <w:next w:val="Normal"/>
    <w:qFormat/>
    <w:rsid w:val="00313A31"/>
    <w:pPr>
      <w:tabs>
        <w:tab w:val="left" w:pos="1134"/>
        <w:tab w:val="left" w:pos="1871"/>
        <w:tab w:val="left" w:pos="2268"/>
      </w:tabs>
      <w:spacing w:before="240"/>
      <w:jc w:val="center"/>
    </w:pPr>
    <w:rPr>
      <w:rFonts w:eastAsiaTheme="minorEastAsia"/>
      <w:sz w:val="28"/>
      <w:szCs w:val="20"/>
      <w:lang w:val="es-ES_tradnl"/>
    </w:rPr>
  </w:style>
  <w:style w:type="character" w:customStyle="1" w:styleId="Artdef">
    <w:name w:val="Art_def"/>
    <w:basedOn w:val="DefaultParagraphFont"/>
    <w:qFormat/>
    <w:rsid w:val="00313A31"/>
    <w:rPr>
      <w:rFonts w:ascii="Times New Roman" w:hAnsi="Times New Roman"/>
      <w:b/>
    </w:rPr>
  </w:style>
  <w:style w:type="paragraph" w:customStyle="1" w:styleId="ArtNo">
    <w:name w:val="Art_No"/>
    <w:basedOn w:val="Normal"/>
    <w:next w:val="Normal"/>
    <w:link w:val="ArtNoChar"/>
    <w:rsid w:val="00313A31"/>
    <w:pPr>
      <w:keepNext/>
      <w:keepLines/>
      <w:tabs>
        <w:tab w:val="left" w:pos="1134"/>
        <w:tab w:val="left" w:pos="1871"/>
        <w:tab w:val="left" w:pos="2268"/>
      </w:tabs>
      <w:overflowPunct w:val="0"/>
      <w:autoSpaceDE w:val="0"/>
      <w:autoSpaceDN w:val="0"/>
      <w:adjustRightInd w:val="0"/>
      <w:spacing w:before="480"/>
      <w:jc w:val="center"/>
      <w:textAlignment w:val="baseline"/>
    </w:pPr>
    <w:rPr>
      <w:rFonts w:eastAsiaTheme="minorEastAsia"/>
      <w:caps/>
      <w:sz w:val="28"/>
      <w:szCs w:val="20"/>
      <w:lang w:val="en-GB"/>
    </w:rPr>
  </w:style>
  <w:style w:type="character" w:customStyle="1" w:styleId="Artref">
    <w:name w:val="Art_ref"/>
    <w:basedOn w:val="DefaultParagraphFont"/>
    <w:rsid w:val="00313A31"/>
  </w:style>
  <w:style w:type="paragraph" w:customStyle="1" w:styleId="Arttitle">
    <w:name w:val="Art_title"/>
    <w:basedOn w:val="Normal"/>
    <w:next w:val="Normal"/>
    <w:link w:val="ArttitleCar"/>
    <w:rsid w:val="00313A31"/>
    <w:pPr>
      <w:keepNext/>
      <w:keepLines/>
      <w:tabs>
        <w:tab w:val="left" w:pos="1134"/>
        <w:tab w:val="left" w:pos="1871"/>
        <w:tab w:val="left" w:pos="2268"/>
      </w:tabs>
      <w:overflowPunct w:val="0"/>
      <w:autoSpaceDE w:val="0"/>
      <w:autoSpaceDN w:val="0"/>
      <w:adjustRightInd w:val="0"/>
      <w:spacing w:before="240"/>
      <w:jc w:val="center"/>
      <w:textAlignment w:val="baseline"/>
    </w:pPr>
    <w:rPr>
      <w:rFonts w:eastAsiaTheme="minorEastAsia"/>
      <w:b/>
      <w:sz w:val="28"/>
      <w:szCs w:val="20"/>
      <w:lang w:val="en-GB"/>
    </w:rPr>
  </w:style>
  <w:style w:type="paragraph" w:customStyle="1" w:styleId="Section1">
    <w:name w:val="Section_1"/>
    <w:basedOn w:val="Normal"/>
    <w:rsid w:val="00313A31"/>
    <w:pPr>
      <w:tabs>
        <w:tab w:val="center" w:pos="4820"/>
      </w:tabs>
      <w:overflowPunct w:val="0"/>
      <w:autoSpaceDE w:val="0"/>
      <w:autoSpaceDN w:val="0"/>
      <w:adjustRightInd w:val="0"/>
      <w:spacing w:before="360"/>
      <w:jc w:val="center"/>
      <w:textAlignment w:val="baseline"/>
    </w:pPr>
    <w:rPr>
      <w:rFonts w:eastAsiaTheme="minorEastAsia"/>
      <w:b/>
      <w:szCs w:val="20"/>
      <w:lang w:val="en-GB"/>
    </w:rPr>
  </w:style>
  <w:style w:type="paragraph" w:customStyle="1" w:styleId="Source">
    <w:name w:val="Source"/>
    <w:basedOn w:val="Normal"/>
    <w:next w:val="Normal"/>
    <w:rsid w:val="00313A31"/>
    <w:pPr>
      <w:tabs>
        <w:tab w:val="left" w:pos="1134"/>
        <w:tab w:val="left" w:pos="1871"/>
        <w:tab w:val="left" w:pos="2268"/>
      </w:tabs>
      <w:overflowPunct w:val="0"/>
      <w:autoSpaceDE w:val="0"/>
      <w:autoSpaceDN w:val="0"/>
      <w:adjustRightInd w:val="0"/>
      <w:spacing w:before="840"/>
      <w:jc w:val="center"/>
      <w:textAlignment w:val="baseline"/>
    </w:pPr>
    <w:rPr>
      <w:rFonts w:eastAsiaTheme="minorEastAsia"/>
      <w:b/>
      <w:sz w:val="28"/>
      <w:szCs w:val="20"/>
      <w:lang w:val="en-GB"/>
    </w:rPr>
  </w:style>
  <w:style w:type="character" w:customStyle="1" w:styleId="Tablefreq">
    <w:name w:val="Table_freq"/>
    <w:basedOn w:val="DefaultParagraphFont"/>
    <w:rsid w:val="00313A31"/>
    <w:rPr>
      <w:b/>
      <w:color w:val="auto"/>
      <w:sz w:val="20"/>
    </w:rPr>
  </w:style>
  <w:style w:type="paragraph" w:customStyle="1" w:styleId="Proposal">
    <w:name w:val="Proposal"/>
    <w:basedOn w:val="Normal"/>
    <w:next w:val="Normal"/>
    <w:link w:val="ProposalChar"/>
    <w:qFormat/>
    <w:rsid w:val="00313A31"/>
    <w:pPr>
      <w:keepNext/>
      <w:tabs>
        <w:tab w:val="left" w:pos="1134"/>
        <w:tab w:val="left" w:pos="1871"/>
        <w:tab w:val="left" w:pos="2268"/>
      </w:tabs>
      <w:overflowPunct w:val="0"/>
      <w:autoSpaceDE w:val="0"/>
      <w:autoSpaceDN w:val="0"/>
      <w:adjustRightInd w:val="0"/>
      <w:spacing w:before="240"/>
      <w:textAlignment w:val="baseline"/>
    </w:pPr>
    <w:rPr>
      <w:rFonts w:eastAsiaTheme="minorEastAsia" w:hAnsi="Times New Roman Bold"/>
      <w:b/>
      <w:szCs w:val="20"/>
      <w:lang w:val="en-GB"/>
    </w:rPr>
  </w:style>
  <w:style w:type="paragraph" w:customStyle="1" w:styleId="Reasons">
    <w:name w:val="Reasons"/>
    <w:basedOn w:val="Normal"/>
    <w:rsid w:val="00313A31"/>
    <w:pPr>
      <w:tabs>
        <w:tab w:val="left" w:pos="1134"/>
        <w:tab w:val="left" w:pos="1588"/>
        <w:tab w:val="left" w:pos="1985"/>
      </w:tabs>
      <w:overflowPunct w:val="0"/>
      <w:autoSpaceDE w:val="0"/>
      <w:autoSpaceDN w:val="0"/>
      <w:adjustRightInd w:val="0"/>
      <w:spacing w:before="120"/>
      <w:textAlignment w:val="baseline"/>
    </w:pPr>
    <w:rPr>
      <w:rFonts w:eastAsiaTheme="minorEastAsia"/>
      <w:szCs w:val="20"/>
      <w:lang w:val="en-GB"/>
    </w:rPr>
  </w:style>
  <w:style w:type="paragraph" w:customStyle="1" w:styleId="Title1">
    <w:name w:val="Title 1"/>
    <w:basedOn w:val="Source"/>
    <w:next w:val="Normal"/>
    <w:rsid w:val="00313A31"/>
    <w:pPr>
      <w:tabs>
        <w:tab w:val="left" w:pos="567"/>
        <w:tab w:val="left" w:pos="1701"/>
        <w:tab w:val="left" w:pos="2835"/>
      </w:tabs>
      <w:spacing w:before="240"/>
    </w:pPr>
    <w:rPr>
      <w:b w:val="0"/>
      <w:caps/>
    </w:rPr>
  </w:style>
  <w:style w:type="paragraph" w:customStyle="1" w:styleId="Title2">
    <w:name w:val="Title 2"/>
    <w:basedOn w:val="Source"/>
    <w:next w:val="Normal"/>
    <w:rsid w:val="00313A31"/>
    <w:pPr>
      <w:overflowPunct/>
      <w:autoSpaceDE/>
      <w:autoSpaceDN/>
      <w:adjustRightInd/>
      <w:spacing w:before="480"/>
      <w:textAlignment w:val="auto"/>
    </w:pPr>
    <w:rPr>
      <w:b w:val="0"/>
      <w:caps/>
    </w:rPr>
  </w:style>
  <w:style w:type="paragraph" w:customStyle="1" w:styleId="Tabletitle">
    <w:name w:val="Table_title"/>
    <w:basedOn w:val="Normal"/>
    <w:next w:val="Normal"/>
    <w:rsid w:val="00313A31"/>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eastAsiaTheme="minorEastAsia" w:hAnsi="Times New Roman Bold"/>
      <w:b/>
      <w:sz w:val="20"/>
      <w:szCs w:val="20"/>
      <w:lang w:val="en-GB"/>
    </w:rPr>
  </w:style>
  <w:style w:type="paragraph" w:customStyle="1" w:styleId="TableTextS5">
    <w:name w:val="Table_TextS5"/>
    <w:basedOn w:val="Normal"/>
    <w:rsid w:val="00313A31"/>
    <w:pPr>
      <w:tabs>
        <w:tab w:val="left" w:pos="170"/>
        <w:tab w:val="left" w:pos="567"/>
        <w:tab w:val="left" w:pos="737"/>
        <w:tab w:val="left" w:pos="2977"/>
        <w:tab w:val="left" w:pos="3266"/>
      </w:tabs>
      <w:overflowPunct w:val="0"/>
      <w:autoSpaceDE w:val="0"/>
      <w:autoSpaceDN w:val="0"/>
      <w:adjustRightInd w:val="0"/>
      <w:spacing w:before="40" w:after="40"/>
      <w:ind w:left="170" w:hanging="170"/>
      <w:textAlignment w:val="baseline"/>
    </w:pPr>
    <w:rPr>
      <w:rFonts w:eastAsiaTheme="minorEastAsia"/>
      <w:sz w:val="20"/>
      <w:szCs w:val="20"/>
      <w:lang w:val="en-GB"/>
    </w:rPr>
  </w:style>
  <w:style w:type="character" w:customStyle="1" w:styleId="href">
    <w:name w:val="href"/>
    <w:basedOn w:val="DefaultParagraphFont"/>
    <w:rsid w:val="00313A31"/>
  </w:style>
  <w:style w:type="character" w:customStyle="1" w:styleId="NoteChar">
    <w:name w:val="Note Char"/>
    <w:basedOn w:val="DefaultParagraphFont"/>
    <w:link w:val="Note"/>
    <w:qFormat/>
    <w:locked/>
    <w:rsid w:val="00313A31"/>
    <w:rPr>
      <w:rFonts w:eastAsia="BatangChe"/>
      <w:noProof/>
      <w:lang w:eastAsia="ko-KR"/>
    </w:rPr>
  </w:style>
  <w:style w:type="paragraph" w:customStyle="1" w:styleId="ResNo">
    <w:name w:val="Res_No"/>
    <w:basedOn w:val="Normal"/>
    <w:next w:val="Normal"/>
    <w:link w:val="ResNoChar"/>
    <w:qFormat/>
    <w:rsid w:val="00313A31"/>
    <w:pPr>
      <w:keepNext/>
      <w:keepLines/>
      <w:tabs>
        <w:tab w:val="left" w:pos="1134"/>
        <w:tab w:val="left" w:pos="1871"/>
        <w:tab w:val="left" w:pos="2268"/>
      </w:tabs>
      <w:overflowPunct w:val="0"/>
      <w:autoSpaceDE w:val="0"/>
      <w:autoSpaceDN w:val="0"/>
      <w:adjustRightInd w:val="0"/>
      <w:spacing w:before="480"/>
      <w:jc w:val="center"/>
      <w:textAlignment w:val="baseline"/>
    </w:pPr>
    <w:rPr>
      <w:rFonts w:eastAsia="MS Mincho"/>
      <w:caps/>
      <w:sz w:val="28"/>
      <w:szCs w:val="20"/>
      <w:lang w:val="en-GB"/>
    </w:rPr>
  </w:style>
  <w:style w:type="paragraph" w:customStyle="1" w:styleId="Restitle">
    <w:name w:val="Res_title"/>
    <w:basedOn w:val="Normal"/>
    <w:next w:val="Normal"/>
    <w:link w:val="RestitleChar"/>
    <w:qFormat/>
    <w:rsid w:val="00313A31"/>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MS Mincho" w:hAnsi="Times New Roman Bold"/>
      <w:b/>
      <w:sz w:val="28"/>
      <w:szCs w:val="20"/>
      <w:lang w:val="en-GB"/>
    </w:rPr>
  </w:style>
  <w:style w:type="character" w:customStyle="1" w:styleId="ProposalChar">
    <w:name w:val="Proposal Char"/>
    <w:basedOn w:val="DefaultParagraphFont"/>
    <w:link w:val="Proposal"/>
    <w:qFormat/>
    <w:locked/>
    <w:rsid w:val="00313A31"/>
    <w:rPr>
      <w:rFonts w:eastAsiaTheme="minorEastAsia" w:hAnsi="Times New Roman Bold"/>
      <w:b/>
      <w:sz w:val="24"/>
      <w:lang w:val="en-GB"/>
    </w:rPr>
  </w:style>
  <w:style w:type="character" w:customStyle="1" w:styleId="ResNoChar">
    <w:name w:val="Res_No Char"/>
    <w:basedOn w:val="DefaultParagraphFont"/>
    <w:link w:val="ResNo"/>
    <w:qFormat/>
    <w:rsid w:val="00313A31"/>
    <w:rPr>
      <w:rFonts w:eastAsia="MS Mincho"/>
      <w:caps/>
      <w:sz w:val="28"/>
      <w:lang w:val="en-GB"/>
    </w:rPr>
  </w:style>
  <w:style w:type="character" w:customStyle="1" w:styleId="RestitleChar">
    <w:name w:val="Res_title Char"/>
    <w:link w:val="Restitle"/>
    <w:qFormat/>
    <w:rsid w:val="00313A31"/>
    <w:rPr>
      <w:rFonts w:ascii="Times New Roman Bold" w:eastAsia="MS Mincho" w:hAnsi="Times New Roman Bold"/>
      <w:b/>
      <w:sz w:val="28"/>
      <w:lang w:val="en-GB"/>
    </w:rPr>
  </w:style>
  <w:style w:type="paragraph" w:customStyle="1" w:styleId="Methodheading3">
    <w:name w:val="Method_heading3"/>
    <w:basedOn w:val="Heading3"/>
    <w:next w:val="Normal"/>
    <w:qFormat/>
    <w:rsid w:val="00313A31"/>
    <w:pPr>
      <w:tabs>
        <w:tab w:val="left" w:pos="1871"/>
        <w:tab w:val="left" w:pos="2268"/>
      </w:tabs>
      <w:overflowPunct w:val="0"/>
      <w:autoSpaceDE w:val="0"/>
      <w:autoSpaceDN w:val="0"/>
      <w:adjustRightInd w:val="0"/>
      <w:spacing w:before="200" w:after="0" w:line="240" w:lineRule="auto"/>
      <w:ind w:left="1134" w:hanging="1134"/>
      <w:textAlignment w:val="baseline"/>
    </w:pPr>
    <w:rPr>
      <w:rFonts w:eastAsia="MS Mincho"/>
      <w:bCs w:val="0"/>
      <w:sz w:val="24"/>
      <w:szCs w:val="20"/>
      <w:lang w:val="en-GB"/>
    </w:rPr>
  </w:style>
  <w:style w:type="character" w:customStyle="1" w:styleId="ArtNoChar">
    <w:name w:val="Art_No Char"/>
    <w:link w:val="ArtNo"/>
    <w:locked/>
    <w:rsid w:val="00313A31"/>
    <w:rPr>
      <w:rFonts w:eastAsiaTheme="minorEastAsia"/>
      <w:caps/>
      <w:sz w:val="28"/>
      <w:lang w:val="en-GB"/>
    </w:rPr>
  </w:style>
  <w:style w:type="character" w:customStyle="1" w:styleId="ArttitleCar">
    <w:name w:val="Art_title Car"/>
    <w:link w:val="Arttitle"/>
    <w:locked/>
    <w:rsid w:val="00313A31"/>
    <w:rPr>
      <w:rFonts w:eastAsiaTheme="minorEastAsia"/>
      <w:b/>
      <w:sz w:val="28"/>
      <w:lang w:val="en-GB"/>
    </w:rPr>
  </w:style>
  <w:style w:type="character" w:customStyle="1" w:styleId="Heading3Char">
    <w:name w:val="Heading 3 Char"/>
    <w:basedOn w:val="DefaultParagraphFont"/>
    <w:link w:val="Heading3"/>
    <w:semiHidden/>
    <w:rsid w:val="00313A31"/>
    <w:rPr>
      <w:rFonts w:eastAsia="BatangChe"/>
      <w:b/>
      <w:bCs/>
      <w:sz w:val="32"/>
      <w:szCs w:val="32"/>
    </w:rPr>
  </w:style>
  <w:style w:type="paragraph" w:customStyle="1" w:styleId="Committee">
    <w:name w:val="Committee"/>
    <w:basedOn w:val="Normal"/>
    <w:qFormat/>
    <w:rsid w:val="004D4073"/>
    <w:pPr>
      <w:framePr w:hSpace="180" w:wrap="around" w:hAnchor="margin" w:y="-675"/>
      <w:tabs>
        <w:tab w:val="left" w:pos="851"/>
        <w:tab w:val="left" w:pos="1134"/>
        <w:tab w:val="left" w:pos="1871"/>
        <w:tab w:val="left" w:pos="2268"/>
      </w:tabs>
      <w:overflowPunct w:val="0"/>
      <w:autoSpaceDE w:val="0"/>
      <w:autoSpaceDN w:val="0"/>
      <w:adjustRightInd w:val="0"/>
      <w:spacing w:line="240" w:lineRule="atLeast"/>
      <w:textAlignment w:val="baseline"/>
    </w:pPr>
    <w:rPr>
      <w:rFonts w:eastAsiaTheme="minorEastAsia" w:cstheme="minorHAnsi"/>
      <w:b/>
      <w:lang w:val="en-GB"/>
    </w:rPr>
  </w:style>
  <w:style w:type="paragraph" w:customStyle="1" w:styleId="Normalaftertitle">
    <w:name w:val="Normal after title"/>
    <w:basedOn w:val="Normal"/>
    <w:next w:val="Normal"/>
    <w:rsid w:val="002D546B"/>
    <w:pPr>
      <w:tabs>
        <w:tab w:val="left" w:pos="1134"/>
        <w:tab w:val="left" w:pos="1871"/>
        <w:tab w:val="left" w:pos="2268"/>
      </w:tabs>
      <w:overflowPunct w:val="0"/>
      <w:autoSpaceDE w:val="0"/>
      <w:autoSpaceDN w:val="0"/>
      <w:adjustRightInd w:val="0"/>
      <w:spacing w:before="280"/>
      <w:textAlignment w:val="baseline"/>
    </w:pPr>
    <w:rPr>
      <w:rFonts w:eastAsiaTheme="minorEastAsia"/>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pt.int/sites/default/files/2019/07/APG19-5-INF-22-RCC.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apt.int/sites/default/files/2019/07/APG19-5-INF-20-CITEL.docx" TargetMode="External"/><Relationship Id="rId17" Type="http://schemas.openxmlformats.org/officeDocument/2006/relationships/package" Target="embeddings/Microsoft_Word_Document2.docx"/><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pt.int/sites/default/files/2019/07/APG19-5_INF-19-ATU.doc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package" Target="embeddings/Microsoft_Word_Document1.docx"/><Relationship Id="rId23" Type="http://schemas.openxmlformats.org/officeDocument/2006/relationships/fontTable" Target="fontTable.xml"/><Relationship Id="rId10" Type="http://schemas.openxmlformats.org/officeDocument/2006/relationships/hyperlink" Target="https://www.apt.int/sites/default/files/2019/07/APG19-5_INF-18-CEPT.docx"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e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B94B0-086C-45E6-A8E7-6C40E7D03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1679</Words>
  <Characters>9572</Characters>
  <Application>Microsoft Office Word</Application>
  <DocSecurity>0</DocSecurity>
  <Lines>79</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11229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Tommy Chee</cp:lastModifiedBy>
  <cp:revision>2</cp:revision>
  <cp:lastPrinted>2015-02-02T09:28:00Z</cp:lastPrinted>
  <dcterms:created xsi:type="dcterms:W3CDTF">2019-08-08T11:41:00Z</dcterms:created>
  <dcterms:modified xsi:type="dcterms:W3CDTF">2019-08-08T11:41:00Z</dcterms:modified>
</cp:coreProperties>
</file>