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14D" w:rsidRPr="00821292" w:rsidRDefault="00821292" w:rsidP="00821292">
      <w:pPr>
        <w:jc w:val="center"/>
        <w:rPr>
          <w:u w:val="single"/>
          <w:lang w:val="en-US"/>
        </w:rPr>
      </w:pPr>
      <w:r w:rsidRPr="00821292">
        <w:rPr>
          <w:u w:val="single"/>
          <w:lang w:val="en-US"/>
        </w:rPr>
        <w:t>Potential global package for AI 1.13 bands</w:t>
      </w:r>
    </w:p>
    <w:p w:rsidR="00821292" w:rsidRDefault="00821292" w:rsidP="00D57E3D">
      <w:pPr>
        <w:tabs>
          <w:tab w:val="left" w:pos="2200"/>
        </w:tabs>
        <w:rPr>
          <w:lang w:val="en-US"/>
        </w:rPr>
      </w:pPr>
      <w:r>
        <w:rPr>
          <w:lang w:val="en-US"/>
        </w:rPr>
        <w:t>26 GHz:</w:t>
      </w:r>
    </w:p>
    <w:p w:rsidR="00821292" w:rsidRDefault="00821292" w:rsidP="00821292">
      <w:pPr>
        <w:pStyle w:val="a3"/>
        <w:numPr>
          <w:ilvl w:val="0"/>
          <w:numId w:val="1"/>
        </w:numPr>
        <w:rPr>
          <w:lang w:val="en-US"/>
        </w:rPr>
      </w:pPr>
      <w:r>
        <w:rPr>
          <w:lang w:val="en-US"/>
        </w:rPr>
        <w:t>MOBILE except aeronautical mobile for the new allocations</w:t>
      </w:r>
      <w:r w:rsidR="00D1578D">
        <w:rPr>
          <w:lang w:val="en-US"/>
        </w:rPr>
        <w:t xml:space="preserve"> </w:t>
      </w:r>
      <w:r w:rsidR="00D1578D" w:rsidRPr="00D1578D">
        <w:rPr>
          <w:color w:val="FF0000"/>
          <w:lang w:val="en-US"/>
        </w:rPr>
        <w:t>- Agree</w:t>
      </w:r>
    </w:p>
    <w:p w:rsidR="00821292" w:rsidRDefault="00821292" w:rsidP="00821292">
      <w:pPr>
        <w:pStyle w:val="a3"/>
        <w:numPr>
          <w:ilvl w:val="0"/>
          <w:numId w:val="1"/>
        </w:numPr>
        <w:rPr>
          <w:lang w:val="en-US"/>
        </w:rPr>
      </w:pPr>
      <w:r>
        <w:rPr>
          <w:lang w:val="en-US"/>
        </w:rPr>
        <w:t xml:space="preserve">Resolves </w:t>
      </w:r>
      <w:r w:rsidR="00D00AEC">
        <w:rPr>
          <w:lang w:val="en-US"/>
        </w:rPr>
        <w:t>5 for</w:t>
      </w:r>
      <w:r>
        <w:rPr>
          <w:lang w:val="en-US"/>
        </w:rPr>
        <w:t xml:space="preserve"> intended land mobile use </w:t>
      </w:r>
      <w:r w:rsidR="00D00AEC">
        <w:rPr>
          <w:lang w:val="en-US"/>
        </w:rPr>
        <w:t xml:space="preserve">(should) </w:t>
      </w:r>
      <w:r>
        <w:rPr>
          <w:lang w:val="en-US"/>
        </w:rPr>
        <w:t>to cover existing MOBILE allocations</w:t>
      </w:r>
      <w:r w:rsidR="00D1578D">
        <w:rPr>
          <w:lang w:val="en-US"/>
        </w:rPr>
        <w:t xml:space="preserve"> </w:t>
      </w:r>
      <w:r w:rsidR="00D1578D" w:rsidRPr="00D1578D">
        <w:rPr>
          <w:color w:val="FF0000"/>
          <w:lang w:val="en-US"/>
        </w:rPr>
        <w:t>- Agree</w:t>
      </w:r>
      <w:r w:rsidR="00D1578D">
        <w:rPr>
          <w:color w:val="FF0000"/>
          <w:lang w:val="en-US"/>
        </w:rPr>
        <w:t>, in principle, but would like to see the exact text</w:t>
      </w:r>
    </w:p>
    <w:p w:rsidR="00821292" w:rsidRDefault="00D00AEC" w:rsidP="00821292">
      <w:pPr>
        <w:pStyle w:val="a3"/>
        <w:numPr>
          <w:ilvl w:val="0"/>
          <w:numId w:val="1"/>
        </w:numPr>
        <w:rPr>
          <w:lang w:val="en-US"/>
        </w:rPr>
      </w:pPr>
      <w:r>
        <w:rPr>
          <w:lang w:val="en-US"/>
        </w:rPr>
        <w:t>Keep study assumptions as examples in recognizing e) but with soft, factual text</w:t>
      </w:r>
      <w:r w:rsidR="00D1578D">
        <w:rPr>
          <w:lang w:val="en-US"/>
        </w:rPr>
        <w:t xml:space="preserve"> </w:t>
      </w:r>
      <w:r w:rsidR="00D1578D">
        <w:rPr>
          <w:color w:val="FF0000"/>
          <w:lang w:val="en-US"/>
        </w:rPr>
        <w:t>–</w:t>
      </w:r>
      <w:r w:rsidR="00D1578D" w:rsidRPr="00D1578D">
        <w:rPr>
          <w:color w:val="FF0000"/>
          <w:lang w:val="en-US"/>
        </w:rPr>
        <w:t xml:space="preserve"> Agree</w:t>
      </w:r>
      <w:r w:rsidR="00D1578D">
        <w:rPr>
          <w:color w:val="FF0000"/>
          <w:lang w:val="en-US"/>
        </w:rPr>
        <w:t>, in principle, but would like to see the exact text</w:t>
      </w:r>
    </w:p>
    <w:p w:rsidR="00D00AEC" w:rsidRDefault="00D00AEC" w:rsidP="00821292">
      <w:pPr>
        <w:pStyle w:val="a3"/>
        <w:numPr>
          <w:ilvl w:val="0"/>
          <w:numId w:val="1"/>
        </w:numPr>
        <w:rPr>
          <w:lang w:val="en-US"/>
        </w:rPr>
      </w:pPr>
      <w:r>
        <w:rPr>
          <w:lang w:val="en-US"/>
        </w:rPr>
        <w:t>Remove recognizing f) and cover Art. 21.5 in Note for the BR</w:t>
      </w:r>
      <w:r w:rsidR="00AB4485">
        <w:rPr>
          <w:lang w:val="en-US"/>
        </w:rPr>
        <w:t xml:space="preserve"> (</w:t>
      </w:r>
      <w:r w:rsidR="00AB4485" w:rsidRPr="00AB4485">
        <w:rPr>
          <w:sz w:val="18"/>
          <w:lang w:val="en-US"/>
        </w:rPr>
        <w:t>how to apply in for notifications and possibly study further how it is interpreted for AAS =&gt; text from BR TBD</w:t>
      </w:r>
      <w:r w:rsidR="00AB4485">
        <w:rPr>
          <w:lang w:val="en-US"/>
        </w:rPr>
        <w:t>)</w:t>
      </w:r>
      <w:r w:rsidR="00D1578D">
        <w:rPr>
          <w:lang w:val="en-US"/>
        </w:rPr>
        <w:t xml:space="preserve"> </w:t>
      </w:r>
      <w:r w:rsidR="00D1578D">
        <w:rPr>
          <w:color w:val="FF0000"/>
          <w:lang w:val="en-US"/>
        </w:rPr>
        <w:t>–</w:t>
      </w:r>
      <w:r w:rsidR="00D1578D" w:rsidRPr="00D1578D">
        <w:rPr>
          <w:color w:val="FF0000"/>
          <w:lang w:val="en-US"/>
        </w:rPr>
        <w:t xml:space="preserve"> </w:t>
      </w:r>
      <w:r w:rsidR="00D1578D">
        <w:rPr>
          <w:color w:val="FF0000"/>
          <w:lang w:val="en-US"/>
        </w:rPr>
        <w:t>Under discussion, important to keep recognizing f) for some members.</w:t>
      </w:r>
    </w:p>
    <w:p w:rsidR="009F1644" w:rsidRDefault="00D00AEC" w:rsidP="00821292">
      <w:pPr>
        <w:pStyle w:val="a3"/>
        <w:numPr>
          <w:ilvl w:val="0"/>
          <w:numId w:val="1"/>
        </w:numPr>
        <w:rPr>
          <w:lang w:val="en-US"/>
        </w:rPr>
      </w:pPr>
      <w:r>
        <w:rPr>
          <w:lang w:val="en-US"/>
        </w:rPr>
        <w:t>GSO orbit:</w:t>
      </w:r>
      <w:r w:rsidR="00D1578D">
        <w:rPr>
          <w:lang w:val="en-US"/>
        </w:rPr>
        <w:t xml:space="preserve"> </w:t>
      </w:r>
      <w:r w:rsidR="00D1578D" w:rsidRPr="00D1578D">
        <w:rPr>
          <w:color w:val="FF0000"/>
          <w:lang w:val="en-US"/>
        </w:rPr>
        <w:t>- Agree</w:t>
      </w:r>
      <w:r w:rsidR="00D1578D">
        <w:rPr>
          <w:color w:val="FF0000"/>
          <w:lang w:val="en-US"/>
        </w:rPr>
        <w:t>, but the text needs to be carefully examined. How to apply this provision when the reference bandwidth is different from 200 MHz</w:t>
      </w:r>
      <w:proofErr w:type="gramStart"/>
      <w:r w:rsidR="00D1578D">
        <w:rPr>
          <w:color w:val="FF0000"/>
          <w:lang w:val="en-US"/>
        </w:rPr>
        <w:t>?,</w:t>
      </w:r>
      <w:proofErr w:type="gramEnd"/>
      <w:r w:rsidR="00D1578D">
        <w:rPr>
          <w:color w:val="FF0000"/>
          <w:lang w:val="en-US"/>
        </w:rPr>
        <w:t xml:space="preserve"> The 2</w:t>
      </w:r>
      <w:r w:rsidR="00D1578D" w:rsidRPr="00D1578D">
        <w:rPr>
          <w:color w:val="FF0000"/>
          <w:vertAlign w:val="superscript"/>
          <w:lang w:val="en-US"/>
        </w:rPr>
        <w:t>nd</w:t>
      </w:r>
      <w:r w:rsidR="00D1578D">
        <w:rPr>
          <w:color w:val="FF0000"/>
          <w:lang w:val="en-US"/>
        </w:rPr>
        <w:t xml:space="preserve"> option text is preferable.</w:t>
      </w:r>
    </w:p>
    <w:p w:rsidR="00D00AEC" w:rsidRPr="00D1578D" w:rsidRDefault="00D00AEC" w:rsidP="009F1644">
      <w:pPr>
        <w:pStyle w:val="a3"/>
        <w:numPr>
          <w:ilvl w:val="1"/>
          <w:numId w:val="1"/>
        </w:numPr>
        <w:rPr>
          <w:lang w:val="en-US"/>
        </w:rPr>
      </w:pPr>
      <w:r w:rsidRPr="00D1578D">
        <w:rPr>
          <w:sz w:val="18"/>
          <w:lang w:val="en-US"/>
        </w:rPr>
        <w:t xml:space="preserve">as far as practicable, sites for IMT base stations employing values of equivalent </w:t>
      </w:r>
      <w:proofErr w:type="spellStart"/>
      <w:r w:rsidRPr="00D1578D">
        <w:rPr>
          <w:sz w:val="18"/>
          <w:lang w:val="en-US"/>
        </w:rPr>
        <w:t>isotropically</w:t>
      </w:r>
      <w:proofErr w:type="spellEnd"/>
      <w:r w:rsidRPr="00D1578D">
        <w:rPr>
          <w:sz w:val="18"/>
          <w:lang w:val="en-US"/>
        </w:rPr>
        <w:t xml:space="preserve"> radiated power (</w:t>
      </w:r>
      <w:proofErr w:type="spellStart"/>
      <w:r w:rsidRPr="00D1578D">
        <w:rPr>
          <w:sz w:val="18"/>
          <w:lang w:val="en-US"/>
        </w:rPr>
        <w:t>e.i.r.p</w:t>
      </w:r>
      <w:proofErr w:type="spellEnd"/>
      <w:r w:rsidRPr="00D1578D">
        <w:rPr>
          <w:sz w:val="18"/>
          <w:lang w:val="en-US"/>
        </w:rPr>
        <w:t>.) per beam exceeding 60 dBm/200 MHz should be selected so that the direction of maximum radiation of any antenna will be separated from the geostationary-satellite orbit by ±7.5 degrees</w:t>
      </w:r>
    </w:p>
    <w:p w:rsidR="00720ECC" w:rsidRPr="009F1644" w:rsidRDefault="00720ECC" w:rsidP="009F1644">
      <w:pPr>
        <w:pStyle w:val="a3"/>
        <w:numPr>
          <w:ilvl w:val="1"/>
          <w:numId w:val="1"/>
        </w:numPr>
        <w:rPr>
          <w:sz w:val="18"/>
          <w:lang w:val="en-US"/>
        </w:rPr>
      </w:pPr>
      <w:r w:rsidRPr="00D1578D">
        <w:rPr>
          <w:sz w:val="18"/>
          <w:lang w:val="en-US"/>
        </w:rPr>
        <w:t>As far as practicable, the</w:t>
      </w:r>
      <w:r w:rsidRPr="009F1644">
        <w:rPr>
          <w:sz w:val="18"/>
          <w:lang w:val="en-US"/>
        </w:rPr>
        <w:t xml:space="preserve"> equivalent </w:t>
      </w:r>
      <w:proofErr w:type="spellStart"/>
      <w:r w:rsidRPr="009F1644">
        <w:rPr>
          <w:sz w:val="18"/>
          <w:lang w:val="en-US"/>
        </w:rPr>
        <w:t>isotropically</w:t>
      </w:r>
      <w:proofErr w:type="spellEnd"/>
      <w:r w:rsidRPr="009F1644">
        <w:rPr>
          <w:sz w:val="18"/>
          <w:lang w:val="en-US"/>
        </w:rPr>
        <w:t xml:space="preserve"> radiated power (</w:t>
      </w:r>
      <w:proofErr w:type="spellStart"/>
      <w:r w:rsidRPr="009F1644">
        <w:rPr>
          <w:sz w:val="18"/>
          <w:lang w:val="en-US"/>
        </w:rPr>
        <w:t>e.i.r.p</w:t>
      </w:r>
      <w:proofErr w:type="spellEnd"/>
      <w:r w:rsidRPr="009F1644">
        <w:rPr>
          <w:sz w:val="18"/>
          <w:lang w:val="en-US"/>
        </w:rPr>
        <w:t>.)  should be less than 60 dBm/200 MHz per beam and per polarization in cases where the beam is directed above the horizontal plane, there is line of sight towards the GSO orbit and the angular separation towards that orbit is less than [+/- 7.5] degrees</w:t>
      </w:r>
    </w:p>
    <w:p w:rsidR="00D00AEC" w:rsidRPr="00D1578D" w:rsidRDefault="00A20AD4" w:rsidP="00821292">
      <w:pPr>
        <w:pStyle w:val="a3"/>
        <w:numPr>
          <w:ilvl w:val="0"/>
          <w:numId w:val="1"/>
        </w:numPr>
        <w:rPr>
          <w:color w:val="FF0000"/>
          <w:lang w:val="en-US"/>
        </w:rPr>
      </w:pPr>
      <w:r>
        <w:rPr>
          <w:lang w:val="en-US"/>
        </w:rPr>
        <w:t>OOB limit 23.6-24 GHz: to be discussed this evening (</w:t>
      </w:r>
      <w:r w:rsidRPr="005D1216">
        <w:rPr>
          <w:sz w:val="18"/>
          <w:lang w:val="en-US"/>
        </w:rPr>
        <w:t xml:space="preserve">goal is a single global number, if not possible </w:t>
      </w:r>
      <w:r w:rsidRPr="005D1216">
        <w:rPr>
          <w:sz w:val="18"/>
          <w:u w:val="single"/>
          <w:lang w:val="en-US"/>
        </w:rPr>
        <w:t>yet</w:t>
      </w:r>
      <w:r w:rsidRPr="005D1216">
        <w:rPr>
          <w:sz w:val="18"/>
          <w:lang w:val="en-US"/>
        </w:rPr>
        <w:t>, which numbers can we group around?</w:t>
      </w:r>
      <w:r w:rsidR="007303E9" w:rsidRPr="005D1216">
        <w:rPr>
          <w:sz w:val="18"/>
          <w:lang w:val="en-US"/>
        </w:rPr>
        <w:t xml:space="preserve"> </w:t>
      </w:r>
      <w:r w:rsidR="005D1216" w:rsidRPr="005D1216">
        <w:rPr>
          <w:sz w:val="18"/>
          <w:lang w:val="en-US"/>
        </w:rPr>
        <w:t>2-phase approach?</w:t>
      </w:r>
      <w:r w:rsidR="005D1216">
        <w:rPr>
          <w:lang w:val="en-US"/>
        </w:rPr>
        <w:t>)</w:t>
      </w:r>
      <w:r w:rsidR="00D1578D">
        <w:rPr>
          <w:lang w:val="en-US"/>
        </w:rPr>
        <w:t xml:space="preserve"> </w:t>
      </w:r>
      <w:r w:rsidR="00D1578D">
        <w:rPr>
          <w:color w:val="FF0000"/>
          <w:lang w:val="en-US"/>
        </w:rPr>
        <w:t>–</w:t>
      </w:r>
      <w:r w:rsidR="00D1578D" w:rsidRPr="00D1578D">
        <w:rPr>
          <w:color w:val="FF0000"/>
          <w:lang w:val="en-US"/>
        </w:rPr>
        <w:t xml:space="preserve"> </w:t>
      </w:r>
      <w:r w:rsidR="00D1578D">
        <w:rPr>
          <w:color w:val="FF0000"/>
          <w:lang w:val="en-US"/>
        </w:rPr>
        <w:t>Under discussion</w:t>
      </w:r>
    </w:p>
    <w:p w:rsidR="005D1216" w:rsidRDefault="005D1216" w:rsidP="005D1216">
      <w:pPr>
        <w:rPr>
          <w:lang w:val="en-US"/>
        </w:rPr>
      </w:pPr>
      <w:r>
        <w:rPr>
          <w:lang w:val="en-US"/>
        </w:rPr>
        <w:t>40 GHz:</w:t>
      </w:r>
    </w:p>
    <w:p w:rsidR="005D1216" w:rsidRDefault="005D1216" w:rsidP="005D1216">
      <w:pPr>
        <w:pStyle w:val="a3"/>
        <w:numPr>
          <w:ilvl w:val="0"/>
          <w:numId w:val="1"/>
        </w:numPr>
        <w:rPr>
          <w:lang w:val="en-US"/>
        </w:rPr>
      </w:pPr>
      <w:r>
        <w:rPr>
          <w:lang w:val="en-US"/>
        </w:rPr>
        <w:t>MOBILE except aeronautical mobile for the new allocations</w:t>
      </w:r>
      <w:r w:rsidR="00D1578D">
        <w:rPr>
          <w:lang w:val="en-US"/>
        </w:rPr>
        <w:t xml:space="preserve"> </w:t>
      </w:r>
      <w:r w:rsidR="00D1578D" w:rsidRPr="00D1578D">
        <w:rPr>
          <w:color w:val="FF0000"/>
          <w:lang w:val="en-US"/>
        </w:rPr>
        <w:t>- Agree</w:t>
      </w:r>
    </w:p>
    <w:p w:rsidR="005D1216" w:rsidRDefault="005D1216" w:rsidP="005D1216">
      <w:pPr>
        <w:pStyle w:val="a3"/>
        <w:numPr>
          <w:ilvl w:val="0"/>
          <w:numId w:val="1"/>
        </w:numPr>
        <w:rPr>
          <w:lang w:val="en-US"/>
        </w:rPr>
      </w:pPr>
      <w:r>
        <w:rPr>
          <w:lang w:val="en-US"/>
        </w:rPr>
        <w:t>Resolves x for intended land mobile use (should) to cover existing MOBILE allocations as in 26 GHz</w:t>
      </w:r>
      <w:r w:rsidR="00D1578D">
        <w:rPr>
          <w:lang w:val="en-US"/>
        </w:rPr>
        <w:t xml:space="preserve"> </w:t>
      </w:r>
      <w:r w:rsidR="00D1578D" w:rsidRPr="00D1578D">
        <w:rPr>
          <w:color w:val="FF0000"/>
          <w:lang w:val="en-US"/>
        </w:rPr>
        <w:t>- Agree</w:t>
      </w:r>
    </w:p>
    <w:p w:rsidR="001F1757" w:rsidRDefault="001F1757" w:rsidP="005D1216">
      <w:pPr>
        <w:pStyle w:val="a3"/>
        <w:numPr>
          <w:ilvl w:val="0"/>
          <w:numId w:val="1"/>
        </w:numPr>
        <w:rPr>
          <w:lang w:val="en-US"/>
        </w:rPr>
      </w:pPr>
      <w:r>
        <w:rPr>
          <w:lang w:val="en-US"/>
        </w:rPr>
        <w:t>Do we need secondary aeronautical (in table) and secondary maritime (in footnote)?</w:t>
      </w:r>
      <w:r w:rsidR="00D1578D">
        <w:rPr>
          <w:lang w:val="en-US"/>
        </w:rPr>
        <w:t xml:space="preserve"> </w:t>
      </w:r>
      <w:r w:rsidR="00D1578D" w:rsidRPr="00D1578D">
        <w:rPr>
          <w:color w:val="FF0000"/>
          <w:lang w:val="en-US"/>
        </w:rPr>
        <w:t>– Can live with</w:t>
      </w:r>
    </w:p>
    <w:p w:rsidR="005D1216" w:rsidRDefault="005D1216" w:rsidP="005D1216">
      <w:pPr>
        <w:pStyle w:val="a3"/>
        <w:numPr>
          <w:ilvl w:val="0"/>
          <w:numId w:val="1"/>
        </w:numPr>
        <w:rPr>
          <w:lang w:val="en-US"/>
        </w:rPr>
      </w:pPr>
      <w:r>
        <w:rPr>
          <w:lang w:val="en-US"/>
        </w:rPr>
        <w:t xml:space="preserve">Try to agree on a global footnote for 37-43.5 GHz based on R2/R3 text by adding </w:t>
      </w:r>
      <w:proofErr w:type="gramStart"/>
      <w:r>
        <w:rPr>
          <w:lang w:val="en-US"/>
        </w:rPr>
        <w:t>appropriate</w:t>
      </w:r>
      <w:proofErr w:type="gramEnd"/>
      <w:r>
        <w:rPr>
          <w:lang w:val="en-US"/>
        </w:rPr>
        <w:t xml:space="preserve"> conditions (see below) as well as encourages admins text for HDFSS. If not possible need to investigate regional solutions</w:t>
      </w:r>
      <w:r w:rsidR="001F1757">
        <w:rPr>
          <w:lang w:val="en-US"/>
        </w:rPr>
        <w:t>.</w:t>
      </w:r>
      <w:r w:rsidR="00D1578D">
        <w:rPr>
          <w:lang w:val="en-US"/>
        </w:rPr>
        <w:t xml:space="preserve"> </w:t>
      </w:r>
      <w:r w:rsidR="00D1578D" w:rsidRPr="00D1578D">
        <w:rPr>
          <w:color w:val="FF0000"/>
          <w:lang w:val="en-US"/>
        </w:rPr>
        <w:t>- Agree</w:t>
      </w:r>
    </w:p>
    <w:p w:rsidR="001F1757" w:rsidRDefault="001F1757" w:rsidP="005D1216">
      <w:pPr>
        <w:pStyle w:val="a3"/>
        <w:numPr>
          <w:ilvl w:val="0"/>
          <w:numId w:val="1"/>
        </w:numPr>
        <w:rPr>
          <w:lang w:val="en-US"/>
        </w:rPr>
      </w:pPr>
      <w:r>
        <w:rPr>
          <w:lang w:val="en-US"/>
        </w:rPr>
        <w:t>Add GSO orbit resolves similar to 26 GHz (Anton will provide adjusted numbers)</w:t>
      </w:r>
      <w:r w:rsidR="00D1578D">
        <w:rPr>
          <w:lang w:val="en-US"/>
        </w:rPr>
        <w:t xml:space="preserve"> </w:t>
      </w:r>
      <w:r w:rsidR="00D1578D">
        <w:rPr>
          <w:color w:val="FF0000"/>
          <w:lang w:val="en-US"/>
        </w:rPr>
        <w:t>–</w:t>
      </w:r>
      <w:r w:rsidR="00D1578D" w:rsidRPr="00D1578D">
        <w:rPr>
          <w:color w:val="FF0000"/>
          <w:lang w:val="en-US"/>
        </w:rPr>
        <w:t xml:space="preserve"> Agree</w:t>
      </w:r>
      <w:r w:rsidR="00D1578D">
        <w:rPr>
          <w:color w:val="FF0000"/>
          <w:lang w:val="en-US"/>
        </w:rPr>
        <w:t xml:space="preserve">, but subject to the number provided for this band. </w:t>
      </w:r>
      <w:r w:rsidR="00D1578D">
        <w:rPr>
          <w:color w:val="FF0000"/>
          <w:lang w:val="en-US"/>
        </w:rPr>
        <w:t>How to apply this provision when the reference bandwidth is different from 200 MHz?</w:t>
      </w:r>
    </w:p>
    <w:p w:rsidR="001F1757" w:rsidRDefault="001F1757" w:rsidP="005D1216">
      <w:pPr>
        <w:pStyle w:val="a3"/>
        <w:numPr>
          <w:ilvl w:val="0"/>
          <w:numId w:val="1"/>
        </w:numPr>
        <w:rPr>
          <w:lang w:val="en-US"/>
        </w:rPr>
      </w:pPr>
      <w:r>
        <w:rPr>
          <w:lang w:val="en-US"/>
        </w:rPr>
        <w:t xml:space="preserve">Can we add a middle-ground limit for 36-37 GHz to enable a global solution? If not, </w:t>
      </w:r>
      <w:bookmarkStart w:id="0" w:name="_GoBack"/>
      <w:r>
        <w:rPr>
          <w:lang w:val="en-US"/>
        </w:rPr>
        <w:t>need to consider regional solution</w:t>
      </w:r>
      <w:bookmarkEnd w:id="0"/>
      <w:r>
        <w:rPr>
          <w:lang w:val="en-US"/>
        </w:rPr>
        <w:t>s.</w:t>
      </w:r>
      <w:r w:rsidR="00D1578D">
        <w:rPr>
          <w:lang w:val="en-US"/>
        </w:rPr>
        <w:t xml:space="preserve"> </w:t>
      </w:r>
      <w:r w:rsidR="00D1578D">
        <w:rPr>
          <w:color w:val="FF0000"/>
          <w:lang w:val="en-US"/>
        </w:rPr>
        <w:t>–</w:t>
      </w:r>
      <w:r w:rsidR="00D1578D" w:rsidRPr="00D1578D">
        <w:rPr>
          <w:color w:val="FF0000"/>
          <w:lang w:val="en-US"/>
        </w:rPr>
        <w:t xml:space="preserve"> </w:t>
      </w:r>
      <w:r w:rsidR="00D1578D">
        <w:rPr>
          <w:color w:val="FF0000"/>
          <w:lang w:val="en-US"/>
        </w:rPr>
        <w:t>Under discussion</w:t>
      </w:r>
    </w:p>
    <w:p w:rsidR="001F1757" w:rsidRDefault="001F1757" w:rsidP="001F1757">
      <w:pPr>
        <w:rPr>
          <w:lang w:val="en-US"/>
        </w:rPr>
      </w:pPr>
      <w:r>
        <w:rPr>
          <w:lang w:val="en-US"/>
        </w:rPr>
        <w:t>45.5 GHz-47 GHz:</w:t>
      </w:r>
    </w:p>
    <w:p w:rsidR="001F1757" w:rsidRDefault="001F1757" w:rsidP="001F1757">
      <w:pPr>
        <w:pStyle w:val="a3"/>
        <w:numPr>
          <w:ilvl w:val="0"/>
          <w:numId w:val="1"/>
        </w:numPr>
        <w:rPr>
          <w:lang w:val="en-US"/>
        </w:rPr>
      </w:pPr>
      <w:r>
        <w:rPr>
          <w:lang w:val="en-US"/>
        </w:rPr>
        <w:lastRenderedPageBreak/>
        <w:t>Could try to agree with country footnote if conditions to protect can be agreed</w:t>
      </w:r>
      <w:r w:rsidR="00D57E3D">
        <w:rPr>
          <w:lang w:val="en-US"/>
        </w:rPr>
        <w:t xml:space="preserve"> (and NOC to 5.553)</w:t>
      </w:r>
      <w:r>
        <w:rPr>
          <w:lang w:val="en-US"/>
        </w:rPr>
        <w:t>. Otherwise, as we are aiming for global solutions, could consider NOC for this band and a global identification for 47.2-48.2 GHz</w:t>
      </w:r>
    </w:p>
    <w:p w:rsidR="00D1578D" w:rsidRDefault="00D1578D" w:rsidP="001F1757">
      <w:pPr>
        <w:pStyle w:val="a3"/>
        <w:numPr>
          <w:ilvl w:val="0"/>
          <w:numId w:val="1"/>
        </w:numPr>
        <w:rPr>
          <w:lang w:val="en-US"/>
        </w:rPr>
      </w:pPr>
      <w:r w:rsidRPr="00D1578D">
        <w:rPr>
          <w:color w:val="FF0000"/>
          <w:lang w:val="en-US"/>
        </w:rPr>
        <w:t xml:space="preserve">- </w:t>
      </w:r>
      <w:r>
        <w:rPr>
          <w:color w:val="FF0000"/>
          <w:lang w:val="en-US"/>
        </w:rPr>
        <w:t>Can live with if it is based</w:t>
      </w:r>
      <w:r w:rsidRPr="00D1578D">
        <w:rPr>
          <w:color w:val="FF0000"/>
          <w:lang w:val="en-US"/>
        </w:rPr>
        <w:t xml:space="preserve"> on </w:t>
      </w:r>
      <w:r w:rsidRPr="00D1578D">
        <w:rPr>
          <w:color w:val="FF0000"/>
          <w:lang w:val="en-US"/>
        </w:rPr>
        <w:t>country footnote</w:t>
      </w:r>
      <w:r w:rsidRPr="00D1578D">
        <w:rPr>
          <w:color w:val="FF0000"/>
          <w:lang w:val="en-US"/>
        </w:rPr>
        <w:t xml:space="preserve"> in other region</w:t>
      </w:r>
      <w:r>
        <w:rPr>
          <w:color w:val="FF0000"/>
          <w:lang w:val="en-US"/>
        </w:rPr>
        <w:t>, but preferably focus on 47.2-48.2 GHz</w:t>
      </w:r>
    </w:p>
    <w:p w:rsidR="00D57E3D" w:rsidRDefault="00D57E3D" w:rsidP="001F1757">
      <w:pPr>
        <w:pStyle w:val="a3"/>
        <w:numPr>
          <w:ilvl w:val="0"/>
          <w:numId w:val="1"/>
        </w:numPr>
        <w:rPr>
          <w:lang w:val="en-US"/>
        </w:rPr>
      </w:pPr>
      <w:r>
        <w:rPr>
          <w:lang w:val="en-US"/>
        </w:rPr>
        <w:t>Alternative for a WRC-23 agenda item was mentioned to carry out studies but preference is to find a solution now and not create more IMT agenda items than what is being discussed in COM6 already.</w:t>
      </w:r>
      <w:r w:rsidR="00D1578D">
        <w:rPr>
          <w:lang w:val="en-US"/>
        </w:rPr>
        <w:t xml:space="preserve"> </w:t>
      </w:r>
      <w:r w:rsidR="00D1578D" w:rsidRPr="00D1578D">
        <w:rPr>
          <w:color w:val="FF0000"/>
          <w:lang w:val="en-US"/>
        </w:rPr>
        <w:t>- Oppose</w:t>
      </w:r>
    </w:p>
    <w:p w:rsidR="001F1757" w:rsidRDefault="001F1757" w:rsidP="001F1757">
      <w:pPr>
        <w:rPr>
          <w:lang w:val="en-US"/>
        </w:rPr>
      </w:pPr>
      <w:r>
        <w:rPr>
          <w:lang w:val="en-US"/>
        </w:rPr>
        <w:t>47.2 GHz-48.2 GHz:</w:t>
      </w:r>
    </w:p>
    <w:p w:rsidR="001F1757" w:rsidRDefault="001F1757" w:rsidP="001F1757">
      <w:pPr>
        <w:pStyle w:val="a3"/>
        <w:numPr>
          <w:ilvl w:val="0"/>
          <w:numId w:val="1"/>
        </w:numPr>
        <w:rPr>
          <w:lang w:val="en-US"/>
        </w:rPr>
      </w:pPr>
      <w:r>
        <w:rPr>
          <w:lang w:val="en-US"/>
        </w:rPr>
        <w:t>Add relevant provisions from 26 GHz / 40 GHz re. pointing either in the footnote or (if too complex for a footnote) could add this band to the 40 GHz Resolution or create a (short) separate Resolution for this band.</w:t>
      </w:r>
    </w:p>
    <w:p w:rsidR="001F1757" w:rsidRDefault="001F1757" w:rsidP="001F1757">
      <w:pPr>
        <w:pStyle w:val="a3"/>
        <w:numPr>
          <w:ilvl w:val="0"/>
          <w:numId w:val="1"/>
        </w:numPr>
        <w:rPr>
          <w:lang w:val="en-US"/>
        </w:rPr>
      </w:pPr>
      <w:r>
        <w:rPr>
          <w:lang w:val="en-US"/>
        </w:rPr>
        <w:t>Try t</w:t>
      </w:r>
      <w:r w:rsidRPr="001F1757">
        <w:rPr>
          <w:lang w:val="en-US"/>
        </w:rPr>
        <w:t>o agree a global identification for 47.2-48.2 GHz.</w:t>
      </w:r>
    </w:p>
    <w:p w:rsidR="00D1578D" w:rsidRDefault="00D1578D" w:rsidP="00D1578D">
      <w:pPr>
        <w:pStyle w:val="a3"/>
        <w:numPr>
          <w:ilvl w:val="0"/>
          <w:numId w:val="1"/>
        </w:numPr>
        <w:rPr>
          <w:lang w:val="en-US"/>
        </w:rPr>
      </w:pPr>
      <w:r w:rsidRPr="00D1578D">
        <w:rPr>
          <w:color w:val="FF0000"/>
          <w:lang w:val="en-US"/>
        </w:rPr>
        <w:t xml:space="preserve">- </w:t>
      </w:r>
      <w:r>
        <w:rPr>
          <w:color w:val="FF0000"/>
          <w:lang w:val="en-US"/>
        </w:rPr>
        <w:t>Can live with if it is based</w:t>
      </w:r>
      <w:r w:rsidRPr="00D1578D">
        <w:rPr>
          <w:color w:val="FF0000"/>
          <w:lang w:val="en-US"/>
        </w:rPr>
        <w:t xml:space="preserve"> on country</w:t>
      </w:r>
      <w:r>
        <w:rPr>
          <w:color w:val="FF0000"/>
          <w:lang w:val="en-US"/>
        </w:rPr>
        <w:t>/regional</w:t>
      </w:r>
      <w:r w:rsidRPr="00D1578D">
        <w:rPr>
          <w:color w:val="FF0000"/>
          <w:lang w:val="en-US"/>
        </w:rPr>
        <w:t xml:space="preserve"> footnote</w:t>
      </w:r>
    </w:p>
    <w:p w:rsidR="00D1578D" w:rsidRPr="001F1757" w:rsidRDefault="00D1578D" w:rsidP="001F1757">
      <w:pPr>
        <w:pStyle w:val="a3"/>
        <w:numPr>
          <w:ilvl w:val="0"/>
          <w:numId w:val="1"/>
        </w:numPr>
        <w:rPr>
          <w:lang w:val="en-US"/>
        </w:rPr>
      </w:pPr>
    </w:p>
    <w:p w:rsidR="001F1757" w:rsidRDefault="001F1757" w:rsidP="001F1757">
      <w:pPr>
        <w:rPr>
          <w:lang w:val="en-US"/>
        </w:rPr>
      </w:pPr>
      <w:r>
        <w:rPr>
          <w:lang w:val="en-US"/>
        </w:rPr>
        <w:t>48.2-50.2 GHz &amp; 50.4-52.6 GHz:</w:t>
      </w:r>
    </w:p>
    <w:p w:rsidR="001F1757" w:rsidRDefault="001F1757" w:rsidP="001F1757">
      <w:pPr>
        <w:pStyle w:val="a3"/>
        <w:numPr>
          <w:ilvl w:val="0"/>
          <w:numId w:val="1"/>
        </w:numPr>
        <w:rPr>
          <w:lang w:val="en-US"/>
        </w:rPr>
      </w:pPr>
      <w:r>
        <w:rPr>
          <w:lang w:val="en-US"/>
        </w:rPr>
        <w:t>If a global compromise package for all AI 1.13 bands can be agreed, these bands could be agreed as NOC</w:t>
      </w:r>
    </w:p>
    <w:p w:rsidR="00D1578D" w:rsidRPr="00D1578D" w:rsidRDefault="00D1578D" w:rsidP="001F1757">
      <w:pPr>
        <w:pStyle w:val="a3"/>
        <w:numPr>
          <w:ilvl w:val="0"/>
          <w:numId w:val="1"/>
        </w:numPr>
        <w:rPr>
          <w:color w:val="FF0000"/>
          <w:lang w:val="en-US"/>
        </w:rPr>
      </w:pPr>
      <w:r w:rsidRPr="00D1578D">
        <w:rPr>
          <w:color w:val="FF0000"/>
          <w:lang w:val="en-US"/>
        </w:rPr>
        <w:t>NOC</w:t>
      </w:r>
    </w:p>
    <w:p w:rsidR="001F1757" w:rsidRDefault="001F1757" w:rsidP="001F1757">
      <w:pPr>
        <w:rPr>
          <w:lang w:val="en-US"/>
        </w:rPr>
      </w:pPr>
      <w:r>
        <w:rPr>
          <w:lang w:val="en-US"/>
        </w:rPr>
        <w:t>66-71 GHz:</w:t>
      </w:r>
    </w:p>
    <w:p w:rsidR="001F1757" w:rsidRPr="001F1757" w:rsidRDefault="00D57E3D" w:rsidP="00D57E3D">
      <w:pPr>
        <w:pStyle w:val="a3"/>
        <w:numPr>
          <w:ilvl w:val="0"/>
          <w:numId w:val="1"/>
        </w:numPr>
        <w:rPr>
          <w:lang w:val="en-US"/>
        </w:rPr>
      </w:pPr>
      <w:r>
        <w:rPr>
          <w:lang w:val="en-US"/>
        </w:rPr>
        <w:t xml:space="preserve">If a global compromise package for all AI 1.13 bands can be agreed, this band could be identified based on current text, with balance as requested and with NOC to 5.553. Try to remove Resolves 5 (making mobile secondary vs. </w:t>
      </w:r>
      <w:proofErr w:type="spellStart"/>
      <w:r>
        <w:rPr>
          <w:lang w:val="en-US"/>
        </w:rPr>
        <w:t>radionav</w:t>
      </w:r>
      <w:proofErr w:type="spellEnd"/>
      <w:r>
        <w:rPr>
          <w:lang w:val="en-US"/>
        </w:rPr>
        <w:t>). Could be covered in encouraging admins?</w:t>
      </w:r>
      <w:r w:rsidR="00D1578D">
        <w:rPr>
          <w:lang w:val="en-US"/>
        </w:rPr>
        <w:t xml:space="preserve"> </w:t>
      </w:r>
      <w:r w:rsidR="00D1578D" w:rsidRPr="00D1578D">
        <w:rPr>
          <w:color w:val="FF0000"/>
          <w:lang w:val="en-US"/>
        </w:rPr>
        <w:t xml:space="preserve">– Agree, resolves 5 </w:t>
      </w:r>
      <w:r w:rsidR="00D1578D">
        <w:rPr>
          <w:color w:val="FF0000"/>
          <w:lang w:val="en-US"/>
        </w:rPr>
        <w:t xml:space="preserve">(correctly, resolve 3) </w:t>
      </w:r>
      <w:r w:rsidR="00D1578D" w:rsidRPr="00D1578D">
        <w:rPr>
          <w:color w:val="FF0000"/>
          <w:lang w:val="en-US"/>
        </w:rPr>
        <w:t>should be deleted</w:t>
      </w:r>
    </w:p>
    <w:p w:rsidR="001F1757" w:rsidRDefault="001F1757" w:rsidP="001F1757">
      <w:pPr>
        <w:rPr>
          <w:lang w:val="en-US"/>
        </w:rPr>
      </w:pPr>
    </w:p>
    <w:p w:rsidR="009F1644" w:rsidRDefault="009F1644" w:rsidP="001F1757">
      <w:pPr>
        <w:rPr>
          <w:lang w:val="en-US"/>
        </w:rPr>
      </w:pPr>
    </w:p>
    <w:p w:rsidR="009F1644" w:rsidRPr="00BF3240" w:rsidRDefault="009F1644" w:rsidP="001F1757">
      <w:pPr>
        <w:rPr>
          <w:u w:val="single"/>
          <w:lang w:val="en-US"/>
        </w:rPr>
      </w:pPr>
      <w:r w:rsidRPr="00BF3240">
        <w:rPr>
          <w:u w:val="single"/>
          <w:lang w:val="en-US"/>
        </w:rPr>
        <w:t xml:space="preserve">Text from BR for </w:t>
      </w:r>
      <w:r w:rsidR="00BF3240" w:rsidRPr="00BF3240">
        <w:rPr>
          <w:u w:val="single"/>
          <w:lang w:val="en-US"/>
        </w:rPr>
        <w:t>possible work on Art. 21.5</w:t>
      </w:r>
    </w:p>
    <w:p w:rsidR="00BF3240" w:rsidRDefault="00BF3240" w:rsidP="00BF3240">
      <w:pPr>
        <w:pStyle w:val="Call"/>
        <w:rPr>
          <w:lang w:val="en-GB"/>
        </w:rPr>
      </w:pPr>
      <w:r>
        <w:rPr>
          <w:lang w:val="en-GB"/>
        </w:rPr>
        <w:t>invites ITU</w:t>
      </w:r>
      <w:r>
        <w:rPr>
          <w:lang w:val="en-GB"/>
        </w:rPr>
        <w:noBreakHyphen/>
        <w:t>R</w:t>
      </w:r>
    </w:p>
    <w:p w:rsidR="00BF3240" w:rsidRDefault="00BF3240" w:rsidP="00BF3240">
      <w:pPr>
        <w:rPr>
          <w:rFonts w:ascii="Times New Roman" w:hAnsi="Times New Roman" w:cs="Times New Roman"/>
          <w:color w:val="1F4E79"/>
          <w:lang w:val="en-GB"/>
        </w:rPr>
      </w:pPr>
    </w:p>
    <w:p w:rsidR="00BF3240" w:rsidRDefault="00BF3240" w:rsidP="00BF3240">
      <w:pPr>
        <w:autoSpaceDE w:val="0"/>
        <w:autoSpaceDN w:val="0"/>
        <w:rPr>
          <w:rFonts w:ascii="Times New Roman" w:hAnsi="Times New Roman" w:cs="Times New Roman"/>
          <w:lang w:val="en-GB"/>
        </w:rPr>
      </w:pPr>
      <w:r>
        <w:rPr>
          <w:rFonts w:ascii="Times New Roman" w:hAnsi="Times New Roman" w:cs="Times New Roman"/>
          <w:lang w:val="en-GB"/>
        </w:rPr>
        <w:t xml:space="preserve">xx) </w:t>
      </w:r>
      <w:r>
        <w:rPr>
          <w:rFonts w:ascii="Times New Roman" w:hAnsi="Times New Roman" w:cs="Times New Roman"/>
          <w:lang w:val="en-US"/>
        </w:rPr>
        <w:t xml:space="preserve">to study the applicability of the limit specified in No. 21.5 of the Radio Regulations to  IMT stations, which use an antenna that consists of an array of active elements, with a </w:t>
      </w:r>
      <w:r>
        <w:rPr>
          <w:rFonts w:ascii="Times New Roman" w:hAnsi="Times New Roman" w:cs="Times New Roman"/>
          <w:lang w:val="en-GB"/>
        </w:rPr>
        <w:t>view to recommend ways for its possible replacement or revision for such stations;</w:t>
      </w:r>
    </w:p>
    <w:p w:rsidR="00BF3240" w:rsidRPr="00BF3240" w:rsidRDefault="00BF3240" w:rsidP="001F1757">
      <w:pPr>
        <w:rPr>
          <w:lang w:val="en-GB"/>
        </w:rPr>
      </w:pPr>
    </w:p>
    <w:p w:rsidR="009F1644" w:rsidRDefault="009F1644">
      <w:pPr>
        <w:rPr>
          <w:lang w:val="en-US"/>
        </w:rPr>
      </w:pPr>
    </w:p>
    <w:p w:rsidR="009F1644" w:rsidRPr="009F1644" w:rsidRDefault="009F1644" w:rsidP="001F1757">
      <w:pPr>
        <w:rPr>
          <w:u w:val="single"/>
          <w:lang w:val="en-US"/>
        </w:rPr>
      </w:pPr>
      <w:r w:rsidRPr="009F1644">
        <w:rPr>
          <w:u w:val="single"/>
          <w:lang w:val="en-US"/>
        </w:rPr>
        <w:t>Summary from Sergey</w:t>
      </w:r>
    </w:p>
    <w:p w:rsidR="009F1644" w:rsidRDefault="009F1644" w:rsidP="009F1644">
      <w:r w:rsidRPr="00BF3240">
        <w:rPr>
          <w:b/>
        </w:rPr>
        <w:lastRenderedPageBreak/>
        <w:t>26 GHz</w:t>
      </w:r>
      <w:r>
        <w:t xml:space="preserve"> - (Worldwide), (Mobile, except aeronautical mobile) + (Avoidance angle) + (Amend band in Table 21-2)</w:t>
      </w:r>
      <w:r w:rsidR="00BF3240" w:rsidRPr="00BF3240">
        <w:rPr>
          <w:lang w:val="en-US"/>
        </w:rPr>
        <w:t xml:space="preserve"> </w:t>
      </w:r>
      <w:r>
        <w:t xml:space="preserve">+ (21.5/Minutes) + (OOB) </w:t>
      </w:r>
    </w:p>
    <w:p w:rsidR="009F1644" w:rsidRDefault="009F1644" w:rsidP="009F1644">
      <w:r w:rsidRPr="00BF3240">
        <w:rPr>
          <w:b/>
        </w:rPr>
        <w:t>37-40.5 GHz</w:t>
      </w:r>
      <w:r>
        <w:t xml:space="preserve"> - (Worldwide) + (Mobile, except aeronautical mobile) + (protection EESS OOB in 36-37 GHz)</w:t>
      </w:r>
    </w:p>
    <w:p w:rsidR="009F1644" w:rsidRDefault="009F1644" w:rsidP="009F1644">
      <w:r w:rsidRPr="00BF3240">
        <w:rPr>
          <w:b/>
        </w:rPr>
        <w:t>40.5-42.5 GHz</w:t>
      </w:r>
      <w:r>
        <w:t xml:space="preserve"> - (Worldwide) + (Mobile, </w:t>
      </w:r>
      <w:r w:rsidR="00BF3240">
        <w:t>except</w:t>
      </w:r>
      <w:r>
        <w:t xml:space="preserve"> aeronautical mobile)</w:t>
      </w:r>
    </w:p>
    <w:p w:rsidR="009F1644" w:rsidRDefault="009F1644" w:rsidP="009F1644">
      <w:r w:rsidRPr="00BF3240">
        <w:rPr>
          <w:b/>
        </w:rPr>
        <w:t>42.5-43.5 GHz</w:t>
      </w:r>
      <w:r>
        <w:t xml:space="preserve"> - (Worldwide), (Mobile, </w:t>
      </w:r>
      <w:r w:rsidR="00BF3240">
        <w:t>except</w:t>
      </w:r>
      <w:r>
        <w:t xml:space="preserve"> aeronautical mobile) + (Avoidance angle) + (Add band to Table 21-2)</w:t>
      </w:r>
      <w:r w:rsidR="00BF3240" w:rsidRPr="00BF3240">
        <w:rPr>
          <w:lang w:val="en-US"/>
        </w:rPr>
        <w:t xml:space="preserve"> </w:t>
      </w:r>
      <w:r>
        <w:t xml:space="preserve">+ (21.5/Minutes) </w:t>
      </w:r>
    </w:p>
    <w:p w:rsidR="009F1644" w:rsidRDefault="009F1644" w:rsidP="009F1644">
      <w:r w:rsidRPr="00BF3240">
        <w:rPr>
          <w:b/>
        </w:rPr>
        <w:t>45.5-47 GHz</w:t>
      </w:r>
      <w:r>
        <w:t xml:space="preserve"> - NOC</w:t>
      </w:r>
    </w:p>
    <w:p w:rsidR="009F1644" w:rsidRDefault="009F1644" w:rsidP="009F1644">
      <w:r w:rsidRPr="00BF3240">
        <w:rPr>
          <w:b/>
        </w:rPr>
        <w:t>47.2 - 48.2 GHz</w:t>
      </w:r>
      <w:r>
        <w:t xml:space="preserve"> - (Worldwide), (Mobile, </w:t>
      </w:r>
      <w:r w:rsidR="00BF3240">
        <w:t>except</w:t>
      </w:r>
      <w:r>
        <w:t xml:space="preserve"> aeronautical mobile) + (Avoidance angle) + (Add band to Table 21-2)</w:t>
      </w:r>
      <w:r w:rsidR="00BF3240" w:rsidRPr="00BF3240">
        <w:rPr>
          <w:lang w:val="en-US"/>
        </w:rPr>
        <w:t xml:space="preserve"> </w:t>
      </w:r>
      <w:r>
        <w:t>+ (21.5/Minutes)</w:t>
      </w:r>
    </w:p>
    <w:p w:rsidR="009F1644" w:rsidRDefault="009F1644" w:rsidP="009F1644">
      <w:r w:rsidRPr="00BF3240">
        <w:rPr>
          <w:b/>
        </w:rPr>
        <w:t>48.2-50.</w:t>
      </w:r>
      <w:r w:rsidR="00BF3240">
        <w:rPr>
          <w:b/>
          <w:lang w:val="de-DE"/>
        </w:rPr>
        <w:t>2 GHz</w:t>
      </w:r>
      <w:r>
        <w:t xml:space="preserve"> - NOC </w:t>
      </w:r>
    </w:p>
    <w:p w:rsidR="009F1644" w:rsidRDefault="009F1644" w:rsidP="009F1644">
      <w:r w:rsidRPr="00BF3240">
        <w:rPr>
          <w:b/>
        </w:rPr>
        <w:t>5</w:t>
      </w:r>
      <w:r w:rsidR="00BF3240">
        <w:rPr>
          <w:b/>
          <w:lang w:val="de-DE"/>
        </w:rPr>
        <w:t>0</w:t>
      </w:r>
      <w:r w:rsidRPr="00BF3240">
        <w:rPr>
          <w:b/>
        </w:rPr>
        <w:t>.</w:t>
      </w:r>
      <w:r w:rsidR="00BF3240">
        <w:rPr>
          <w:b/>
          <w:lang w:val="de-DE"/>
        </w:rPr>
        <w:t>4</w:t>
      </w:r>
      <w:r w:rsidRPr="00BF3240">
        <w:rPr>
          <w:b/>
        </w:rPr>
        <w:t>-5</w:t>
      </w:r>
      <w:r w:rsidR="00BF3240">
        <w:rPr>
          <w:b/>
          <w:lang w:val="de-DE"/>
        </w:rPr>
        <w:t>2.6 GHz</w:t>
      </w:r>
      <w:r>
        <w:t xml:space="preserve"> - NOC </w:t>
      </w:r>
    </w:p>
    <w:p w:rsidR="009F1644" w:rsidRPr="009F1644" w:rsidRDefault="009F1644" w:rsidP="009F1644">
      <w:r w:rsidRPr="00BF3240">
        <w:rPr>
          <w:b/>
        </w:rPr>
        <w:t>66-71 GHz</w:t>
      </w:r>
      <w:r>
        <w:t xml:space="preserve"> - (Worldwide) + (Mobile, </w:t>
      </w:r>
      <w:r w:rsidR="00BF3240">
        <w:t>except</w:t>
      </w:r>
      <w:r>
        <w:t xml:space="preserve"> aeronautical mobile) + (5.553 NOC) + (secondary vs RNS) + AMS (studies)</w:t>
      </w:r>
    </w:p>
    <w:p w:rsidR="009F1644" w:rsidRDefault="009F1644" w:rsidP="001F1757">
      <w:pPr>
        <w:rPr>
          <w:lang w:val="en-US"/>
        </w:rPr>
      </w:pPr>
    </w:p>
    <w:p w:rsidR="009F1644" w:rsidRDefault="009F1644" w:rsidP="001F1757">
      <w:pPr>
        <w:rPr>
          <w:lang w:val="en-US"/>
        </w:rPr>
      </w:pPr>
    </w:p>
    <w:p w:rsidR="00E42DAE" w:rsidRDefault="00E42DAE">
      <w:pPr>
        <w:rPr>
          <w:lang w:val="en-US"/>
        </w:rPr>
      </w:pPr>
      <w:r>
        <w:rPr>
          <w:lang w:val="en-US"/>
        </w:rPr>
        <w:br w:type="page"/>
      </w:r>
    </w:p>
    <w:p w:rsidR="001F1757" w:rsidRDefault="001A147D" w:rsidP="001F1757">
      <w:pPr>
        <w:rPr>
          <w:lang w:val="en-US"/>
        </w:rPr>
      </w:pPr>
      <w:r>
        <w:rPr>
          <w:noProof/>
          <w:lang w:val="en-US" w:eastAsia="ja-JP"/>
        </w:rPr>
        <w:lastRenderedPageBreak/>
        <w:drawing>
          <wp:inline distT="0" distB="0" distL="0" distR="0">
            <wp:extent cx="7642225" cy="5731510"/>
            <wp:effectExtent l="285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118_16553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rsidR="001F1757" w:rsidRPr="001F1757" w:rsidRDefault="001F1757" w:rsidP="001F1757">
      <w:pPr>
        <w:rPr>
          <w:lang w:val="en-US"/>
        </w:rPr>
      </w:pPr>
    </w:p>
    <w:sectPr w:rsidR="001F1757" w:rsidRPr="001F17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78D" w:rsidRDefault="00D1578D" w:rsidP="00D1578D">
      <w:pPr>
        <w:spacing w:after="0" w:line="240" w:lineRule="auto"/>
      </w:pPr>
      <w:r>
        <w:separator/>
      </w:r>
    </w:p>
  </w:endnote>
  <w:endnote w:type="continuationSeparator" w:id="0">
    <w:p w:rsidR="00D1578D" w:rsidRDefault="00D1578D" w:rsidP="00D15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78D" w:rsidRDefault="00D1578D" w:rsidP="00D1578D">
      <w:pPr>
        <w:spacing w:after="0" w:line="240" w:lineRule="auto"/>
      </w:pPr>
      <w:r>
        <w:separator/>
      </w:r>
    </w:p>
  </w:footnote>
  <w:footnote w:type="continuationSeparator" w:id="0">
    <w:p w:rsidR="00D1578D" w:rsidRDefault="00D1578D" w:rsidP="00D157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DE7E77"/>
    <w:multiLevelType w:val="hybridMultilevel"/>
    <w:tmpl w:val="E692F17C"/>
    <w:lvl w:ilvl="0" w:tplc="20000001">
      <w:start w:val="1"/>
      <w:numFmt w:val="bullet"/>
      <w:lvlText w:val=""/>
      <w:lvlJc w:val="left"/>
      <w:pPr>
        <w:ind w:left="773" w:hanging="360"/>
      </w:pPr>
      <w:rPr>
        <w:rFonts w:ascii="Symbol" w:hAnsi="Symbol" w:hint="default"/>
      </w:rPr>
    </w:lvl>
    <w:lvl w:ilvl="1" w:tplc="20000003" w:tentative="1">
      <w:start w:val="1"/>
      <w:numFmt w:val="bullet"/>
      <w:lvlText w:val="o"/>
      <w:lvlJc w:val="left"/>
      <w:pPr>
        <w:ind w:left="1493" w:hanging="360"/>
      </w:pPr>
      <w:rPr>
        <w:rFonts w:ascii="Courier New" w:hAnsi="Courier New" w:cs="Courier New" w:hint="default"/>
      </w:rPr>
    </w:lvl>
    <w:lvl w:ilvl="2" w:tplc="20000005" w:tentative="1">
      <w:start w:val="1"/>
      <w:numFmt w:val="bullet"/>
      <w:lvlText w:val=""/>
      <w:lvlJc w:val="left"/>
      <w:pPr>
        <w:ind w:left="2213" w:hanging="360"/>
      </w:pPr>
      <w:rPr>
        <w:rFonts w:ascii="Wingdings" w:hAnsi="Wingdings" w:hint="default"/>
      </w:rPr>
    </w:lvl>
    <w:lvl w:ilvl="3" w:tplc="20000001" w:tentative="1">
      <w:start w:val="1"/>
      <w:numFmt w:val="bullet"/>
      <w:lvlText w:val=""/>
      <w:lvlJc w:val="left"/>
      <w:pPr>
        <w:ind w:left="2933" w:hanging="360"/>
      </w:pPr>
      <w:rPr>
        <w:rFonts w:ascii="Symbol" w:hAnsi="Symbol" w:hint="default"/>
      </w:rPr>
    </w:lvl>
    <w:lvl w:ilvl="4" w:tplc="20000003" w:tentative="1">
      <w:start w:val="1"/>
      <w:numFmt w:val="bullet"/>
      <w:lvlText w:val="o"/>
      <w:lvlJc w:val="left"/>
      <w:pPr>
        <w:ind w:left="3653" w:hanging="360"/>
      </w:pPr>
      <w:rPr>
        <w:rFonts w:ascii="Courier New" w:hAnsi="Courier New" w:cs="Courier New" w:hint="default"/>
      </w:rPr>
    </w:lvl>
    <w:lvl w:ilvl="5" w:tplc="20000005" w:tentative="1">
      <w:start w:val="1"/>
      <w:numFmt w:val="bullet"/>
      <w:lvlText w:val=""/>
      <w:lvlJc w:val="left"/>
      <w:pPr>
        <w:ind w:left="4373" w:hanging="360"/>
      </w:pPr>
      <w:rPr>
        <w:rFonts w:ascii="Wingdings" w:hAnsi="Wingdings" w:hint="default"/>
      </w:rPr>
    </w:lvl>
    <w:lvl w:ilvl="6" w:tplc="20000001" w:tentative="1">
      <w:start w:val="1"/>
      <w:numFmt w:val="bullet"/>
      <w:lvlText w:val=""/>
      <w:lvlJc w:val="left"/>
      <w:pPr>
        <w:ind w:left="5093" w:hanging="360"/>
      </w:pPr>
      <w:rPr>
        <w:rFonts w:ascii="Symbol" w:hAnsi="Symbol" w:hint="default"/>
      </w:rPr>
    </w:lvl>
    <w:lvl w:ilvl="7" w:tplc="20000003" w:tentative="1">
      <w:start w:val="1"/>
      <w:numFmt w:val="bullet"/>
      <w:lvlText w:val="o"/>
      <w:lvlJc w:val="left"/>
      <w:pPr>
        <w:ind w:left="5813" w:hanging="360"/>
      </w:pPr>
      <w:rPr>
        <w:rFonts w:ascii="Courier New" w:hAnsi="Courier New" w:cs="Courier New" w:hint="default"/>
      </w:rPr>
    </w:lvl>
    <w:lvl w:ilvl="8" w:tplc="20000005" w:tentative="1">
      <w:start w:val="1"/>
      <w:numFmt w:val="bullet"/>
      <w:lvlText w:val=""/>
      <w:lvlJc w:val="left"/>
      <w:pPr>
        <w:ind w:left="6533" w:hanging="360"/>
      </w:pPr>
      <w:rPr>
        <w:rFonts w:ascii="Wingdings" w:hAnsi="Wingdings" w:hint="default"/>
      </w:rPr>
    </w:lvl>
  </w:abstractNum>
  <w:abstractNum w:abstractNumId="1" w15:restartNumberingAfterBreak="0">
    <w:nsid w:val="69780172"/>
    <w:multiLevelType w:val="hybridMultilevel"/>
    <w:tmpl w:val="573891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717431C1"/>
    <w:multiLevelType w:val="hybridMultilevel"/>
    <w:tmpl w:val="F982889A"/>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doNotDisplayPageBoundaries/>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292"/>
    <w:rsid w:val="001A147D"/>
    <w:rsid w:val="001F1757"/>
    <w:rsid w:val="005D1216"/>
    <w:rsid w:val="00720ECC"/>
    <w:rsid w:val="007303E9"/>
    <w:rsid w:val="00821292"/>
    <w:rsid w:val="0083714D"/>
    <w:rsid w:val="009F1644"/>
    <w:rsid w:val="00A20AD4"/>
    <w:rsid w:val="00AB4485"/>
    <w:rsid w:val="00BF3240"/>
    <w:rsid w:val="00D00AEC"/>
    <w:rsid w:val="00D1578D"/>
    <w:rsid w:val="00D57E3D"/>
    <w:rsid w:val="00E42DAE"/>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3D2345B"/>
  <w15:chartTrackingRefBased/>
  <w15:docId w15:val="{6A4A1BA3-B82E-4320-892B-4919E5E2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292"/>
    <w:pPr>
      <w:ind w:left="720"/>
      <w:contextualSpacing/>
    </w:pPr>
  </w:style>
  <w:style w:type="paragraph" w:customStyle="1" w:styleId="Call">
    <w:name w:val="Call"/>
    <w:basedOn w:val="a"/>
    <w:rsid w:val="00BF3240"/>
    <w:pPr>
      <w:keepNext/>
      <w:overflowPunct w:val="0"/>
      <w:autoSpaceDE w:val="0"/>
      <w:autoSpaceDN w:val="0"/>
      <w:spacing w:before="160" w:after="0" w:line="240" w:lineRule="auto"/>
      <w:ind w:left="1134"/>
    </w:pPr>
    <w:rPr>
      <w:rFonts w:ascii="Times New Roman" w:hAnsi="Times New Roman" w:cs="Times New Roman"/>
      <w:i/>
      <w:iCs/>
      <w:sz w:val="24"/>
      <w:szCs w:val="24"/>
    </w:rPr>
  </w:style>
  <w:style w:type="paragraph" w:styleId="a4">
    <w:name w:val="header"/>
    <w:basedOn w:val="a"/>
    <w:link w:val="a5"/>
    <w:uiPriority w:val="99"/>
    <w:unhideWhenUsed/>
    <w:rsid w:val="00D1578D"/>
    <w:pPr>
      <w:tabs>
        <w:tab w:val="center" w:pos="4252"/>
        <w:tab w:val="right" w:pos="8504"/>
      </w:tabs>
      <w:snapToGrid w:val="0"/>
    </w:pPr>
  </w:style>
  <w:style w:type="character" w:customStyle="1" w:styleId="a5">
    <w:name w:val="ヘッダー (文字)"/>
    <w:basedOn w:val="a0"/>
    <w:link w:val="a4"/>
    <w:uiPriority w:val="99"/>
    <w:rsid w:val="00D1578D"/>
  </w:style>
  <w:style w:type="paragraph" w:styleId="a6">
    <w:name w:val="footer"/>
    <w:basedOn w:val="a"/>
    <w:link w:val="a7"/>
    <w:uiPriority w:val="99"/>
    <w:unhideWhenUsed/>
    <w:rsid w:val="00D1578D"/>
    <w:pPr>
      <w:tabs>
        <w:tab w:val="center" w:pos="4252"/>
        <w:tab w:val="right" w:pos="8504"/>
      </w:tabs>
      <w:snapToGrid w:val="0"/>
    </w:pPr>
  </w:style>
  <w:style w:type="character" w:customStyle="1" w:styleId="a7">
    <w:name w:val="フッター (文字)"/>
    <w:basedOn w:val="a0"/>
    <w:link w:val="a6"/>
    <w:uiPriority w:val="99"/>
    <w:rsid w:val="00D15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24492">
      <w:bodyDiv w:val="1"/>
      <w:marLeft w:val="0"/>
      <w:marRight w:val="0"/>
      <w:marTop w:val="0"/>
      <w:marBottom w:val="0"/>
      <w:divBdr>
        <w:top w:val="none" w:sz="0" w:space="0" w:color="auto"/>
        <w:left w:val="none" w:sz="0" w:space="0" w:color="auto"/>
        <w:bottom w:val="none" w:sz="0" w:space="0" w:color="auto"/>
        <w:right w:val="none" w:sz="0" w:space="0" w:color="auto"/>
      </w:divBdr>
    </w:div>
    <w:div w:id="188343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4258</Characters>
  <Application>Microsoft Office Word</Application>
  <DocSecurity>0</DocSecurity>
  <Lines>35</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Kraemer, Michael</dc:creator>
  <cp:keywords>CTPClassification=CTP_NT</cp:keywords>
  <dc:description/>
  <cp:lastModifiedBy>Hiroyuki ATARASHI</cp:lastModifiedBy>
  <cp:revision>2</cp:revision>
  <dcterms:created xsi:type="dcterms:W3CDTF">2019-11-19T07:06:00Z</dcterms:created>
  <dcterms:modified xsi:type="dcterms:W3CDTF">2019-11-19T07:06:00Z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7d85f23a-f606-4c4a-bf69-55bdd9829714</vt:lpwstr>
  </property>
  <property fmtid="{D5CDD505-2E9C-101B-9397-08002B2CF9AE}" pid="3" name="CTP_TimeStamp">
    <vt:lpwstr>2019-11-18 16:30:44Z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