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31583" w:rsidRPr="00891D0B" w14:paraId="2E9B8745" w14:textId="77777777" w:rsidTr="007227C6">
        <w:trPr>
          <w:cantSplit/>
          <w:trHeight w:val="288"/>
        </w:trPr>
        <w:tc>
          <w:tcPr>
            <w:tcW w:w="1399" w:type="dxa"/>
            <w:vMerge w:val="restart"/>
          </w:tcPr>
          <w:p w14:paraId="4BE29B40" w14:textId="77777777" w:rsidR="00731583" w:rsidRPr="00891D0B" w:rsidRDefault="00731583" w:rsidP="007227C6">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2BBFD79A" wp14:editId="79BF09C1">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F6ACE40" w14:textId="77777777" w:rsidR="00731583" w:rsidRPr="00891D0B" w:rsidRDefault="00731583" w:rsidP="007227C6">
            <w:pPr>
              <w:spacing w:before="40"/>
              <w:rPr>
                <w:sz w:val="22"/>
                <w:szCs w:val="22"/>
              </w:rPr>
            </w:pPr>
            <w:r w:rsidRPr="00891D0B">
              <w:rPr>
                <w:sz w:val="22"/>
                <w:szCs w:val="22"/>
              </w:rPr>
              <w:t>ASIA-PACIFIC TELECOMMUNITY</w:t>
            </w:r>
          </w:p>
        </w:tc>
        <w:tc>
          <w:tcPr>
            <w:tcW w:w="2160" w:type="dxa"/>
          </w:tcPr>
          <w:p w14:paraId="4F774B96" w14:textId="77777777" w:rsidR="00731583" w:rsidRPr="00891D0B" w:rsidRDefault="00731583" w:rsidP="007227C6">
            <w:pPr>
              <w:pStyle w:val="Heading8"/>
              <w:spacing w:before="40"/>
              <w:rPr>
                <w:sz w:val="24"/>
                <w:szCs w:val="24"/>
              </w:rPr>
            </w:pPr>
            <w:r>
              <w:rPr>
                <w:sz w:val="24"/>
                <w:szCs w:val="24"/>
              </w:rPr>
              <w:t>Document No:</w:t>
            </w:r>
          </w:p>
        </w:tc>
      </w:tr>
      <w:tr w:rsidR="00731583" w:rsidRPr="007E1FDD" w14:paraId="740BB2C2" w14:textId="77777777" w:rsidTr="007227C6">
        <w:trPr>
          <w:cantSplit/>
          <w:trHeight w:val="504"/>
        </w:trPr>
        <w:tc>
          <w:tcPr>
            <w:tcW w:w="1399" w:type="dxa"/>
            <w:vMerge/>
          </w:tcPr>
          <w:p w14:paraId="1FA12A60" w14:textId="77777777" w:rsidR="00731583" w:rsidRPr="00891D0B" w:rsidRDefault="00731583" w:rsidP="007227C6"/>
        </w:tc>
        <w:tc>
          <w:tcPr>
            <w:tcW w:w="5760" w:type="dxa"/>
            <w:vAlign w:val="center"/>
          </w:tcPr>
          <w:p w14:paraId="04E36338" w14:textId="77777777" w:rsidR="00731583" w:rsidRPr="00891D0B" w:rsidRDefault="00731583" w:rsidP="007227C6">
            <w:pPr>
              <w:spacing w:before="40"/>
            </w:pPr>
            <w:r>
              <w:rPr>
                <w:b/>
              </w:rPr>
              <w:t>The 3rd Meeting of the APT Conference Preparatory Group for WRC-23 (APG23-3)</w:t>
            </w:r>
          </w:p>
        </w:tc>
        <w:tc>
          <w:tcPr>
            <w:tcW w:w="2160" w:type="dxa"/>
          </w:tcPr>
          <w:p w14:paraId="2262139E" w14:textId="00EEBC25" w:rsidR="00731583" w:rsidRPr="00156715" w:rsidRDefault="00731583" w:rsidP="007227C6">
            <w:pPr>
              <w:spacing w:before="40"/>
              <w:rPr>
                <w:rFonts w:eastAsia="MS Mincho" w:cs="Angsana New"/>
                <w:b/>
                <w:bCs/>
                <w:szCs w:val="30"/>
                <w:lang w:eastAsia="ja-JP" w:bidi="th-TH"/>
              </w:rPr>
            </w:pPr>
            <w:r>
              <w:rPr>
                <w:b/>
                <w:bCs/>
                <w:lang w:val="fr-FR"/>
              </w:rPr>
              <w:t>APG23-3/</w:t>
            </w:r>
            <w:r w:rsidR="00156715">
              <w:rPr>
                <w:b/>
                <w:bCs/>
                <w:lang w:val="fr-FR"/>
              </w:rPr>
              <w:t>OUT-1</w:t>
            </w:r>
            <w:r w:rsidR="00156715">
              <w:rPr>
                <w:rFonts w:eastAsia="MS Mincho" w:hint="eastAsia"/>
                <w:b/>
                <w:bCs/>
                <w:lang w:val="fr-FR" w:eastAsia="ja-JP"/>
              </w:rPr>
              <w:t>0</w:t>
            </w:r>
          </w:p>
          <w:p w14:paraId="279757B0" w14:textId="77777777" w:rsidR="00731583" w:rsidRPr="007E1FDD" w:rsidRDefault="00731583" w:rsidP="007227C6">
            <w:pPr>
              <w:rPr>
                <w:b/>
                <w:bCs/>
                <w:lang w:val="en-GB"/>
              </w:rPr>
            </w:pPr>
          </w:p>
        </w:tc>
      </w:tr>
      <w:tr w:rsidR="00731583" w:rsidRPr="007E1FDD" w14:paraId="03BE0483" w14:textId="77777777" w:rsidTr="007227C6">
        <w:trPr>
          <w:cantSplit/>
          <w:trHeight w:val="288"/>
        </w:trPr>
        <w:tc>
          <w:tcPr>
            <w:tcW w:w="1399" w:type="dxa"/>
            <w:vMerge/>
          </w:tcPr>
          <w:p w14:paraId="7FD5A2AD" w14:textId="77777777" w:rsidR="00731583" w:rsidRPr="007E1FDD" w:rsidRDefault="00731583" w:rsidP="007227C6">
            <w:pPr>
              <w:rPr>
                <w:lang w:val="en-GB"/>
              </w:rPr>
            </w:pPr>
          </w:p>
        </w:tc>
        <w:tc>
          <w:tcPr>
            <w:tcW w:w="5760" w:type="dxa"/>
            <w:vAlign w:val="bottom"/>
          </w:tcPr>
          <w:p w14:paraId="41CEBDC2" w14:textId="77777777" w:rsidR="00731583" w:rsidRPr="00712451" w:rsidRDefault="00731583" w:rsidP="007227C6">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33529F82" w14:textId="1CD96584" w:rsidR="00731583" w:rsidRPr="007E1FDD" w:rsidRDefault="00731583" w:rsidP="00DB21B8">
            <w:pPr>
              <w:spacing w:before="40"/>
              <w:rPr>
                <w:bCs/>
              </w:rPr>
            </w:pPr>
            <w:r>
              <w:rPr>
                <w:bCs/>
              </w:rPr>
              <w:t>1</w:t>
            </w:r>
            <w:r w:rsidR="00DB21B8">
              <w:rPr>
                <w:rFonts w:eastAsia="MS Mincho" w:hint="eastAsia"/>
                <w:bCs/>
                <w:lang w:eastAsia="ja-JP"/>
              </w:rPr>
              <w:t>3</w:t>
            </w:r>
            <w:r>
              <w:rPr>
                <w:bCs/>
              </w:rPr>
              <w:t xml:space="preserve"> November</w:t>
            </w:r>
            <w:r w:rsidRPr="007E1FDD">
              <w:rPr>
                <w:bCs/>
              </w:rPr>
              <w:t xml:space="preserve"> 20</w:t>
            </w:r>
            <w:r>
              <w:rPr>
                <w:bCs/>
              </w:rPr>
              <w:t>21</w:t>
            </w:r>
          </w:p>
        </w:tc>
      </w:tr>
    </w:tbl>
    <w:p w14:paraId="40751FA1" w14:textId="77777777" w:rsidR="00311E8A" w:rsidRDefault="00311E8A" w:rsidP="00731583">
      <w:pPr>
        <w:rPr>
          <w:lang w:val="en-NZ"/>
        </w:rPr>
      </w:pPr>
    </w:p>
    <w:p w14:paraId="0C7A2706" w14:textId="77777777" w:rsidR="00731583" w:rsidRDefault="00731583" w:rsidP="00B64A60">
      <w:pPr>
        <w:jc w:val="center"/>
        <w:rPr>
          <w:lang w:val="en-NZ" w:eastAsia="ko-KR"/>
        </w:rPr>
      </w:pPr>
    </w:p>
    <w:p w14:paraId="684B28F2" w14:textId="752A17D2" w:rsidR="00B64A60" w:rsidRPr="002A0111" w:rsidRDefault="00890621" w:rsidP="00B64A60">
      <w:pPr>
        <w:jc w:val="center"/>
        <w:rPr>
          <w:lang w:val="en-NZ" w:eastAsia="ko-KR"/>
        </w:rPr>
      </w:pPr>
      <w:r>
        <w:rPr>
          <w:lang w:val="en-NZ" w:eastAsia="ko-KR"/>
        </w:rPr>
        <w:t>Working Party 1</w:t>
      </w:r>
    </w:p>
    <w:p w14:paraId="266EB45E" w14:textId="77777777" w:rsidR="00B64A60" w:rsidRPr="00010BC3" w:rsidRDefault="00B64A60" w:rsidP="00B64A60">
      <w:pPr>
        <w:jc w:val="center"/>
        <w:rPr>
          <w:bCs/>
          <w:caps/>
          <w:lang w:val="en-NZ"/>
        </w:rPr>
      </w:pPr>
    </w:p>
    <w:p w14:paraId="000A3592" w14:textId="0C6FE294" w:rsidR="00B64A60" w:rsidRPr="00441526" w:rsidRDefault="00B64A60" w:rsidP="00B64A60">
      <w:pPr>
        <w:jc w:val="center"/>
        <w:rPr>
          <w:b/>
          <w:bCs/>
          <w:caps/>
          <w:lang w:val="en-NZ" w:eastAsia="ko-KR"/>
        </w:rPr>
      </w:pPr>
      <w:r w:rsidRPr="00441526">
        <w:rPr>
          <w:b/>
          <w:bCs/>
          <w:caps/>
          <w:lang w:val="en-NZ"/>
        </w:rPr>
        <w:t>PRELIMINARY VIEWs on WRC-</w:t>
      </w:r>
      <w:r w:rsidR="007F0AE6">
        <w:rPr>
          <w:b/>
          <w:bCs/>
          <w:caps/>
          <w:lang w:val="en-NZ"/>
        </w:rPr>
        <w:t>23</w:t>
      </w:r>
      <w:r w:rsidRPr="00441526">
        <w:rPr>
          <w:b/>
          <w:bCs/>
          <w:caps/>
          <w:lang w:val="en-NZ"/>
        </w:rPr>
        <w:t xml:space="preserve"> agenda item </w:t>
      </w:r>
      <w:r w:rsidR="0056169D">
        <w:rPr>
          <w:rFonts w:hint="eastAsia"/>
          <w:b/>
          <w:bCs/>
          <w:caps/>
          <w:lang w:val="en-NZ" w:eastAsia="ko-KR"/>
        </w:rPr>
        <w:t>9.1 Topic c)</w:t>
      </w:r>
    </w:p>
    <w:p w14:paraId="22B5D717" w14:textId="77777777" w:rsidR="00B64A60" w:rsidRPr="00441526" w:rsidRDefault="00B64A60" w:rsidP="00264566">
      <w:pPr>
        <w:spacing w:after="120"/>
        <w:rPr>
          <w:lang w:val="en-NZ"/>
        </w:rPr>
      </w:pPr>
    </w:p>
    <w:p w14:paraId="350957E9" w14:textId="08FDB228" w:rsidR="0056169D" w:rsidRPr="00441526" w:rsidRDefault="0056169D" w:rsidP="0056169D">
      <w:pPr>
        <w:overflowPunct w:val="0"/>
        <w:spacing w:after="120"/>
        <w:jc w:val="both"/>
        <w:rPr>
          <w:lang w:val="en-NZ" w:eastAsia="ko-KR"/>
        </w:rPr>
      </w:pPr>
      <w:r>
        <w:rPr>
          <w:b/>
          <w:lang w:val="en-NZ"/>
        </w:rPr>
        <w:t xml:space="preserve">Agenda Item </w:t>
      </w:r>
      <w:r>
        <w:rPr>
          <w:rFonts w:hint="eastAsia"/>
          <w:b/>
          <w:lang w:val="en-NZ" w:eastAsia="ko-KR"/>
        </w:rPr>
        <w:t>9.1</w:t>
      </w:r>
      <w:r w:rsidR="00FA4B3F">
        <w:rPr>
          <w:rFonts w:hint="eastAsia"/>
          <w:b/>
          <w:lang w:val="en-NZ" w:eastAsia="ko-KR"/>
        </w:rPr>
        <w:t xml:space="preserve"> topic</w:t>
      </w:r>
      <w:r w:rsidR="00157307">
        <w:rPr>
          <w:b/>
          <w:lang w:val="en-NZ" w:eastAsia="ko-KR"/>
        </w:rPr>
        <w:t xml:space="preserve"> </w:t>
      </w:r>
      <w:r w:rsidR="007805DF">
        <w:rPr>
          <w:b/>
          <w:lang w:val="en-NZ" w:eastAsia="ko-KR"/>
        </w:rPr>
        <w:t>c</w:t>
      </w:r>
      <w:r w:rsidR="00FA4B3F">
        <w:rPr>
          <w:rFonts w:hint="eastAsia"/>
          <w:b/>
          <w:lang w:val="en-NZ" w:eastAsia="ko-KR"/>
        </w:rPr>
        <w:t>)</w:t>
      </w:r>
      <w:r w:rsidRPr="00441526">
        <w:rPr>
          <w:b/>
          <w:lang w:val="en-NZ"/>
        </w:rPr>
        <w:t xml:space="preserve">: </w:t>
      </w:r>
    </w:p>
    <w:p w14:paraId="427E62DB" w14:textId="77777777" w:rsidR="0056169D" w:rsidRPr="00441526" w:rsidRDefault="0056169D" w:rsidP="0056169D">
      <w:pPr>
        <w:overflowPunct w:val="0"/>
        <w:spacing w:after="120"/>
        <w:jc w:val="both"/>
        <w:rPr>
          <w:i/>
          <w:lang w:val="en-NZ"/>
        </w:rPr>
      </w:pPr>
      <w:r w:rsidRPr="004B2CCC">
        <w:rPr>
          <w:rFonts w:hint="eastAsia"/>
          <w:i/>
          <w:lang w:val="en-NZ"/>
        </w:rPr>
        <w:t xml:space="preserve">to study the use of International Mobile Telecommunication system for fixed wireless broadband in the frequency bands allocated to the fixed services on primary basis, in accordance with Resolution </w:t>
      </w:r>
      <w:r w:rsidRPr="004B2CCC">
        <w:rPr>
          <w:rFonts w:hint="eastAsia"/>
          <w:b/>
          <w:i/>
          <w:lang w:val="en-NZ"/>
        </w:rPr>
        <w:t>175 (WRC-19</w:t>
      </w:r>
      <w:proofErr w:type="gramStart"/>
      <w:r w:rsidRPr="004B2CCC">
        <w:rPr>
          <w:rFonts w:hint="eastAsia"/>
          <w:b/>
          <w:i/>
          <w:lang w:val="en-NZ"/>
        </w:rPr>
        <w:t>)</w:t>
      </w:r>
      <w:r w:rsidRPr="004B2CCC">
        <w:rPr>
          <w:rFonts w:hint="eastAsia"/>
          <w:i/>
          <w:lang w:val="en-NZ"/>
        </w:rPr>
        <w:t>;</w:t>
      </w:r>
      <w:proofErr w:type="gramEnd"/>
    </w:p>
    <w:p w14:paraId="05A343E7" w14:textId="77777777" w:rsidR="002A0111" w:rsidRPr="0056169D" w:rsidRDefault="002A0111" w:rsidP="002A0111">
      <w:pPr>
        <w:jc w:val="both"/>
        <w:rPr>
          <w:lang w:val="en-NZ"/>
        </w:rPr>
      </w:pPr>
    </w:p>
    <w:p w14:paraId="6370AE5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9B1028A" w14:textId="77777777" w:rsidR="0069622C" w:rsidRPr="0069622C" w:rsidRDefault="0069622C" w:rsidP="0069622C">
      <w:pPr>
        <w:spacing w:afterLines="60" w:after="144"/>
        <w:jc w:val="both"/>
      </w:pPr>
      <w:r>
        <w:t xml:space="preserve">Resolution </w:t>
      </w:r>
      <w:r w:rsidRPr="0069622C">
        <w:rPr>
          <w:b/>
        </w:rPr>
        <w:t>175 (WRC-19)</w:t>
      </w:r>
      <w:r>
        <w:t xml:space="preserve"> </w:t>
      </w:r>
      <w:r w:rsidRPr="0069622C">
        <w:rPr>
          <w:i/>
          <w:iCs/>
        </w:rPr>
        <w:t xml:space="preserve">resolves to invite the ITU Radiocommunication Sector </w:t>
      </w:r>
      <w:r>
        <w:t>“</w:t>
      </w:r>
      <w:r w:rsidRPr="0069622C">
        <w:t>to conduct any necessary studies on the use of IMT systems for fixed wireless broadband in the frequency bands allocated to the fixed service on primary basis, taking into account the relevant ITU-R studies, Handboo</w:t>
      </w:r>
      <w:r>
        <w:t>ks, Recommendations and Reports”.</w:t>
      </w:r>
    </w:p>
    <w:p w14:paraId="56BB2D97" w14:textId="6A188B6B" w:rsidR="0056169D" w:rsidRDefault="0069622C" w:rsidP="0056169D">
      <w:pPr>
        <w:spacing w:afterLines="60" w:after="144"/>
        <w:jc w:val="both"/>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w:t>
      </w:r>
      <w:r w:rsidR="00D76B7A">
        <w:rPr>
          <w:rFonts w:eastAsia="MS Mincho"/>
          <w:lang w:eastAsia="ja-JP"/>
        </w:rPr>
        <w:t xml:space="preserve">are </w:t>
      </w:r>
      <w:r w:rsidR="00DA205B">
        <w:rPr>
          <w:rFonts w:eastAsia="MS Mincho"/>
          <w:lang w:eastAsia="ja-JP"/>
        </w:rPr>
        <w:t xml:space="preserve">being </w:t>
      </w:r>
      <w:r w:rsidR="00D76B7A">
        <w:rPr>
          <w:rFonts w:eastAsia="MS Mincho"/>
          <w:lang w:eastAsia="ja-JP"/>
        </w:rPr>
        <w:t xml:space="preserve">conducted by ITU-R Working Parties 5A (WP 5A) and 5C (WP 5C) jointly. </w:t>
      </w:r>
      <w:r w:rsidR="00D76B7A">
        <w:t xml:space="preserve">WP </w:t>
      </w:r>
      <w:r w:rsidR="0056169D" w:rsidRPr="006B0E3F">
        <w:t>5A is responsible for the fixed wireless access applications in the fixed service and WP 5C is responsible for all the other applications of fixed wireless systems, according to the assignment of work by S</w:t>
      </w:r>
      <w:r w:rsidR="0056169D">
        <w:t xml:space="preserve">tudy </w:t>
      </w:r>
      <w:r w:rsidR="0056169D" w:rsidRPr="006B0E3F">
        <w:t>G</w:t>
      </w:r>
      <w:r w:rsidR="0056169D">
        <w:t>roup</w:t>
      </w:r>
      <w:r w:rsidR="0056169D" w:rsidRPr="006B0E3F">
        <w:t xml:space="preserve"> 5 to its working parties.</w:t>
      </w:r>
    </w:p>
    <w:p w14:paraId="7B6F6857" w14:textId="77777777" w:rsidR="00725829" w:rsidRPr="00441526" w:rsidRDefault="00725829" w:rsidP="002A0111">
      <w:pPr>
        <w:jc w:val="both"/>
        <w:rPr>
          <w:lang w:val="en-NZ"/>
        </w:rPr>
      </w:pPr>
    </w:p>
    <w:p w14:paraId="1986AC1F"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AFAFB15" w14:textId="77777777" w:rsidR="000717BF" w:rsidRPr="000717BF" w:rsidRDefault="0056169D" w:rsidP="00BB6979">
      <w:pPr>
        <w:numPr>
          <w:ilvl w:val="0"/>
          <w:numId w:val="23"/>
        </w:numPr>
        <w:spacing w:after="120"/>
        <w:ind w:leftChars="145" w:left="748"/>
        <w:jc w:val="both"/>
        <w:rPr>
          <w:b/>
          <w:lang w:val="en-NZ" w:eastAsia="ko-KR"/>
        </w:rPr>
      </w:pPr>
      <w:r w:rsidRPr="00BB6979">
        <w:rPr>
          <w:lang w:val="en-NZ"/>
        </w:rPr>
        <w:t xml:space="preserve">Input Documents </w:t>
      </w:r>
    </w:p>
    <w:p w14:paraId="72459F63" w14:textId="4464BB26" w:rsidR="000717BF" w:rsidRPr="000717BF" w:rsidRDefault="000717BF" w:rsidP="00DB09FF">
      <w:pPr>
        <w:pStyle w:val="ListParagraph"/>
        <w:numPr>
          <w:ilvl w:val="0"/>
          <w:numId w:val="30"/>
        </w:numPr>
        <w:spacing w:after="120"/>
        <w:ind w:hanging="233"/>
        <w:jc w:val="both"/>
      </w:pPr>
      <w:r>
        <w:t>APG</w:t>
      </w:r>
      <w:r>
        <w:rPr>
          <w:rFonts w:hint="eastAsia"/>
          <w:lang w:eastAsia="ko-KR"/>
        </w:rPr>
        <w:t>23</w:t>
      </w:r>
      <w:r>
        <w:t>-</w:t>
      </w:r>
      <w:r>
        <w:rPr>
          <w:rFonts w:hint="eastAsia"/>
          <w:lang w:eastAsia="ko-KR"/>
        </w:rPr>
        <w:t>2</w:t>
      </w:r>
      <w:r w:rsidRPr="00F96707">
        <w:t>/</w:t>
      </w:r>
      <w:hyperlink r:id="rId9" w:history="1">
        <w:r w:rsidRPr="00A23F51">
          <w:rPr>
            <w:rStyle w:val="Hyperlink"/>
          </w:rPr>
          <w:t>INP-</w:t>
        </w:r>
        <w:r w:rsidRPr="00A23F51">
          <w:rPr>
            <w:rStyle w:val="Hyperlink"/>
            <w:rFonts w:hint="eastAsia"/>
            <w:lang w:eastAsia="ko-KR"/>
          </w:rPr>
          <w:t>18</w:t>
        </w:r>
      </w:hyperlink>
      <w:r w:rsidRPr="002D3B82">
        <w:t xml:space="preserve"> (</w:t>
      </w:r>
      <w:r w:rsidRPr="002D3B82">
        <w:rPr>
          <w:rFonts w:hint="eastAsia"/>
          <w:lang w:eastAsia="ko-KR"/>
        </w:rPr>
        <w:t>THA</w:t>
      </w:r>
      <w:r w:rsidRPr="002D3B82">
        <w:t>),</w:t>
      </w:r>
      <w:r>
        <w:t xml:space="preserve"> </w:t>
      </w:r>
      <w:hyperlink r:id="rId10" w:history="1">
        <w:r w:rsidRPr="00A23F51">
          <w:rPr>
            <w:rStyle w:val="Hyperlink"/>
          </w:rPr>
          <w:t>INP-</w:t>
        </w:r>
        <w:r w:rsidRPr="00A23F51">
          <w:rPr>
            <w:rStyle w:val="Hyperlink"/>
            <w:rFonts w:hint="eastAsia"/>
            <w:lang w:eastAsia="ko-KR"/>
          </w:rPr>
          <w:t>24</w:t>
        </w:r>
      </w:hyperlink>
      <w:r w:rsidRPr="002D3B82">
        <w:t xml:space="preserve"> (</w:t>
      </w:r>
      <w:r w:rsidRPr="002D3B82">
        <w:rPr>
          <w:rFonts w:hint="eastAsia"/>
          <w:lang w:eastAsia="ko-KR"/>
        </w:rPr>
        <w:t>AUS</w:t>
      </w:r>
      <w:r w:rsidRPr="002D3B82">
        <w:t>)</w:t>
      </w:r>
      <w:r>
        <w:t>,</w:t>
      </w:r>
      <w:r w:rsidRPr="00B0429C">
        <w:t xml:space="preserve"> </w:t>
      </w:r>
      <w:hyperlink r:id="rId11" w:history="1">
        <w:r w:rsidRPr="00A23F51">
          <w:rPr>
            <w:rStyle w:val="Hyperlink"/>
          </w:rPr>
          <w:t>INP-</w:t>
        </w:r>
        <w:r w:rsidRPr="00A23F51">
          <w:rPr>
            <w:rStyle w:val="Hyperlink"/>
            <w:rFonts w:hint="eastAsia"/>
            <w:lang w:eastAsia="ko-KR"/>
          </w:rPr>
          <w:t>30</w:t>
        </w:r>
      </w:hyperlink>
      <w:r w:rsidRPr="002D3B82">
        <w:t xml:space="preserve"> (</w:t>
      </w:r>
      <w:r w:rsidRPr="002D3B82">
        <w:rPr>
          <w:rFonts w:hint="eastAsia"/>
          <w:lang w:eastAsia="ko-KR"/>
        </w:rPr>
        <w:t>KOR</w:t>
      </w:r>
      <w:r w:rsidRPr="002D3B82">
        <w:t>)</w:t>
      </w:r>
      <w:r>
        <w:t>,</w:t>
      </w:r>
      <w:r w:rsidRPr="00B0429C">
        <w:t xml:space="preserve"> </w:t>
      </w:r>
      <w:hyperlink r:id="rId12" w:history="1">
        <w:r w:rsidRPr="00A23F51">
          <w:rPr>
            <w:rStyle w:val="Hyperlink"/>
          </w:rPr>
          <w:t>INP-</w:t>
        </w:r>
        <w:r w:rsidRPr="00A23F51">
          <w:rPr>
            <w:rStyle w:val="Hyperlink"/>
            <w:rFonts w:hint="eastAsia"/>
            <w:lang w:eastAsia="ko-KR"/>
          </w:rPr>
          <w:t>38</w:t>
        </w:r>
      </w:hyperlink>
      <w:r w:rsidRPr="00A23F51">
        <w:t xml:space="preserve"> (</w:t>
      </w:r>
      <w:r w:rsidRPr="00A23F51">
        <w:rPr>
          <w:rFonts w:hint="eastAsia"/>
          <w:lang w:eastAsia="ko-KR"/>
        </w:rPr>
        <w:t>SGP, NZL</w:t>
      </w:r>
      <w:r w:rsidRPr="00A23F51">
        <w:t>)</w:t>
      </w:r>
    </w:p>
    <w:p w14:paraId="27378F4A" w14:textId="68F58D53" w:rsidR="00BB6979" w:rsidRPr="00DB09FF" w:rsidRDefault="0056169D" w:rsidP="00DB09FF">
      <w:pPr>
        <w:pStyle w:val="ListParagraph"/>
        <w:numPr>
          <w:ilvl w:val="0"/>
          <w:numId w:val="30"/>
        </w:numPr>
        <w:spacing w:after="120"/>
        <w:ind w:hanging="233"/>
        <w:jc w:val="both"/>
        <w:rPr>
          <w:b/>
          <w:lang w:val="en-NZ" w:eastAsia="ko-KR"/>
        </w:rPr>
      </w:pPr>
      <w:r>
        <w:t>APG</w:t>
      </w:r>
      <w:r>
        <w:rPr>
          <w:rFonts w:hint="eastAsia"/>
        </w:rPr>
        <w:t>2</w:t>
      </w:r>
      <w:r>
        <w:rPr>
          <w:rFonts w:hint="eastAsia"/>
          <w:lang w:eastAsia="ko-KR"/>
        </w:rPr>
        <w:t>3</w:t>
      </w:r>
      <w:r>
        <w:t>-</w:t>
      </w:r>
      <w:r w:rsidR="00BB6979">
        <w:rPr>
          <w:rFonts w:hint="eastAsia"/>
          <w:lang w:eastAsia="ko-KR"/>
        </w:rPr>
        <w:t>3</w:t>
      </w:r>
      <w:r w:rsidR="00010BC3">
        <w:rPr>
          <w:lang w:eastAsia="ko-KR"/>
        </w:rPr>
        <w:t>/</w:t>
      </w:r>
      <w:hyperlink r:id="rId13" w:history="1">
        <w:r w:rsidR="00BB6979" w:rsidRPr="00F4742D">
          <w:rPr>
            <w:rStyle w:val="Hyperlink"/>
            <w:rFonts w:hint="eastAsia"/>
            <w:lang w:eastAsia="ja-JP"/>
          </w:rPr>
          <w:t>I</w:t>
        </w:r>
        <w:r w:rsidR="00BB6979" w:rsidRPr="00F4742D">
          <w:rPr>
            <w:rStyle w:val="Hyperlink"/>
            <w:lang w:eastAsia="ja-JP"/>
          </w:rPr>
          <w:t>NP-07</w:t>
        </w:r>
      </w:hyperlink>
      <w:r w:rsidR="00BB6979">
        <w:rPr>
          <w:lang w:eastAsia="ja-JP"/>
        </w:rPr>
        <w:t xml:space="preserve"> (AUS), </w:t>
      </w:r>
      <w:hyperlink r:id="rId14" w:history="1">
        <w:r w:rsidR="00BB6979" w:rsidRPr="00F4742D">
          <w:rPr>
            <w:rStyle w:val="Hyperlink"/>
            <w:lang w:eastAsia="ja-JP"/>
          </w:rPr>
          <w:t>INP-12</w:t>
        </w:r>
      </w:hyperlink>
      <w:r w:rsidR="00BB6979">
        <w:rPr>
          <w:lang w:eastAsia="ja-JP"/>
        </w:rPr>
        <w:t xml:space="preserve"> (THA), </w:t>
      </w:r>
      <w:hyperlink r:id="rId15" w:history="1">
        <w:r w:rsidR="00BB6979" w:rsidRPr="00F4742D">
          <w:rPr>
            <w:rStyle w:val="Hyperlink"/>
            <w:lang w:eastAsia="ja-JP"/>
          </w:rPr>
          <w:t>INP-20</w:t>
        </w:r>
      </w:hyperlink>
      <w:r w:rsidR="00BB6979">
        <w:rPr>
          <w:lang w:eastAsia="ja-JP"/>
        </w:rPr>
        <w:t xml:space="preserve"> (NZL), </w:t>
      </w:r>
      <w:hyperlink r:id="rId16" w:history="1">
        <w:r w:rsidR="00BB6979" w:rsidRPr="00F4742D">
          <w:rPr>
            <w:rStyle w:val="Hyperlink"/>
            <w:lang w:eastAsia="ja-JP"/>
          </w:rPr>
          <w:t>INP-24</w:t>
        </w:r>
      </w:hyperlink>
      <w:r w:rsidR="00BB6979">
        <w:rPr>
          <w:lang w:eastAsia="ja-JP"/>
        </w:rPr>
        <w:t xml:space="preserve"> (KOR), </w:t>
      </w:r>
      <w:hyperlink r:id="rId17" w:history="1">
        <w:r w:rsidR="00BB6979" w:rsidRPr="00F4742D">
          <w:rPr>
            <w:rStyle w:val="Hyperlink"/>
            <w:lang w:eastAsia="ja-JP"/>
          </w:rPr>
          <w:t>INP-36</w:t>
        </w:r>
      </w:hyperlink>
      <w:r w:rsidR="00BB6979">
        <w:rPr>
          <w:lang w:eastAsia="ja-JP"/>
        </w:rPr>
        <w:t xml:space="preserve"> (SNG), </w:t>
      </w:r>
      <w:hyperlink r:id="rId18" w:history="1">
        <w:r w:rsidR="00BB6979" w:rsidRPr="00F4742D">
          <w:rPr>
            <w:rStyle w:val="Hyperlink"/>
            <w:lang w:eastAsia="ja-JP"/>
          </w:rPr>
          <w:t>INP-41</w:t>
        </w:r>
      </w:hyperlink>
      <w:r w:rsidR="00BB6979">
        <w:rPr>
          <w:lang w:eastAsia="ja-JP"/>
        </w:rPr>
        <w:t xml:space="preserve"> (CHN), </w:t>
      </w:r>
      <w:hyperlink r:id="rId19" w:history="1">
        <w:r w:rsidR="00BB6979" w:rsidRPr="00F4742D">
          <w:rPr>
            <w:rStyle w:val="Hyperlink"/>
            <w:lang w:eastAsia="ja-JP"/>
          </w:rPr>
          <w:t>INP-46</w:t>
        </w:r>
      </w:hyperlink>
      <w:r w:rsidR="00BB6979">
        <w:rPr>
          <w:lang w:eastAsia="ja-JP"/>
        </w:rPr>
        <w:t xml:space="preserve"> (IRN)</w:t>
      </w:r>
    </w:p>
    <w:p w14:paraId="6B052669" w14:textId="77777777" w:rsidR="00256A33" w:rsidRPr="00256A33" w:rsidRDefault="0056169D" w:rsidP="006C01E8">
      <w:pPr>
        <w:numPr>
          <w:ilvl w:val="0"/>
          <w:numId w:val="23"/>
        </w:numPr>
        <w:spacing w:after="120"/>
        <w:ind w:leftChars="145" w:left="748"/>
        <w:jc w:val="both"/>
        <w:rPr>
          <w:lang w:val="en-GB" w:eastAsia="ko-KR"/>
        </w:rPr>
      </w:pPr>
      <w:r w:rsidRPr="00BB6979">
        <w:rPr>
          <w:lang w:val="en-NZ"/>
        </w:rPr>
        <w:t xml:space="preserve">Information Documents </w:t>
      </w:r>
    </w:p>
    <w:p w14:paraId="4219E0A3" w14:textId="3520BAAE" w:rsidR="00256A33" w:rsidRPr="00DB09FF" w:rsidRDefault="00256A33" w:rsidP="00DB09FF">
      <w:pPr>
        <w:pStyle w:val="ListParagraph"/>
        <w:numPr>
          <w:ilvl w:val="0"/>
          <w:numId w:val="31"/>
        </w:numPr>
        <w:spacing w:after="120"/>
        <w:ind w:hanging="233"/>
        <w:jc w:val="both"/>
        <w:rPr>
          <w:lang w:val="en-GB" w:eastAsia="ko-KR"/>
        </w:rPr>
      </w:pPr>
      <w:r w:rsidRPr="00FB1BF4">
        <w:t>APG</w:t>
      </w:r>
      <w:r w:rsidRPr="00FB1BF4">
        <w:rPr>
          <w:rFonts w:hint="eastAsia"/>
          <w:lang w:eastAsia="ko-KR"/>
        </w:rPr>
        <w:t>23</w:t>
      </w:r>
      <w:r w:rsidRPr="00FB1BF4">
        <w:t>-</w:t>
      </w:r>
      <w:r w:rsidRPr="00FB1BF4">
        <w:rPr>
          <w:rFonts w:hint="eastAsia"/>
          <w:lang w:eastAsia="ko-KR"/>
        </w:rPr>
        <w:t>2</w:t>
      </w:r>
      <w:r w:rsidRPr="0010103E">
        <w:t>/</w:t>
      </w:r>
      <w:hyperlink r:id="rId20" w:history="1">
        <w:r w:rsidRPr="009B3384">
          <w:rPr>
            <w:rStyle w:val="Hyperlink"/>
            <w:lang w:val="vi-VN"/>
          </w:rPr>
          <w:t>INF-0</w:t>
        </w:r>
        <w:r w:rsidRPr="009B3384">
          <w:rPr>
            <w:rStyle w:val="Hyperlink"/>
            <w:rFonts w:hint="eastAsia"/>
            <w:lang w:val="vi-VN" w:eastAsia="ko-KR"/>
          </w:rPr>
          <w:t>7</w:t>
        </w:r>
      </w:hyperlink>
      <w:r w:rsidRPr="002D3B82">
        <w:rPr>
          <w:lang w:val="vi-VN"/>
        </w:rPr>
        <w:t xml:space="preserve"> (</w:t>
      </w:r>
      <w:r w:rsidRPr="002D3B82">
        <w:rPr>
          <w:rFonts w:hint="eastAsia"/>
          <w:lang w:val="vi-VN"/>
        </w:rPr>
        <w:t>DG</w:t>
      </w:r>
      <w:r w:rsidRPr="002D3B82">
        <w:rPr>
          <w:rFonts w:hint="eastAsia"/>
          <w:lang w:val="vi-VN" w:eastAsia="ko-KR"/>
        </w:rPr>
        <w:t>,</w:t>
      </w:r>
      <w:r w:rsidRPr="002D3B82">
        <w:rPr>
          <w:rFonts w:hint="eastAsia"/>
          <w:lang w:val="vi-VN"/>
        </w:rPr>
        <w:t xml:space="preserve"> </w:t>
      </w:r>
      <w:r w:rsidRPr="002D3B82">
        <w:rPr>
          <w:rFonts w:hint="eastAsia"/>
          <w:lang w:val="vi-VN" w:eastAsia="ko-KR"/>
        </w:rPr>
        <w:t>Chair)</w:t>
      </w:r>
      <w:r w:rsidRPr="00624DCF">
        <w:rPr>
          <w:rFonts w:hint="eastAsia"/>
        </w:rPr>
        <w:t>,</w:t>
      </w:r>
      <w:r>
        <w:rPr>
          <w:rFonts w:hint="eastAsia"/>
          <w:lang w:eastAsia="ko-KR"/>
        </w:rPr>
        <w:t xml:space="preserve"> </w:t>
      </w:r>
      <w:hyperlink r:id="rId21" w:history="1">
        <w:r w:rsidRPr="009B3384">
          <w:rPr>
            <w:rStyle w:val="Hyperlink"/>
            <w:rFonts w:hint="eastAsia"/>
            <w:lang w:eastAsia="ko-KR"/>
          </w:rPr>
          <w:t>INF-25</w:t>
        </w:r>
      </w:hyperlink>
      <w:r w:rsidRPr="002D3B82">
        <w:rPr>
          <w:rFonts w:hint="eastAsia"/>
          <w:lang w:eastAsia="ko-KR"/>
        </w:rPr>
        <w:t xml:space="preserve"> (ASMG)</w:t>
      </w:r>
      <w:r w:rsidR="002D3B82">
        <w:t xml:space="preserve">, </w:t>
      </w:r>
      <w:hyperlink r:id="rId22" w:history="1">
        <w:r w:rsidR="002D3B82" w:rsidRPr="009B3384">
          <w:rPr>
            <w:rStyle w:val="Hyperlink"/>
          </w:rPr>
          <w:t>I</w:t>
        </w:r>
        <w:r w:rsidRPr="009B3384">
          <w:rPr>
            <w:rStyle w:val="Hyperlink"/>
            <w:rFonts w:hint="eastAsia"/>
          </w:rPr>
          <w:t>NF-35</w:t>
        </w:r>
      </w:hyperlink>
      <w:r w:rsidR="009B3384">
        <w:t xml:space="preserve"> </w:t>
      </w:r>
      <w:r w:rsidRPr="002D3B82">
        <w:rPr>
          <w:rFonts w:hint="eastAsia"/>
        </w:rPr>
        <w:t>(CEPT)</w:t>
      </w:r>
      <w:r>
        <w:rPr>
          <w:rFonts w:hint="eastAsia"/>
          <w:lang w:eastAsia="ko-KR"/>
        </w:rPr>
        <w:t xml:space="preserve">, </w:t>
      </w:r>
      <w:hyperlink r:id="rId23" w:history="1">
        <w:r w:rsidRPr="009B3384">
          <w:rPr>
            <w:rStyle w:val="Hyperlink"/>
            <w:rFonts w:hint="eastAsia"/>
            <w:lang w:eastAsia="ko-KR"/>
          </w:rPr>
          <w:t>INF-36</w:t>
        </w:r>
      </w:hyperlink>
      <w:r w:rsidR="009B3384">
        <w:rPr>
          <w:lang w:eastAsia="ko-KR"/>
        </w:rPr>
        <w:t xml:space="preserve"> </w:t>
      </w:r>
      <w:r w:rsidRPr="002D3B82">
        <w:rPr>
          <w:rFonts w:hint="eastAsia"/>
          <w:lang w:eastAsia="ko-KR"/>
        </w:rPr>
        <w:t>(RCC)</w:t>
      </w:r>
    </w:p>
    <w:p w14:paraId="17BCA646" w14:textId="798FF055" w:rsidR="006C01E8" w:rsidRPr="00DB09FF" w:rsidRDefault="00BB6979" w:rsidP="00DB09FF">
      <w:pPr>
        <w:pStyle w:val="ListParagraph"/>
        <w:numPr>
          <w:ilvl w:val="0"/>
          <w:numId w:val="31"/>
        </w:numPr>
        <w:spacing w:after="120"/>
        <w:ind w:hanging="233"/>
        <w:jc w:val="both"/>
        <w:rPr>
          <w:lang w:val="en-GB" w:eastAsia="ko-KR"/>
        </w:rPr>
      </w:pPr>
      <w:r w:rsidRPr="00DB09FF">
        <w:rPr>
          <w:lang w:val="en-NZ" w:eastAsia="ko-KR"/>
        </w:rPr>
        <w:t>APG23-</w:t>
      </w:r>
      <w:r w:rsidRPr="00DB09FF">
        <w:rPr>
          <w:rFonts w:eastAsia="Malgun Gothic" w:hint="eastAsia"/>
          <w:lang w:val="en-NZ" w:eastAsia="ko-KR"/>
        </w:rPr>
        <w:t>3/</w:t>
      </w:r>
      <w:hyperlink r:id="rId24" w:history="1">
        <w:r w:rsidRPr="00DB09FF">
          <w:rPr>
            <w:rStyle w:val="Hyperlink"/>
            <w:rFonts w:eastAsia="MS Mincho" w:hint="eastAsia"/>
            <w:lang w:val="en-GB" w:eastAsia="ja-JP"/>
          </w:rPr>
          <w:t>I</w:t>
        </w:r>
        <w:r w:rsidRPr="00DB09FF">
          <w:rPr>
            <w:rStyle w:val="Hyperlink"/>
            <w:rFonts w:eastAsia="MS Mincho"/>
            <w:lang w:val="en-GB" w:eastAsia="ja-JP"/>
          </w:rPr>
          <w:t>NF-01</w:t>
        </w:r>
      </w:hyperlink>
      <w:r w:rsidRPr="00DB09FF">
        <w:rPr>
          <w:rFonts w:eastAsia="MS Mincho"/>
          <w:lang w:val="en-GB" w:eastAsia="ja-JP"/>
        </w:rPr>
        <w:t xml:space="preserve"> (WMO), </w:t>
      </w:r>
      <w:hyperlink r:id="rId25" w:history="1">
        <w:r w:rsidRPr="0062096F">
          <w:rPr>
            <w:rStyle w:val="Hyperlink"/>
            <w:lang w:eastAsia="ja-JP"/>
          </w:rPr>
          <w:t>INF-06</w:t>
        </w:r>
        <w:r w:rsidRPr="00DB09FF">
          <w:rPr>
            <w:rStyle w:val="Hyperlink"/>
            <w:rFonts w:eastAsiaTheme="minorEastAsia" w:hint="eastAsia"/>
            <w:lang w:eastAsia="ko-KR"/>
          </w:rPr>
          <w:t>/Rev.</w:t>
        </w:r>
      </w:hyperlink>
      <w:r w:rsidRPr="00DB09FF">
        <w:rPr>
          <w:rStyle w:val="Hyperlink"/>
          <w:rFonts w:eastAsiaTheme="minorEastAsia" w:hint="eastAsia"/>
          <w:lang w:eastAsia="ko-KR"/>
        </w:rPr>
        <w:t>1</w:t>
      </w:r>
      <w:r w:rsidRPr="00DB09FF">
        <w:rPr>
          <w:rFonts w:eastAsia="MS Mincho"/>
          <w:lang w:val="en-GB" w:eastAsia="ja-JP"/>
        </w:rPr>
        <w:t xml:space="preserve"> (DG Chair), </w:t>
      </w:r>
      <w:hyperlink r:id="rId26" w:history="1">
        <w:r w:rsidRPr="00DB09FF">
          <w:rPr>
            <w:rStyle w:val="Hyperlink"/>
            <w:rFonts w:eastAsia="MS Mincho"/>
            <w:lang w:val="en-GB" w:eastAsia="ja-JP"/>
          </w:rPr>
          <w:t>INF-20</w:t>
        </w:r>
      </w:hyperlink>
      <w:r w:rsidRPr="00DB09FF">
        <w:rPr>
          <w:rFonts w:eastAsia="MS Mincho"/>
          <w:lang w:val="en-GB" w:eastAsia="ja-JP"/>
        </w:rPr>
        <w:t xml:space="preserve"> (CEPT)</w:t>
      </w:r>
      <w:r w:rsidRPr="00DB09FF">
        <w:rPr>
          <w:lang w:val="en-GB"/>
        </w:rPr>
        <w:t xml:space="preserve">, </w:t>
      </w:r>
      <w:hyperlink r:id="rId27" w:history="1">
        <w:r w:rsidRPr="00DB09FF">
          <w:rPr>
            <w:rStyle w:val="Hyperlink"/>
            <w:lang w:val="en-GB"/>
          </w:rPr>
          <w:t>INF-37</w:t>
        </w:r>
      </w:hyperlink>
      <w:r w:rsidRPr="00DB09FF">
        <w:rPr>
          <w:lang w:val="en-GB"/>
        </w:rPr>
        <w:t xml:space="preserve"> (ASMG)</w:t>
      </w:r>
      <w:r w:rsidR="00561DD3" w:rsidRPr="00DB09FF">
        <w:rPr>
          <w:rFonts w:hint="eastAsia"/>
          <w:lang w:val="en-GB" w:eastAsia="ko-KR"/>
        </w:rPr>
        <w:t xml:space="preserve">, </w:t>
      </w:r>
      <w:hyperlink r:id="rId28" w:history="1">
        <w:r w:rsidR="006C01E8" w:rsidRPr="00DB09FF">
          <w:rPr>
            <w:rStyle w:val="Hyperlink"/>
            <w:lang w:val="en-GB" w:eastAsia="ko-KR"/>
          </w:rPr>
          <w:t>INF-39</w:t>
        </w:r>
      </w:hyperlink>
      <w:r w:rsidR="006C01E8" w:rsidRPr="00DB09FF">
        <w:rPr>
          <w:lang w:val="en-GB" w:eastAsia="ko-KR"/>
        </w:rPr>
        <w:t xml:space="preserve"> (ATU)</w:t>
      </w:r>
    </w:p>
    <w:p w14:paraId="50C1CDF9" w14:textId="77777777" w:rsidR="002A0111" w:rsidRPr="0056169D" w:rsidRDefault="002A0111" w:rsidP="003D3D47">
      <w:pPr>
        <w:jc w:val="both"/>
        <w:rPr>
          <w:b/>
          <w:lang w:val="en-NZ" w:eastAsia="ko-KR"/>
        </w:rPr>
      </w:pPr>
    </w:p>
    <w:p w14:paraId="36079F8D"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5D80B2BF"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D563104" w14:textId="3E85B568" w:rsidR="0056169D" w:rsidRDefault="0056169D" w:rsidP="0056169D">
      <w:pPr>
        <w:spacing w:after="120"/>
        <w:jc w:val="both"/>
        <w:rPr>
          <w:lang w:eastAsia="ko-KR"/>
        </w:rPr>
      </w:pPr>
      <w:r w:rsidRPr="0004299B">
        <w:rPr>
          <w:b/>
          <w:lang w:val="en-NZ" w:eastAsia="ko-KR"/>
        </w:rPr>
        <w:t xml:space="preserve">3.1.1 </w:t>
      </w:r>
      <w:r w:rsidRPr="0004299B">
        <w:rPr>
          <w:b/>
          <w:lang w:val="en-NZ" w:eastAsia="ko-KR"/>
        </w:rPr>
        <w:tab/>
      </w:r>
      <w:r>
        <w:rPr>
          <w:rFonts w:hint="eastAsia"/>
          <w:b/>
          <w:lang w:val="en-NZ" w:eastAsia="ko-KR"/>
        </w:rPr>
        <w:t xml:space="preserve">Thailand - </w:t>
      </w:r>
      <w:r w:rsidRPr="0004299B">
        <w:rPr>
          <w:b/>
          <w:lang w:val="en-NZ" w:eastAsia="ko-KR"/>
        </w:rPr>
        <w:t xml:space="preserve">Document </w:t>
      </w:r>
      <w:hyperlink r:id="rId29" w:history="1">
        <w:r w:rsidRPr="00010BC3">
          <w:rPr>
            <w:rStyle w:val="Hyperlink"/>
            <w:b/>
          </w:rPr>
          <w:t>APG</w:t>
        </w:r>
        <w:r w:rsidRPr="00010BC3">
          <w:rPr>
            <w:rStyle w:val="Hyperlink"/>
            <w:rFonts w:hint="eastAsia"/>
            <w:b/>
            <w:lang w:eastAsia="ko-KR"/>
          </w:rPr>
          <w:t>23</w:t>
        </w:r>
        <w:r w:rsidRPr="00010BC3">
          <w:rPr>
            <w:rStyle w:val="Hyperlink"/>
            <w:b/>
          </w:rPr>
          <w:t>-</w:t>
        </w:r>
        <w:r w:rsidR="00BB6979" w:rsidRPr="00010BC3">
          <w:rPr>
            <w:rStyle w:val="Hyperlink"/>
            <w:rFonts w:hint="eastAsia"/>
            <w:b/>
            <w:lang w:eastAsia="ko-KR"/>
          </w:rPr>
          <w:t>3</w:t>
        </w:r>
        <w:r w:rsidRPr="00010BC3">
          <w:rPr>
            <w:rStyle w:val="Hyperlink"/>
            <w:b/>
          </w:rPr>
          <w:t>/INP-</w:t>
        </w:r>
        <w:r w:rsidR="00BB6979" w:rsidRPr="00010BC3">
          <w:rPr>
            <w:rStyle w:val="Hyperlink"/>
            <w:rFonts w:hint="eastAsia"/>
            <w:b/>
            <w:lang w:eastAsia="ko-KR"/>
          </w:rPr>
          <w:t>12</w:t>
        </w:r>
      </w:hyperlink>
    </w:p>
    <w:p w14:paraId="2FFDC137" w14:textId="77777777" w:rsidR="00BB6979" w:rsidRDefault="00BB6979" w:rsidP="00BB6979">
      <w:pPr>
        <w:jc w:val="both"/>
      </w:pPr>
      <w:r w:rsidRPr="00A82C40">
        <w:t xml:space="preserve">Thailand supports </w:t>
      </w:r>
      <w:r w:rsidRPr="003D6B1F">
        <w:t xml:space="preserve">APT </w:t>
      </w:r>
      <w:r>
        <w:t>P</w:t>
      </w:r>
      <w:r w:rsidRPr="003D6B1F">
        <w:t xml:space="preserve">reliminary </w:t>
      </w:r>
      <w:r>
        <w:t>V</w:t>
      </w:r>
      <w:r w:rsidRPr="003D6B1F">
        <w:t xml:space="preserve">iew on agenda item 9.1 </w:t>
      </w:r>
      <w:r w:rsidRPr="003D6B1F">
        <w:rPr>
          <w:rFonts w:cs="Angsana New"/>
          <w:szCs w:val="30"/>
          <w:lang w:bidi="th-TH"/>
        </w:rPr>
        <w:t>t</w:t>
      </w:r>
      <w:r w:rsidRPr="003D6B1F">
        <w:t>opic c) reached at APG23-2 Meetin</w:t>
      </w:r>
      <w:r>
        <w:t>g.</w:t>
      </w:r>
      <w:r w:rsidRPr="00425E57">
        <w:rPr>
          <w:color w:val="C00000"/>
        </w:rPr>
        <w:t xml:space="preserve"> </w:t>
      </w:r>
      <w:r w:rsidRPr="00425E57">
        <w:t xml:space="preserve">The </w:t>
      </w:r>
      <w:r w:rsidRPr="003D6B1F">
        <w:t>on-going</w:t>
      </w:r>
      <w:r>
        <w:rPr>
          <w:color w:val="0070C0"/>
        </w:rPr>
        <w:t xml:space="preserve"> </w:t>
      </w:r>
      <w:r w:rsidRPr="00425E57">
        <w:t xml:space="preserve">studies shall </w:t>
      </w:r>
      <w:proofErr w:type="gramStart"/>
      <w:r w:rsidRPr="00425E57">
        <w:t>take into account</w:t>
      </w:r>
      <w:proofErr w:type="gramEnd"/>
      <w:r w:rsidRPr="00425E57">
        <w:t xml:space="preserve"> the protection of primary services in the frequency bands currently allocated for fixed service. Thailand does not support changes to Radio Regulations under agenda item 9.1 topic c</w:t>
      </w:r>
      <w:r>
        <w:t>)</w:t>
      </w:r>
      <w:r w:rsidRPr="00425E57">
        <w:t>.</w:t>
      </w:r>
    </w:p>
    <w:p w14:paraId="335A234C" w14:textId="77777777" w:rsidR="002A0111" w:rsidRPr="00441526" w:rsidRDefault="002A0111" w:rsidP="003D3D47">
      <w:pPr>
        <w:jc w:val="both"/>
        <w:rPr>
          <w:lang w:val="en-NZ"/>
        </w:rPr>
      </w:pPr>
    </w:p>
    <w:p w14:paraId="2408E10B" w14:textId="4CD69196" w:rsidR="0056169D" w:rsidRPr="0004299B" w:rsidRDefault="0056169D" w:rsidP="0056169D">
      <w:pPr>
        <w:spacing w:after="120"/>
        <w:jc w:val="both"/>
        <w:rPr>
          <w:b/>
          <w:lang w:eastAsia="ko-KR"/>
        </w:rPr>
      </w:pPr>
      <w:r w:rsidRPr="0004299B">
        <w:rPr>
          <w:b/>
          <w:lang w:val="en-NZ" w:eastAsia="ko-KR"/>
        </w:rPr>
        <w:lastRenderedPageBreak/>
        <w:t>3.1.</w:t>
      </w:r>
      <w:r>
        <w:rPr>
          <w:rFonts w:hint="eastAsia"/>
          <w:b/>
          <w:lang w:val="en-NZ" w:eastAsia="ko-KR"/>
        </w:rPr>
        <w:t>2</w:t>
      </w:r>
      <w:r w:rsidRPr="0004299B">
        <w:rPr>
          <w:b/>
          <w:lang w:val="en-NZ" w:eastAsia="ko-KR"/>
        </w:rPr>
        <w:t xml:space="preserve"> </w:t>
      </w:r>
      <w:r w:rsidRPr="0004299B">
        <w:rPr>
          <w:b/>
          <w:lang w:val="en-NZ" w:eastAsia="ko-KR"/>
        </w:rPr>
        <w:tab/>
      </w:r>
      <w:r>
        <w:rPr>
          <w:rFonts w:hint="eastAsia"/>
          <w:b/>
          <w:lang w:val="en-NZ" w:eastAsia="ko-KR"/>
        </w:rPr>
        <w:t>Australia</w:t>
      </w:r>
      <w:r w:rsidRPr="0004299B">
        <w:rPr>
          <w:b/>
          <w:lang w:val="en-NZ" w:eastAsia="ko-KR"/>
        </w:rPr>
        <w:t xml:space="preserve"> </w:t>
      </w:r>
      <w:r w:rsidRPr="0004299B">
        <w:rPr>
          <w:b/>
        </w:rPr>
        <w:t xml:space="preserve">- </w:t>
      </w:r>
      <w:r w:rsidRPr="0004299B">
        <w:rPr>
          <w:b/>
          <w:lang w:val="en-NZ" w:eastAsia="ko-KR"/>
        </w:rPr>
        <w:t xml:space="preserve">Document </w:t>
      </w:r>
      <w:hyperlink r:id="rId30" w:history="1">
        <w:r w:rsidRPr="00010BC3">
          <w:rPr>
            <w:rStyle w:val="Hyperlink"/>
            <w:rFonts w:hint="eastAsia"/>
            <w:b/>
            <w:lang w:eastAsia="ko-KR"/>
          </w:rPr>
          <w:t>APG23-</w:t>
        </w:r>
        <w:r w:rsidR="00BB6979" w:rsidRPr="00010BC3">
          <w:rPr>
            <w:rStyle w:val="Hyperlink"/>
            <w:rFonts w:hint="eastAsia"/>
            <w:b/>
            <w:lang w:eastAsia="ko-KR"/>
          </w:rPr>
          <w:t>3</w:t>
        </w:r>
        <w:r w:rsidRPr="00010BC3">
          <w:rPr>
            <w:rStyle w:val="Hyperlink"/>
            <w:rFonts w:hint="eastAsia"/>
            <w:b/>
            <w:lang w:eastAsia="ko-KR"/>
          </w:rPr>
          <w:t>/INP-</w:t>
        </w:r>
        <w:r w:rsidR="00BB6979" w:rsidRPr="00010BC3">
          <w:rPr>
            <w:rStyle w:val="Hyperlink"/>
            <w:rFonts w:hint="eastAsia"/>
            <w:b/>
            <w:lang w:eastAsia="ko-KR"/>
          </w:rPr>
          <w:t>07</w:t>
        </w:r>
      </w:hyperlink>
    </w:p>
    <w:p w14:paraId="6508A24D" w14:textId="77777777" w:rsidR="00BB6979" w:rsidRPr="00D25E29" w:rsidRDefault="00BB6979" w:rsidP="007F3B2C">
      <w:pPr>
        <w:jc w:val="both"/>
        <w:rPr>
          <w:rFonts w:eastAsia="Calibri"/>
          <w:color w:val="000000"/>
          <w:kern w:val="12"/>
          <w:lang w:val="x-none"/>
        </w:rPr>
      </w:pPr>
      <w:r w:rsidRPr="00D25E29">
        <w:rPr>
          <w:rFonts w:eastAsia="Calibri"/>
          <w:color w:val="000000"/>
          <w:kern w:val="12"/>
          <w:lang w:val="x-none"/>
        </w:rPr>
        <w:t xml:space="preserve">Australia supports studies in accordance with Resolution </w:t>
      </w:r>
      <w:r w:rsidRPr="00D25E29">
        <w:rPr>
          <w:rFonts w:eastAsia="Calibri"/>
          <w:b/>
          <w:color w:val="000000"/>
          <w:kern w:val="12"/>
          <w:lang w:val="x-none"/>
        </w:rPr>
        <w:t>175 (WRC-19)</w:t>
      </w:r>
      <w:r w:rsidRPr="00D25E29">
        <w:rPr>
          <w:rFonts w:eastAsia="Calibri"/>
          <w:color w:val="000000"/>
          <w:kern w:val="12"/>
          <w:lang w:val="x-none"/>
        </w:rPr>
        <w:t>.</w:t>
      </w:r>
      <w:r w:rsidRPr="00D25E29">
        <w:rPr>
          <w:rFonts w:eastAsia="Calibri"/>
          <w:color w:val="000000"/>
          <w:kern w:val="12"/>
        </w:rPr>
        <w:t xml:space="preserve"> </w:t>
      </w:r>
      <w:r w:rsidRPr="00D25E29">
        <w:rPr>
          <w:rFonts w:eastAsia="Calibri"/>
          <w:color w:val="000000"/>
          <w:kern w:val="12"/>
          <w:lang w:val="x-none"/>
        </w:rPr>
        <w:t xml:space="preserve">Australia also supports the modification of existing or, if required, the development of new ITU-R Recommendations, Reports and/ or Handbooks as a result of these studies, but does not support changes to the Radio Regulations being made under this </w:t>
      </w:r>
      <w:r w:rsidRPr="00D25E29">
        <w:rPr>
          <w:rFonts w:eastAsia="Calibri"/>
          <w:color w:val="000000"/>
          <w:kern w:val="12"/>
        </w:rPr>
        <w:t>topic</w:t>
      </w:r>
      <w:r w:rsidRPr="00D25E29">
        <w:rPr>
          <w:rFonts w:eastAsia="Calibri"/>
          <w:color w:val="000000"/>
          <w:kern w:val="12"/>
          <w:lang w:val="x-none"/>
        </w:rPr>
        <w:t>.</w:t>
      </w:r>
      <w:r w:rsidRPr="00D25E29">
        <w:rPr>
          <w:rFonts w:eastAsia="Calibri"/>
          <w:color w:val="000000"/>
          <w:kern w:val="12"/>
        </w:rPr>
        <w:t xml:space="preserve"> Australia is of the view that the term “fixed wireless broadband” is understood to mean fixed wireless access supporting broadband applications. The use of IMT as a technology for the deployment of fixed wireless broadband is no different to the use of any other radio interface technologies for fixed wireless broadband </w:t>
      </w:r>
      <w:bookmarkStart w:id="0" w:name="_Hlk79765875"/>
      <w:r w:rsidRPr="00D25E29">
        <w:rPr>
          <w:rFonts w:eastAsia="Calibri"/>
          <w:color w:val="000000"/>
          <w:kern w:val="12"/>
        </w:rPr>
        <w:t>in bands allocated to the fixed service</w:t>
      </w:r>
      <w:bookmarkEnd w:id="0"/>
      <w:r w:rsidRPr="00D25E29">
        <w:rPr>
          <w:rFonts w:eastAsia="Calibri"/>
          <w:color w:val="000000"/>
          <w:kern w:val="12"/>
        </w:rPr>
        <w:t xml:space="preserve"> on a primary basis provided that such use is in accordance with the Radio Regulations. </w:t>
      </w:r>
    </w:p>
    <w:p w14:paraId="4CE5407C" w14:textId="77777777" w:rsidR="002A0111" w:rsidRPr="00441526" w:rsidRDefault="002A0111" w:rsidP="003D3D47">
      <w:pPr>
        <w:jc w:val="both"/>
        <w:rPr>
          <w:lang w:val="en-NZ"/>
        </w:rPr>
      </w:pPr>
    </w:p>
    <w:p w14:paraId="11E7B555" w14:textId="33ECE5DF" w:rsidR="0056169D" w:rsidRPr="0004299B" w:rsidRDefault="0056169D" w:rsidP="0056169D">
      <w:pPr>
        <w:spacing w:after="120"/>
        <w:jc w:val="both"/>
        <w:rPr>
          <w:b/>
          <w:lang w:eastAsia="ko-KR"/>
        </w:rPr>
      </w:pPr>
      <w:r w:rsidRPr="0004299B">
        <w:rPr>
          <w:b/>
          <w:lang w:val="en-NZ" w:eastAsia="ko-KR"/>
        </w:rPr>
        <w:t>3.1.</w:t>
      </w:r>
      <w:r>
        <w:rPr>
          <w:rFonts w:hint="eastAsia"/>
          <w:b/>
          <w:lang w:val="en-NZ" w:eastAsia="ko-KR"/>
        </w:rPr>
        <w:t>3</w:t>
      </w:r>
      <w:r w:rsidRPr="0004299B">
        <w:rPr>
          <w:b/>
          <w:lang w:val="en-NZ" w:eastAsia="ko-KR"/>
        </w:rPr>
        <w:t xml:space="preserve"> </w:t>
      </w:r>
      <w:r w:rsidRPr="0004299B">
        <w:rPr>
          <w:b/>
          <w:lang w:val="en-NZ" w:eastAsia="ko-KR"/>
        </w:rPr>
        <w:tab/>
      </w:r>
      <w:r>
        <w:rPr>
          <w:rFonts w:hint="eastAsia"/>
          <w:b/>
          <w:lang w:eastAsia="ko-KR"/>
        </w:rPr>
        <w:t xml:space="preserve"> Korea (Republic of)</w:t>
      </w:r>
      <w:r w:rsidRPr="0004299B">
        <w:rPr>
          <w:rFonts w:hint="eastAsia"/>
          <w:b/>
          <w:lang w:eastAsia="ko-KR"/>
        </w:rPr>
        <w:t xml:space="preserve"> </w:t>
      </w:r>
      <w:r w:rsidRPr="0004299B">
        <w:rPr>
          <w:b/>
        </w:rPr>
        <w:t xml:space="preserve">- </w:t>
      </w:r>
      <w:r w:rsidRPr="0004299B">
        <w:rPr>
          <w:b/>
          <w:lang w:val="en-NZ" w:eastAsia="ko-KR"/>
        </w:rPr>
        <w:t xml:space="preserve">Document </w:t>
      </w:r>
      <w:hyperlink r:id="rId31" w:history="1">
        <w:r w:rsidRPr="00010BC3">
          <w:rPr>
            <w:rStyle w:val="Hyperlink"/>
            <w:rFonts w:hint="eastAsia"/>
            <w:b/>
            <w:lang w:eastAsia="ko-KR"/>
          </w:rPr>
          <w:t>APG23-</w:t>
        </w:r>
        <w:r w:rsidR="00BB6979" w:rsidRPr="00010BC3">
          <w:rPr>
            <w:rStyle w:val="Hyperlink"/>
            <w:rFonts w:hint="eastAsia"/>
            <w:b/>
            <w:lang w:eastAsia="ko-KR"/>
          </w:rPr>
          <w:t>3</w:t>
        </w:r>
        <w:r w:rsidRPr="00010BC3">
          <w:rPr>
            <w:rStyle w:val="Hyperlink"/>
            <w:rFonts w:hint="eastAsia"/>
            <w:b/>
            <w:lang w:eastAsia="ko-KR"/>
          </w:rPr>
          <w:t>/INP-</w:t>
        </w:r>
        <w:r w:rsidR="00BB6979" w:rsidRPr="00010BC3">
          <w:rPr>
            <w:rStyle w:val="Hyperlink"/>
            <w:rFonts w:hint="eastAsia"/>
            <w:b/>
            <w:lang w:eastAsia="ko-KR"/>
          </w:rPr>
          <w:t>24</w:t>
        </w:r>
      </w:hyperlink>
    </w:p>
    <w:p w14:paraId="5B6A8868" w14:textId="77777777" w:rsidR="00BB6979" w:rsidRPr="00377348" w:rsidRDefault="00BB6979" w:rsidP="00BB6979">
      <w:pPr>
        <w:jc w:val="both"/>
        <w:rPr>
          <w:rFonts w:eastAsiaTheme="minorEastAsia"/>
          <w:lang w:val="en-GB" w:eastAsia="ko-KR"/>
        </w:rPr>
      </w:pPr>
      <w:r w:rsidRPr="00377348">
        <w:rPr>
          <w:rFonts w:eastAsiaTheme="minorEastAsia"/>
          <w:lang w:val="en-GB" w:eastAsia="ko-KR"/>
        </w:rPr>
        <w:t xml:space="preserve">The </w:t>
      </w:r>
      <w:r w:rsidRPr="00377348">
        <w:rPr>
          <w:rFonts w:eastAsiaTheme="minorEastAsia" w:hint="eastAsia"/>
          <w:lang w:val="en-GB" w:eastAsia="ko-KR"/>
        </w:rPr>
        <w:t>R</w:t>
      </w:r>
      <w:r w:rsidRPr="00377348">
        <w:rPr>
          <w:rFonts w:eastAsiaTheme="minorEastAsia"/>
          <w:lang w:val="en-GB" w:eastAsia="ko-KR"/>
        </w:rPr>
        <w:t>epublic of Korea is of the view that IMT technology within the capability of IMT systems would be utilized to support</w:t>
      </w:r>
      <w:r w:rsidRPr="00377348">
        <w:rPr>
          <w:rFonts w:eastAsiaTheme="minorEastAsia" w:hint="eastAsia"/>
          <w:lang w:val="en-GB" w:eastAsia="ko-KR"/>
        </w:rPr>
        <w:t xml:space="preserve"> for fixed wireless broadband</w:t>
      </w:r>
      <w:r w:rsidRPr="00377348">
        <w:rPr>
          <w:rFonts w:eastAsiaTheme="minorEastAsia"/>
          <w:lang w:val="en-GB" w:eastAsia="ko-KR"/>
        </w:rPr>
        <w:t xml:space="preserve"> in the frequency bands allocated to the fixed services on primary basis</w:t>
      </w:r>
      <w:r>
        <w:rPr>
          <w:rFonts w:eastAsiaTheme="minorEastAsia"/>
          <w:lang w:val="en-GB" w:eastAsia="ko-KR"/>
        </w:rPr>
        <w:t xml:space="preserve"> based on no change to the Radio Regulations (RR)</w:t>
      </w:r>
      <w:r w:rsidRPr="00377348">
        <w:rPr>
          <w:rFonts w:eastAsiaTheme="minorEastAsia"/>
          <w:lang w:val="en-GB" w:eastAsia="ko-KR"/>
        </w:rPr>
        <w:t>.</w:t>
      </w:r>
    </w:p>
    <w:p w14:paraId="66DF06B3" w14:textId="77777777" w:rsidR="002A0111" w:rsidRDefault="002A0111" w:rsidP="002A0111">
      <w:pPr>
        <w:rPr>
          <w:lang w:val="en-GB" w:eastAsia="ko-KR"/>
        </w:rPr>
      </w:pPr>
    </w:p>
    <w:p w14:paraId="1510EF7A" w14:textId="055BECDC" w:rsidR="0056169D" w:rsidRPr="0004299B" w:rsidRDefault="0056169D" w:rsidP="0056169D">
      <w:pPr>
        <w:spacing w:after="120"/>
        <w:jc w:val="both"/>
        <w:rPr>
          <w:b/>
          <w:lang w:eastAsia="ko-KR"/>
        </w:rPr>
      </w:pPr>
      <w:r w:rsidRPr="0004299B">
        <w:rPr>
          <w:b/>
          <w:lang w:val="en-NZ" w:eastAsia="ko-KR"/>
        </w:rPr>
        <w:t>3.1</w:t>
      </w:r>
      <w:r w:rsidRPr="0004299B">
        <w:rPr>
          <w:rFonts w:hint="eastAsia"/>
          <w:b/>
          <w:lang w:val="en-NZ" w:eastAsia="ko-KR"/>
        </w:rPr>
        <w:t>.</w:t>
      </w:r>
      <w:r>
        <w:rPr>
          <w:rFonts w:hint="eastAsia"/>
          <w:b/>
          <w:lang w:val="en-NZ" w:eastAsia="ko-KR"/>
        </w:rPr>
        <w:t>4</w:t>
      </w:r>
      <w:r w:rsidRPr="0004299B">
        <w:rPr>
          <w:b/>
          <w:lang w:val="en-NZ" w:eastAsia="ko-KR"/>
        </w:rPr>
        <w:t xml:space="preserve"> </w:t>
      </w:r>
      <w:r w:rsidRPr="0004299B">
        <w:rPr>
          <w:b/>
          <w:lang w:val="en-NZ" w:eastAsia="ko-KR"/>
        </w:rPr>
        <w:tab/>
      </w:r>
      <w:r>
        <w:rPr>
          <w:rFonts w:hint="eastAsia"/>
          <w:b/>
          <w:lang w:eastAsia="ko-KR"/>
        </w:rPr>
        <w:t xml:space="preserve">Singapore </w:t>
      </w:r>
      <w:hyperlink r:id="rId32" w:history="1">
        <w:r w:rsidRPr="00010BC3">
          <w:rPr>
            <w:rStyle w:val="Hyperlink"/>
            <w:rFonts w:hint="eastAsia"/>
            <w:b/>
            <w:lang w:eastAsia="ko-KR"/>
          </w:rPr>
          <w:t>APG23-</w:t>
        </w:r>
        <w:r w:rsidR="00BB6979" w:rsidRPr="00010BC3">
          <w:rPr>
            <w:rStyle w:val="Hyperlink"/>
            <w:rFonts w:hint="eastAsia"/>
            <w:b/>
            <w:lang w:eastAsia="ko-KR"/>
          </w:rPr>
          <w:t>3</w:t>
        </w:r>
        <w:r w:rsidRPr="00010BC3">
          <w:rPr>
            <w:rStyle w:val="Hyperlink"/>
            <w:rFonts w:hint="eastAsia"/>
            <w:b/>
            <w:lang w:eastAsia="ko-KR"/>
          </w:rPr>
          <w:t>/INP-</w:t>
        </w:r>
        <w:r w:rsidR="00BB6979" w:rsidRPr="00010BC3">
          <w:rPr>
            <w:rStyle w:val="Hyperlink"/>
            <w:rFonts w:hint="eastAsia"/>
            <w:b/>
            <w:lang w:eastAsia="ko-KR"/>
          </w:rPr>
          <w:t>36</w:t>
        </w:r>
      </w:hyperlink>
    </w:p>
    <w:p w14:paraId="62AECEFD" w14:textId="77777777" w:rsidR="00BB6979" w:rsidRDefault="00BB6979" w:rsidP="00BB6979">
      <w:pPr>
        <w:jc w:val="both"/>
      </w:pPr>
      <w:r>
        <w:t xml:space="preserve">Based on the recent development of ITU-R studies under Agenda Item 9.1 topic </w:t>
      </w:r>
      <w:r>
        <w:rPr>
          <w:bCs/>
          <w:spacing w:val="2"/>
          <w:lang w:eastAsia="zh-CN"/>
        </w:rPr>
        <w:t>c)</w:t>
      </w:r>
      <w:r>
        <w:t>, Singapore would like to share its preliminary views under this agenda item as follows:</w:t>
      </w:r>
    </w:p>
    <w:p w14:paraId="6747B253" w14:textId="77777777" w:rsidR="00BB6979" w:rsidRDefault="00BB6979" w:rsidP="00BB6979">
      <w:pPr>
        <w:jc w:val="both"/>
      </w:pPr>
    </w:p>
    <w:p w14:paraId="44910201" w14:textId="77777777" w:rsidR="00BB6979" w:rsidRDefault="00BB6979" w:rsidP="00BB6979">
      <w:pPr>
        <w:pStyle w:val="ListParagraph"/>
        <w:numPr>
          <w:ilvl w:val="0"/>
          <w:numId w:val="29"/>
        </w:numPr>
        <w:jc w:val="both"/>
      </w:pPr>
      <w:r>
        <w:t xml:space="preserve">The work on this topic should focus on broadband fixed wireless access using IMT technologies in bands </w:t>
      </w:r>
      <w:r w:rsidRPr="00A67458">
        <w:t>allocated to the fixed service on a primary basis</w:t>
      </w:r>
      <w:r>
        <w:t xml:space="preserve">. </w:t>
      </w:r>
    </w:p>
    <w:p w14:paraId="0A06B0C4" w14:textId="77777777" w:rsidR="00BB6979" w:rsidRDefault="00BB6979" w:rsidP="00BB6979">
      <w:pPr>
        <w:pStyle w:val="ListParagraph"/>
        <w:jc w:val="both"/>
      </w:pPr>
    </w:p>
    <w:p w14:paraId="3DB7FEDC" w14:textId="77777777" w:rsidR="00BB6979" w:rsidRDefault="00BB6979" w:rsidP="00BB6979">
      <w:pPr>
        <w:pStyle w:val="ListParagraph"/>
        <w:numPr>
          <w:ilvl w:val="0"/>
          <w:numId w:val="29"/>
        </w:numPr>
        <w:jc w:val="both"/>
      </w:pPr>
      <w:r>
        <w:t xml:space="preserve">Broadband fixed wireless access using IMT technologies and other technologies in bands allocated to the fixed service on a primary basis can be addressed through an update of appropriate existing ITU-R Recommendations/Reports/Handbooks. </w:t>
      </w:r>
      <w:r w:rsidRPr="0022116B">
        <w:t>There is no need to develop new regulatory provisions in the Radio Regulations</w:t>
      </w:r>
      <w:r>
        <w:t xml:space="preserve"> and thus Agenda item 9.1 topic c) should not lead to any changes to the Radio Regulations.</w:t>
      </w:r>
    </w:p>
    <w:p w14:paraId="56B9057A" w14:textId="77777777" w:rsidR="00BB6979" w:rsidRDefault="00BB6979" w:rsidP="00BB6979">
      <w:pPr>
        <w:pStyle w:val="ListParagraph"/>
        <w:jc w:val="both"/>
      </w:pPr>
      <w:r>
        <w:t xml:space="preserve"> </w:t>
      </w:r>
    </w:p>
    <w:p w14:paraId="13140512" w14:textId="77777777" w:rsidR="00BB6979" w:rsidRDefault="00BB6979" w:rsidP="00BB6979">
      <w:pPr>
        <w:pStyle w:val="ListParagraph"/>
        <w:numPr>
          <w:ilvl w:val="0"/>
          <w:numId w:val="29"/>
        </w:numPr>
        <w:jc w:val="both"/>
      </w:pPr>
      <w:r>
        <w:t xml:space="preserve">There is no need to study specific frequency bands under this topic considering the existing provisions of the RR. </w:t>
      </w:r>
    </w:p>
    <w:p w14:paraId="28C9EC0C" w14:textId="77777777" w:rsidR="006C01E8" w:rsidRDefault="006C01E8" w:rsidP="006C01E8">
      <w:pPr>
        <w:pStyle w:val="ListParagraph"/>
        <w:jc w:val="both"/>
      </w:pPr>
    </w:p>
    <w:p w14:paraId="2A8862F8" w14:textId="35EF25B0" w:rsidR="001658D9" w:rsidRPr="00561DD3" w:rsidRDefault="00BB6979" w:rsidP="00561DD3">
      <w:pPr>
        <w:spacing w:after="120"/>
        <w:jc w:val="both"/>
        <w:rPr>
          <w:b/>
          <w:lang w:val="en-NZ" w:eastAsia="ko-KR"/>
        </w:rPr>
      </w:pPr>
      <w:r w:rsidRPr="00561DD3">
        <w:rPr>
          <w:b/>
          <w:lang w:val="en-NZ" w:eastAsia="ko-KR"/>
        </w:rPr>
        <w:t xml:space="preserve">3.1.5 </w:t>
      </w:r>
      <w:r w:rsidR="003E4654">
        <w:rPr>
          <w:rFonts w:hint="eastAsia"/>
          <w:b/>
          <w:lang w:val="en-NZ" w:eastAsia="ko-KR"/>
        </w:rPr>
        <w:t xml:space="preserve">   </w:t>
      </w:r>
      <w:r>
        <w:rPr>
          <w:rFonts w:hint="eastAsia"/>
          <w:b/>
          <w:lang w:val="en-NZ" w:eastAsia="ko-KR"/>
        </w:rPr>
        <w:t>New Zealand</w:t>
      </w:r>
      <w:r w:rsidR="003E4654">
        <w:rPr>
          <w:rFonts w:hint="eastAsia"/>
          <w:b/>
          <w:lang w:val="en-NZ" w:eastAsia="ko-KR"/>
        </w:rPr>
        <w:t xml:space="preserve"> -</w:t>
      </w:r>
      <w:r>
        <w:rPr>
          <w:rFonts w:hint="eastAsia"/>
          <w:b/>
          <w:lang w:val="en-NZ" w:eastAsia="ko-KR"/>
        </w:rPr>
        <w:t xml:space="preserve"> Document </w:t>
      </w:r>
      <w:hyperlink r:id="rId33" w:history="1">
        <w:r w:rsidRPr="00010BC3">
          <w:rPr>
            <w:rStyle w:val="Hyperlink"/>
            <w:rFonts w:hint="eastAsia"/>
            <w:b/>
            <w:lang w:val="en-NZ" w:eastAsia="ko-KR"/>
          </w:rPr>
          <w:t>APG23-3/INP-20</w:t>
        </w:r>
      </w:hyperlink>
    </w:p>
    <w:p w14:paraId="03AC5CAE" w14:textId="77777777" w:rsidR="003E4654" w:rsidRDefault="003E4654" w:rsidP="003E4654">
      <w:pPr>
        <w:jc w:val="both"/>
        <w:rPr>
          <w:rFonts w:eastAsia="SimSun"/>
          <w:lang w:eastAsia="zh-CN"/>
        </w:rPr>
      </w:pPr>
      <w:r>
        <w:t xml:space="preserve">New Zealand supports the ongoing ITU-R studies and is of the view </w:t>
      </w:r>
      <w:r>
        <w:rPr>
          <w:rFonts w:eastAsia="SimSun"/>
          <w:lang w:eastAsia="zh-CN"/>
        </w:rPr>
        <w:t>that agenda item 9.1 topic c) should be addressed by reviewing the existing ITU-R Recommendations/Reports and Handbooks and make necessary modifications to implement FWA/FWB systems using IMT technology. The development of new ITU-R Recommendations or reports should only be considered if necessary. N</w:t>
      </w:r>
      <w:r>
        <w:t>ew regulatory provisions in the Radio Regulations for FWB applications using IMT technology should not be considered.</w:t>
      </w:r>
      <w:r>
        <w:rPr>
          <w:rFonts w:eastAsia="SimSun"/>
          <w:lang w:eastAsia="zh-CN"/>
        </w:rPr>
        <w:t xml:space="preserve"> Any topic under agenda item 9.1 should not lead to the Radio Regulations changes, this view is aligned with the scope of Resolution </w:t>
      </w:r>
      <w:r>
        <w:rPr>
          <w:rFonts w:eastAsia="SimSun"/>
          <w:b/>
          <w:bCs/>
          <w:lang w:eastAsia="zh-CN"/>
        </w:rPr>
        <w:t>175 (WRC-19)</w:t>
      </w:r>
      <w:r>
        <w:rPr>
          <w:rFonts w:eastAsia="SimSun"/>
          <w:lang w:eastAsia="zh-CN"/>
        </w:rPr>
        <w:t>.</w:t>
      </w:r>
    </w:p>
    <w:p w14:paraId="02133EA9" w14:textId="77777777" w:rsidR="00BB6979" w:rsidRPr="003E4654" w:rsidRDefault="00BB6979" w:rsidP="002A0111">
      <w:pPr>
        <w:rPr>
          <w:lang w:eastAsia="ko-KR"/>
        </w:rPr>
      </w:pPr>
    </w:p>
    <w:p w14:paraId="6DDDCDB7" w14:textId="56D9183F" w:rsidR="003E4654" w:rsidRPr="00702B79" w:rsidRDefault="003E4654" w:rsidP="003E4654">
      <w:pPr>
        <w:spacing w:after="120"/>
        <w:jc w:val="both"/>
        <w:rPr>
          <w:b/>
          <w:lang w:val="en-NZ" w:eastAsia="ko-KR"/>
        </w:rPr>
      </w:pPr>
      <w:r w:rsidRPr="00702B79">
        <w:rPr>
          <w:rFonts w:hint="eastAsia"/>
          <w:b/>
          <w:lang w:val="en-NZ" w:eastAsia="ko-KR"/>
        </w:rPr>
        <w:t>3.1.</w:t>
      </w:r>
      <w:r>
        <w:rPr>
          <w:rFonts w:hint="eastAsia"/>
          <w:b/>
          <w:lang w:val="en-NZ" w:eastAsia="ko-KR"/>
        </w:rPr>
        <w:t>6</w:t>
      </w:r>
      <w:r w:rsidRPr="00702B79">
        <w:rPr>
          <w:rFonts w:hint="eastAsia"/>
          <w:b/>
          <w:lang w:val="en-NZ" w:eastAsia="ko-KR"/>
        </w:rPr>
        <w:t xml:space="preserve"> </w:t>
      </w:r>
      <w:r>
        <w:rPr>
          <w:rFonts w:hint="eastAsia"/>
          <w:b/>
          <w:lang w:val="en-NZ" w:eastAsia="ko-KR"/>
        </w:rPr>
        <w:t xml:space="preserve">   China (People</w:t>
      </w:r>
      <w:r>
        <w:rPr>
          <w:b/>
          <w:lang w:val="en-NZ" w:eastAsia="ko-KR"/>
        </w:rPr>
        <w:t>’</w:t>
      </w:r>
      <w:r>
        <w:rPr>
          <w:rFonts w:hint="eastAsia"/>
          <w:b/>
          <w:lang w:val="en-NZ" w:eastAsia="ko-KR"/>
        </w:rPr>
        <w:t xml:space="preserve">s Republic of) - Document </w:t>
      </w:r>
      <w:hyperlink r:id="rId34" w:history="1">
        <w:r w:rsidRPr="00010BC3">
          <w:rPr>
            <w:rStyle w:val="Hyperlink"/>
            <w:rFonts w:hint="eastAsia"/>
            <w:b/>
            <w:lang w:val="en-NZ" w:eastAsia="ko-KR"/>
          </w:rPr>
          <w:t>APG23-3/INP-41</w:t>
        </w:r>
      </w:hyperlink>
    </w:p>
    <w:p w14:paraId="2F28D1F3" w14:textId="77777777" w:rsidR="003E4654" w:rsidRDefault="003E4654" w:rsidP="007F3B2C">
      <w:pPr>
        <w:tabs>
          <w:tab w:val="left" w:pos="600"/>
        </w:tabs>
        <w:jc w:val="both"/>
        <w:rPr>
          <w:rFonts w:eastAsia="Malgun Gothic"/>
          <w:lang w:eastAsia="ko-KR"/>
        </w:rPr>
      </w:pPr>
      <w:r>
        <w:rPr>
          <w:rFonts w:eastAsia="SimSun"/>
          <w:lang w:eastAsia="zh-CN"/>
        </w:rPr>
        <w:t xml:space="preserve">China </w:t>
      </w:r>
      <w:r w:rsidRPr="00160BF3">
        <w:t xml:space="preserve">supports </w:t>
      </w:r>
      <w:r w:rsidRPr="0069622C">
        <w:t>studies</w:t>
      </w:r>
      <w:r w:rsidRPr="00160BF3">
        <w:t xml:space="preserve"> </w:t>
      </w:r>
      <w:r w:rsidRPr="00A82C40">
        <w:t xml:space="preserve">currently carried </w:t>
      </w:r>
      <w:r>
        <w:t>out by ITU-R</w:t>
      </w:r>
      <w:r w:rsidRPr="00160BF3">
        <w:t xml:space="preserve"> in accordance with Resolution </w:t>
      </w:r>
      <w:r w:rsidRPr="00160BF3">
        <w:rPr>
          <w:b/>
        </w:rPr>
        <w:t>175 (WRC-19)</w:t>
      </w:r>
      <w:r w:rsidRPr="00160BF3">
        <w:t xml:space="preserve">. </w:t>
      </w:r>
      <w:r>
        <w:rPr>
          <w:rFonts w:eastAsia="SimSun"/>
          <w:lang w:eastAsia="zh-CN"/>
        </w:rPr>
        <w:t>China</w:t>
      </w:r>
      <w:r w:rsidRPr="00160BF3">
        <w:t xml:space="preserve"> also supports the modification of existing or, if required, the development of new ITU-R Recommendations, Reports and/ or Handbooks </w:t>
      </w:r>
      <w:proofErr w:type="gramStart"/>
      <w:r w:rsidRPr="00160BF3">
        <w:t>as a result of</w:t>
      </w:r>
      <w:proofErr w:type="gramEnd"/>
      <w:r w:rsidRPr="00160BF3">
        <w:t xml:space="preserve"> these studies</w:t>
      </w:r>
      <w:r>
        <w:rPr>
          <w:rFonts w:eastAsia="SimSun" w:hint="eastAsia"/>
          <w:lang w:eastAsia="zh-CN"/>
        </w:rPr>
        <w:t>.</w:t>
      </w:r>
    </w:p>
    <w:p w14:paraId="619C5DC5" w14:textId="77777777" w:rsidR="003E4654" w:rsidRDefault="003E4654" w:rsidP="003E4654">
      <w:pPr>
        <w:tabs>
          <w:tab w:val="left" w:pos="600"/>
        </w:tabs>
        <w:rPr>
          <w:rFonts w:eastAsia="Malgun Gothic"/>
          <w:lang w:eastAsia="ko-KR"/>
        </w:rPr>
      </w:pPr>
    </w:p>
    <w:p w14:paraId="3F449EB3" w14:textId="60B9368A" w:rsidR="003E4654" w:rsidRPr="00702B79" w:rsidRDefault="003E4654" w:rsidP="003E4654">
      <w:pPr>
        <w:spacing w:after="120"/>
        <w:jc w:val="both"/>
        <w:rPr>
          <w:b/>
          <w:lang w:val="en-NZ" w:eastAsia="ko-KR"/>
        </w:rPr>
      </w:pPr>
      <w:r w:rsidRPr="00702B79">
        <w:rPr>
          <w:rFonts w:hint="eastAsia"/>
          <w:b/>
          <w:lang w:val="en-NZ" w:eastAsia="ko-KR"/>
        </w:rPr>
        <w:t>3.1.</w:t>
      </w:r>
      <w:r>
        <w:rPr>
          <w:rFonts w:hint="eastAsia"/>
          <w:b/>
          <w:lang w:val="en-NZ" w:eastAsia="ko-KR"/>
        </w:rPr>
        <w:t>7</w:t>
      </w:r>
      <w:r w:rsidRPr="00702B79">
        <w:rPr>
          <w:rFonts w:hint="eastAsia"/>
          <w:b/>
          <w:lang w:val="en-NZ" w:eastAsia="ko-KR"/>
        </w:rPr>
        <w:t xml:space="preserve"> </w:t>
      </w:r>
      <w:r>
        <w:rPr>
          <w:rFonts w:hint="eastAsia"/>
          <w:b/>
          <w:lang w:val="en-NZ" w:eastAsia="ko-KR"/>
        </w:rPr>
        <w:t xml:space="preserve">   Iran (Islamic Republic of) - Document </w:t>
      </w:r>
      <w:hyperlink r:id="rId35" w:history="1">
        <w:r w:rsidRPr="00010BC3">
          <w:rPr>
            <w:rStyle w:val="Hyperlink"/>
            <w:rFonts w:hint="eastAsia"/>
            <w:b/>
            <w:lang w:val="en-NZ" w:eastAsia="ko-KR"/>
          </w:rPr>
          <w:t>APG23-3/INP-</w:t>
        </w:r>
        <w:r w:rsidR="00F57A4E" w:rsidRPr="00010BC3">
          <w:rPr>
            <w:rStyle w:val="Hyperlink"/>
            <w:rFonts w:hint="eastAsia"/>
            <w:b/>
            <w:lang w:val="en-NZ" w:eastAsia="ko-KR"/>
          </w:rPr>
          <w:t>46</w:t>
        </w:r>
      </w:hyperlink>
    </w:p>
    <w:p w14:paraId="20B4097A" w14:textId="77777777" w:rsidR="003E4654" w:rsidRDefault="003E4654" w:rsidP="003E4654">
      <w:pPr>
        <w:jc w:val="both"/>
        <w:rPr>
          <w:rFonts w:eastAsia="Times New Roman"/>
        </w:rPr>
      </w:pPr>
      <w:r>
        <w:lastRenderedPageBreak/>
        <w:t xml:space="preserve">The Islamic Republic of Iran is of the view that the use of frequency bands having a frequency allocation for primary fixed service by IMT-type Fixed Wireless Broadband systems, (using IMT </w:t>
      </w:r>
      <w:r>
        <w:rPr>
          <w:lang w:eastAsia="ko-KR"/>
        </w:rPr>
        <w:t>technologies</w:t>
      </w:r>
      <w:r>
        <w:t>) shall not change existing and future sharing and compatibility situation of the in-band and adjacent frequency bands. Such use shall also fully respect the current operational conditions of the fixed and other radiocommunication services as well as systems.</w:t>
      </w:r>
    </w:p>
    <w:p w14:paraId="35DC5CF8" w14:textId="77777777" w:rsidR="003E4654" w:rsidRPr="00BC2B4E" w:rsidRDefault="003E4654" w:rsidP="003E4654">
      <w:pPr>
        <w:spacing w:before="120"/>
        <w:jc w:val="both"/>
      </w:pPr>
      <w:r>
        <w:t xml:space="preserve">Furthermore, this </w:t>
      </w:r>
      <w:r>
        <w:rPr>
          <w:rFonts w:eastAsiaTheme="minorEastAsia"/>
          <w:lang w:val="en-GB" w:eastAsia="ko-KR"/>
        </w:rPr>
        <w:t>A</w:t>
      </w:r>
      <w:r w:rsidRPr="00BC2B4E">
        <w:rPr>
          <w:rFonts w:eastAsiaTheme="minorEastAsia"/>
          <w:lang w:val="en-GB" w:eastAsia="ko-KR"/>
        </w:rPr>
        <w:t>dministration</w:t>
      </w:r>
      <w:r>
        <w:t xml:space="preserve"> is of the view that this agenda item does not require any regulatory change in Radio Regulations.</w:t>
      </w:r>
    </w:p>
    <w:p w14:paraId="3C3C7A5D" w14:textId="77777777" w:rsidR="00BB6979" w:rsidRPr="0056169D" w:rsidRDefault="00BB6979" w:rsidP="002A0111">
      <w:pPr>
        <w:rPr>
          <w:lang w:eastAsia="ko-KR"/>
        </w:rPr>
      </w:pPr>
    </w:p>
    <w:p w14:paraId="4D499970" w14:textId="67F17DF9" w:rsidR="002A0111" w:rsidRPr="00157307" w:rsidRDefault="002A0111" w:rsidP="00157307">
      <w:pPr>
        <w:pStyle w:val="ListParagraph"/>
        <w:numPr>
          <w:ilvl w:val="1"/>
          <w:numId w:val="28"/>
        </w:numPr>
        <w:spacing w:after="120"/>
        <w:jc w:val="both"/>
        <w:rPr>
          <w:b/>
          <w:lang w:val="en-NZ"/>
        </w:rPr>
      </w:pPr>
      <w:r w:rsidRPr="00157307">
        <w:rPr>
          <w:b/>
          <w:lang w:val="en-NZ"/>
        </w:rPr>
        <w:tab/>
        <w:t>S</w:t>
      </w:r>
      <w:r w:rsidRPr="00157307">
        <w:rPr>
          <w:b/>
          <w:lang w:val="en-NZ" w:eastAsia="ko-KR"/>
        </w:rPr>
        <w:t>ummary of issues raised du</w:t>
      </w:r>
      <w:r w:rsidRPr="00157307">
        <w:rPr>
          <w:b/>
          <w:lang w:val="en-NZ"/>
        </w:rPr>
        <w:t>ring the meeting</w:t>
      </w:r>
    </w:p>
    <w:p w14:paraId="19FCD3D5" w14:textId="299D668D" w:rsidR="00420624" w:rsidRDefault="00C57920" w:rsidP="00C57920">
      <w:pPr>
        <w:pStyle w:val="ListParagraph"/>
        <w:numPr>
          <w:ilvl w:val="0"/>
          <w:numId w:val="18"/>
        </w:numPr>
        <w:overflowPunct w:val="0"/>
        <w:jc w:val="both"/>
        <w:rPr>
          <w:lang w:val="en-NZ" w:eastAsia="ko-KR"/>
        </w:rPr>
      </w:pPr>
      <w:r>
        <w:rPr>
          <w:rFonts w:hint="eastAsia"/>
          <w:lang w:val="en-NZ" w:eastAsia="ko-KR"/>
        </w:rPr>
        <w:t xml:space="preserve">There was </w:t>
      </w:r>
      <w:r w:rsidR="00D63696">
        <w:rPr>
          <w:lang w:val="en-NZ" w:eastAsia="ko-KR"/>
        </w:rPr>
        <w:t xml:space="preserve">a </w:t>
      </w:r>
      <w:r>
        <w:rPr>
          <w:rFonts w:hint="eastAsia"/>
          <w:lang w:val="en-NZ" w:eastAsia="ko-KR"/>
        </w:rPr>
        <w:t xml:space="preserve">discussion regarding whether </w:t>
      </w:r>
      <w:r w:rsidR="00D63696">
        <w:rPr>
          <w:lang w:val="en-NZ" w:eastAsia="ko-KR"/>
        </w:rPr>
        <w:t>to include the phrase “</w:t>
      </w:r>
      <w:r w:rsidR="00420624" w:rsidRPr="00C57920">
        <w:rPr>
          <w:lang w:val="en-NZ" w:eastAsia="ko-KR"/>
        </w:rPr>
        <w:t>no change to the ITU Radio Regulations (RR)</w:t>
      </w:r>
      <w:r w:rsidR="00D63696">
        <w:rPr>
          <w:lang w:val="en-NZ" w:eastAsia="ko-KR"/>
        </w:rPr>
        <w:t>”</w:t>
      </w:r>
      <w:r w:rsidR="00D63696" w:rsidRPr="00C57920" w:rsidDel="00D63696">
        <w:rPr>
          <w:lang w:val="en-NZ" w:eastAsia="ko-KR"/>
        </w:rPr>
        <w:t xml:space="preserve"> </w:t>
      </w:r>
      <w:r w:rsidR="00D63696">
        <w:rPr>
          <w:lang w:val="en-NZ" w:eastAsia="ko-KR"/>
        </w:rPr>
        <w:t>in the APT Preliminary Views</w:t>
      </w:r>
      <w:r w:rsidR="00A15EA5">
        <w:rPr>
          <w:lang w:val="en-NZ" w:eastAsia="ko-KR"/>
        </w:rPr>
        <w:t xml:space="preserve"> for this topic</w:t>
      </w:r>
      <w:r w:rsidR="00420624" w:rsidRPr="00C57920">
        <w:rPr>
          <w:lang w:val="en-NZ" w:eastAsia="ko-KR"/>
        </w:rPr>
        <w:t>.</w:t>
      </w:r>
      <w:r w:rsidR="00420624" w:rsidRPr="00C57920">
        <w:rPr>
          <w:rFonts w:hint="eastAsia"/>
          <w:lang w:val="en-NZ" w:eastAsia="ko-KR"/>
        </w:rPr>
        <w:t xml:space="preserve"> </w:t>
      </w:r>
      <w:r w:rsidR="00D63696">
        <w:rPr>
          <w:lang w:val="en-NZ" w:eastAsia="ko-KR"/>
        </w:rPr>
        <w:t>Due to different views expressed, this phrase was not included</w:t>
      </w:r>
      <w:r w:rsidR="00182FFA">
        <w:rPr>
          <w:lang w:val="en-NZ" w:eastAsia="ko-KR"/>
        </w:rPr>
        <w:t xml:space="preserve"> in this meeting</w:t>
      </w:r>
      <w:r w:rsidR="00D63696">
        <w:rPr>
          <w:lang w:val="en-NZ" w:eastAsia="ko-KR"/>
        </w:rPr>
        <w:t xml:space="preserve">. </w:t>
      </w:r>
    </w:p>
    <w:p w14:paraId="4C2F3788" w14:textId="69817E3D" w:rsidR="00B46F2C" w:rsidRDefault="004E0278" w:rsidP="00B46F2C">
      <w:pPr>
        <w:pStyle w:val="ListParagraph"/>
        <w:numPr>
          <w:ilvl w:val="0"/>
          <w:numId w:val="18"/>
        </w:numPr>
        <w:overflowPunct w:val="0"/>
        <w:jc w:val="both"/>
        <w:rPr>
          <w:lang w:val="en-NZ" w:eastAsia="ko-KR"/>
        </w:rPr>
      </w:pPr>
      <w:r>
        <w:rPr>
          <w:lang w:val="en-NZ" w:eastAsia="ko-KR"/>
        </w:rPr>
        <w:t xml:space="preserve">It was indicated that </w:t>
      </w:r>
      <w:r w:rsidR="00B46F2C" w:rsidRPr="00B46F2C">
        <w:rPr>
          <w:lang w:val="en-NZ" w:eastAsia="ko-KR"/>
        </w:rPr>
        <w:t>regulatory methods to change the Radio Regulations should not be developed for this topic in line with the CPM report structure for agenda item 9.1</w:t>
      </w:r>
      <w:r w:rsidR="00725829">
        <w:rPr>
          <w:lang w:val="en-NZ" w:eastAsia="ko-KR"/>
        </w:rPr>
        <w:t>.</w:t>
      </w:r>
    </w:p>
    <w:p w14:paraId="28641FAF" w14:textId="7BB81AB6" w:rsidR="007F7876" w:rsidRPr="00C57920" w:rsidRDefault="00D63696" w:rsidP="00C57920">
      <w:pPr>
        <w:pStyle w:val="ListParagraph"/>
        <w:numPr>
          <w:ilvl w:val="0"/>
          <w:numId w:val="18"/>
        </w:numPr>
        <w:overflowPunct w:val="0"/>
        <w:jc w:val="both"/>
        <w:rPr>
          <w:lang w:val="en-NZ" w:eastAsia="ko-KR"/>
        </w:rPr>
      </w:pPr>
      <w:r>
        <w:rPr>
          <w:lang w:val="en-NZ" w:eastAsia="ko-KR"/>
        </w:rPr>
        <w:t xml:space="preserve">It was pointed out </w:t>
      </w:r>
      <w:r w:rsidR="00BE4027">
        <w:rPr>
          <w:lang w:val="en-NZ" w:eastAsia="ko-KR"/>
        </w:rPr>
        <w:t xml:space="preserve">by an APT Member </w:t>
      </w:r>
      <w:r>
        <w:rPr>
          <w:lang w:val="en-NZ" w:eastAsia="ko-KR"/>
        </w:rPr>
        <w:t xml:space="preserve">if </w:t>
      </w:r>
      <w:r w:rsidR="007F7876">
        <w:rPr>
          <w:rFonts w:hint="eastAsia"/>
          <w:lang w:val="en-NZ" w:eastAsia="ko-KR"/>
        </w:rPr>
        <w:t>specific frequency band</w:t>
      </w:r>
      <w:r>
        <w:rPr>
          <w:lang w:val="en-NZ" w:eastAsia="ko-KR"/>
        </w:rPr>
        <w:t xml:space="preserve">(s) </w:t>
      </w:r>
      <w:r w:rsidR="00182FFA">
        <w:rPr>
          <w:lang w:val="en-NZ" w:eastAsia="ko-KR"/>
        </w:rPr>
        <w:t xml:space="preserve">under this topic </w:t>
      </w:r>
      <w:r w:rsidR="00BE4027">
        <w:rPr>
          <w:lang w:val="en-NZ" w:eastAsia="ko-KR"/>
        </w:rPr>
        <w:t xml:space="preserve">should be studied in future APG meetings considering the following </w:t>
      </w:r>
      <w:proofErr w:type="gramStart"/>
      <w:r w:rsidR="00BE4027">
        <w:rPr>
          <w:lang w:val="en-NZ" w:eastAsia="ko-KR"/>
        </w:rPr>
        <w:t>situations</w:t>
      </w:r>
      <w:r w:rsidR="007F7876">
        <w:rPr>
          <w:rFonts w:hint="eastAsia"/>
          <w:lang w:val="en-NZ" w:eastAsia="ko-KR"/>
        </w:rPr>
        <w:t>;</w:t>
      </w:r>
      <w:proofErr w:type="gramEnd"/>
    </w:p>
    <w:p w14:paraId="52E429B3" w14:textId="680BC3F8" w:rsidR="00C23378" w:rsidRPr="00BE5074" w:rsidRDefault="00BE4027" w:rsidP="007F7876">
      <w:pPr>
        <w:pStyle w:val="ListParagraph"/>
        <w:numPr>
          <w:ilvl w:val="0"/>
          <w:numId w:val="32"/>
        </w:numPr>
        <w:ind w:left="851" w:hanging="425"/>
        <w:jc w:val="both"/>
        <w:rPr>
          <w:lang w:val="en-NZ" w:eastAsia="ko-KR"/>
        </w:rPr>
      </w:pPr>
      <w:r>
        <w:rPr>
          <w:lang w:eastAsia="ko-KR"/>
        </w:rPr>
        <w:t xml:space="preserve">For example, </w:t>
      </w:r>
      <w:r w:rsidR="00C23378">
        <w:rPr>
          <w:rFonts w:hint="eastAsia"/>
          <w:lang w:eastAsia="ko-KR"/>
        </w:rPr>
        <w:t xml:space="preserve">CEPT has </w:t>
      </w:r>
      <w:r>
        <w:rPr>
          <w:lang w:eastAsia="ko-KR"/>
        </w:rPr>
        <w:t xml:space="preserve">a </w:t>
      </w:r>
      <w:r w:rsidR="00C23378">
        <w:rPr>
          <w:rFonts w:hint="eastAsia"/>
          <w:lang w:eastAsia="ko-KR"/>
        </w:rPr>
        <w:t xml:space="preserve">guideline </w:t>
      </w:r>
      <w:r>
        <w:rPr>
          <w:lang w:eastAsia="ko-KR"/>
        </w:rPr>
        <w:t xml:space="preserve">on </w:t>
      </w:r>
      <w:r w:rsidR="00C23378">
        <w:rPr>
          <w:rFonts w:hint="eastAsia"/>
          <w:lang w:eastAsia="ko-KR"/>
        </w:rPr>
        <w:t xml:space="preserve">how to </w:t>
      </w:r>
      <w:r w:rsidR="00BE5074">
        <w:rPr>
          <w:rFonts w:hint="eastAsia"/>
          <w:lang w:eastAsia="ko-KR"/>
        </w:rPr>
        <w:t>share</w:t>
      </w:r>
      <w:r w:rsidR="00C23378">
        <w:rPr>
          <w:rFonts w:hint="eastAsia"/>
          <w:lang w:eastAsia="ko-KR"/>
        </w:rPr>
        <w:t xml:space="preserve"> FS </w:t>
      </w:r>
      <w:r>
        <w:rPr>
          <w:lang w:eastAsia="ko-KR"/>
        </w:rPr>
        <w:t xml:space="preserve">and </w:t>
      </w:r>
      <w:r w:rsidR="00C23378">
        <w:rPr>
          <w:rFonts w:hint="eastAsia"/>
          <w:lang w:eastAsia="ko-KR"/>
        </w:rPr>
        <w:t xml:space="preserve">FSS in the same </w:t>
      </w:r>
      <w:r w:rsidR="00A15EA5">
        <w:rPr>
          <w:lang w:eastAsia="ko-KR"/>
        </w:rPr>
        <w:t xml:space="preserve">frequency </w:t>
      </w:r>
      <w:r w:rsidR="00C23378">
        <w:rPr>
          <w:rFonts w:hint="eastAsia"/>
          <w:lang w:eastAsia="ko-KR"/>
        </w:rPr>
        <w:t>band</w:t>
      </w:r>
      <w:r w:rsidR="00182FFA">
        <w:rPr>
          <w:lang w:eastAsia="ko-KR"/>
        </w:rPr>
        <w:t>. However</w:t>
      </w:r>
      <w:r w:rsidR="00C23378">
        <w:rPr>
          <w:rFonts w:hint="eastAsia"/>
          <w:lang w:eastAsia="ko-KR"/>
        </w:rPr>
        <w:t xml:space="preserve">, such </w:t>
      </w:r>
      <w:r>
        <w:rPr>
          <w:lang w:eastAsia="ko-KR"/>
        </w:rPr>
        <w:t xml:space="preserve">a </w:t>
      </w:r>
      <w:r w:rsidR="00C23378">
        <w:rPr>
          <w:rFonts w:hint="eastAsia"/>
          <w:lang w:eastAsia="ko-KR"/>
        </w:rPr>
        <w:t>guideline</w:t>
      </w:r>
      <w:r w:rsidR="000E18A2">
        <w:rPr>
          <w:rFonts w:hint="eastAsia"/>
          <w:lang w:eastAsia="ko-KR"/>
        </w:rPr>
        <w:t xml:space="preserve"> is not available in </w:t>
      </w:r>
      <w:r w:rsidR="00E55BF8">
        <w:rPr>
          <w:lang w:eastAsia="ko-KR"/>
        </w:rPr>
        <w:t xml:space="preserve">the </w:t>
      </w:r>
      <w:r w:rsidR="000E18A2">
        <w:rPr>
          <w:rFonts w:hint="eastAsia"/>
          <w:lang w:eastAsia="ko-KR"/>
        </w:rPr>
        <w:t>APT region</w:t>
      </w:r>
      <w:r w:rsidR="00182FFA">
        <w:rPr>
          <w:lang w:eastAsia="ko-KR"/>
        </w:rPr>
        <w:t xml:space="preserve"> and</w:t>
      </w:r>
      <w:r w:rsidR="000E18A2">
        <w:rPr>
          <w:rFonts w:hint="eastAsia"/>
          <w:lang w:eastAsia="ko-KR"/>
        </w:rPr>
        <w:t xml:space="preserve"> then</w:t>
      </w:r>
      <w:r w:rsidR="00182FFA">
        <w:rPr>
          <w:lang w:eastAsia="ko-KR"/>
        </w:rPr>
        <w:t xml:space="preserve"> </w:t>
      </w:r>
      <w:r w:rsidR="00C23378">
        <w:rPr>
          <w:rFonts w:hint="eastAsia"/>
          <w:lang w:eastAsia="ko-KR"/>
        </w:rPr>
        <w:t xml:space="preserve">it </w:t>
      </w:r>
      <w:r w:rsidR="00182FFA">
        <w:rPr>
          <w:lang w:eastAsia="ko-KR"/>
        </w:rPr>
        <w:t>may</w:t>
      </w:r>
      <w:r w:rsidR="00182FFA">
        <w:rPr>
          <w:rFonts w:hint="eastAsia"/>
          <w:lang w:eastAsia="ko-KR"/>
        </w:rPr>
        <w:t xml:space="preserve"> </w:t>
      </w:r>
      <w:r w:rsidR="00C23378">
        <w:rPr>
          <w:rFonts w:hint="eastAsia"/>
          <w:lang w:eastAsia="ko-KR"/>
        </w:rPr>
        <w:t xml:space="preserve">not </w:t>
      </w:r>
      <w:r w:rsidR="00182FFA">
        <w:rPr>
          <w:lang w:eastAsia="ko-KR"/>
        </w:rPr>
        <w:t xml:space="preserve">be </w:t>
      </w:r>
      <w:r w:rsidR="00C23378">
        <w:rPr>
          <w:rFonts w:hint="eastAsia"/>
          <w:lang w:eastAsia="ko-KR"/>
        </w:rPr>
        <w:t xml:space="preserve">clear for </w:t>
      </w:r>
      <w:r w:rsidR="00182FFA">
        <w:rPr>
          <w:lang w:eastAsia="ko-KR"/>
        </w:rPr>
        <w:t>APT Members</w:t>
      </w:r>
      <w:r>
        <w:rPr>
          <w:lang w:eastAsia="ko-KR"/>
        </w:rPr>
        <w:t xml:space="preserve"> </w:t>
      </w:r>
      <w:r w:rsidR="00C23378">
        <w:rPr>
          <w:rFonts w:hint="eastAsia"/>
          <w:lang w:eastAsia="ko-KR"/>
        </w:rPr>
        <w:t xml:space="preserve">how IMT technology could </w:t>
      </w:r>
      <w:r w:rsidR="00182FFA">
        <w:rPr>
          <w:lang w:eastAsia="ko-KR"/>
        </w:rPr>
        <w:t xml:space="preserve">be </w:t>
      </w:r>
      <w:r w:rsidR="00C23378">
        <w:rPr>
          <w:rFonts w:hint="eastAsia"/>
          <w:lang w:eastAsia="ko-KR"/>
        </w:rPr>
        <w:t>use</w:t>
      </w:r>
      <w:r w:rsidR="00182FFA">
        <w:rPr>
          <w:lang w:eastAsia="ko-KR"/>
        </w:rPr>
        <w:t>d</w:t>
      </w:r>
      <w:r w:rsidR="00C23378">
        <w:rPr>
          <w:rFonts w:hint="eastAsia"/>
          <w:lang w:eastAsia="ko-KR"/>
        </w:rPr>
        <w:t xml:space="preserve"> </w:t>
      </w:r>
      <w:r w:rsidR="00182FFA">
        <w:rPr>
          <w:lang w:eastAsia="ko-KR"/>
        </w:rPr>
        <w:t xml:space="preserve">in </w:t>
      </w:r>
      <w:r w:rsidR="00C23378">
        <w:rPr>
          <w:rFonts w:hint="eastAsia"/>
          <w:lang w:eastAsia="ko-KR"/>
        </w:rPr>
        <w:t xml:space="preserve">the </w:t>
      </w:r>
      <w:r>
        <w:rPr>
          <w:lang w:eastAsia="ko-KR"/>
        </w:rPr>
        <w:t xml:space="preserve">FS </w:t>
      </w:r>
      <w:r w:rsidR="00C23378">
        <w:rPr>
          <w:rFonts w:hint="eastAsia"/>
          <w:lang w:eastAsia="ko-KR"/>
        </w:rPr>
        <w:t xml:space="preserve">bands </w:t>
      </w:r>
      <w:r w:rsidR="00C23378">
        <w:rPr>
          <w:lang w:eastAsia="ko-KR"/>
        </w:rPr>
        <w:t>which</w:t>
      </w:r>
      <w:r w:rsidR="00C23378">
        <w:rPr>
          <w:rFonts w:hint="eastAsia"/>
          <w:lang w:eastAsia="ko-KR"/>
        </w:rPr>
        <w:t xml:space="preserve"> are also allocated </w:t>
      </w:r>
      <w:r>
        <w:rPr>
          <w:lang w:eastAsia="ko-KR"/>
        </w:rPr>
        <w:t xml:space="preserve">to </w:t>
      </w:r>
      <w:r w:rsidR="00C23378">
        <w:rPr>
          <w:rFonts w:hint="eastAsia"/>
          <w:lang w:eastAsia="ko-KR"/>
        </w:rPr>
        <w:t xml:space="preserve">other </w:t>
      </w:r>
      <w:r>
        <w:rPr>
          <w:lang w:eastAsia="ko-KR"/>
        </w:rPr>
        <w:t>s</w:t>
      </w:r>
      <w:r w:rsidR="00C23378">
        <w:rPr>
          <w:rFonts w:hint="eastAsia"/>
          <w:lang w:eastAsia="ko-KR"/>
        </w:rPr>
        <w:t>ervices in future</w:t>
      </w:r>
      <w:r w:rsidR="000E18A2">
        <w:rPr>
          <w:rFonts w:hint="eastAsia"/>
          <w:lang w:eastAsia="ko-KR"/>
        </w:rPr>
        <w:t>.</w:t>
      </w:r>
    </w:p>
    <w:p w14:paraId="3499C3CF" w14:textId="4B8F2ADF" w:rsidR="00BE5074" w:rsidRPr="00A06DD8" w:rsidRDefault="00BE5074" w:rsidP="00A06DD8">
      <w:pPr>
        <w:pStyle w:val="ListParagraph"/>
        <w:numPr>
          <w:ilvl w:val="0"/>
          <w:numId w:val="32"/>
        </w:numPr>
        <w:ind w:left="851" w:hanging="425"/>
        <w:jc w:val="both"/>
        <w:rPr>
          <w:lang w:val="en-NZ" w:eastAsia="ko-KR"/>
        </w:rPr>
      </w:pPr>
      <w:r>
        <w:rPr>
          <w:rFonts w:hint="eastAsia"/>
          <w:lang w:eastAsia="ko-KR"/>
        </w:rPr>
        <w:t xml:space="preserve">It should </w:t>
      </w:r>
      <w:r w:rsidR="00BE4027">
        <w:rPr>
          <w:lang w:eastAsia="ko-KR"/>
        </w:rPr>
        <w:t xml:space="preserve">also </w:t>
      </w:r>
      <w:r>
        <w:rPr>
          <w:rFonts w:hint="eastAsia"/>
          <w:lang w:eastAsia="ko-KR"/>
        </w:rPr>
        <w:t>be noted that</w:t>
      </w:r>
      <w:r w:rsidR="00C958A8">
        <w:rPr>
          <w:lang w:eastAsia="ko-KR"/>
        </w:rPr>
        <w:t>, as indicated in Document APG23-3/INF-37,</w:t>
      </w:r>
      <w:r>
        <w:rPr>
          <w:rFonts w:hint="eastAsia"/>
          <w:lang w:eastAsia="ko-KR"/>
        </w:rPr>
        <w:t xml:space="preserve"> ASMG administrations </w:t>
      </w:r>
      <w:r w:rsidR="00BE4027">
        <w:rPr>
          <w:lang w:eastAsia="ko-KR"/>
        </w:rPr>
        <w:t xml:space="preserve">are invited </w:t>
      </w:r>
      <w:r>
        <w:rPr>
          <w:rFonts w:hint="eastAsia"/>
          <w:lang w:eastAsia="ko-KR"/>
        </w:rPr>
        <w:t xml:space="preserve">to consider the frequency bands that will be studied using the </w:t>
      </w:r>
      <w:r w:rsidRPr="00EC143C">
        <w:rPr>
          <w:lang w:eastAsia="ko-KR"/>
        </w:rPr>
        <w:t>IMT systems for fixed wireless broadband in the frequency bands allocated to the fixed service on a primary basis, with an emphasis on protecting the existing services</w:t>
      </w:r>
      <w:r w:rsidR="00C958A8">
        <w:rPr>
          <w:lang w:eastAsia="ko-KR"/>
        </w:rPr>
        <w:t>, and the frequency band 3.8-4.2 GHz was mentioned during the presentation of this INF document</w:t>
      </w:r>
      <w:r w:rsidR="00182FFA">
        <w:rPr>
          <w:lang w:eastAsia="ko-KR"/>
        </w:rPr>
        <w:t xml:space="preserve"> in this APG meeting</w:t>
      </w:r>
      <w:r w:rsidRPr="00EC143C">
        <w:rPr>
          <w:lang w:eastAsia="ko-KR"/>
        </w:rPr>
        <w:t>.</w:t>
      </w:r>
    </w:p>
    <w:p w14:paraId="48DC3273" w14:textId="6A958D57" w:rsidR="00A06DD8" w:rsidRPr="00010BC3" w:rsidRDefault="00C958A8" w:rsidP="008F1D3C">
      <w:pPr>
        <w:pStyle w:val="ListParagraph"/>
        <w:numPr>
          <w:ilvl w:val="0"/>
          <w:numId w:val="18"/>
        </w:numPr>
        <w:jc w:val="both"/>
        <w:rPr>
          <w:lang w:val="en-NZ" w:eastAsia="ko-KR"/>
        </w:rPr>
      </w:pPr>
      <w:r>
        <w:rPr>
          <w:lang w:val="en-NZ" w:eastAsia="ko-KR"/>
        </w:rPr>
        <w:t>It was also pointed out by an APT Member that</w:t>
      </w:r>
      <w:r w:rsidR="008F1D3C">
        <w:rPr>
          <w:rFonts w:hint="eastAsia"/>
          <w:lang w:val="en-NZ" w:eastAsia="ko-KR"/>
        </w:rPr>
        <w:t xml:space="preserve"> on-going </w:t>
      </w:r>
      <w:r w:rsidR="008F1D3C">
        <w:t xml:space="preserve">studies </w:t>
      </w:r>
      <w:r w:rsidR="00A15EA5">
        <w:t xml:space="preserve">under this topic </w:t>
      </w:r>
      <w:r w:rsidR="008F1D3C">
        <w:t xml:space="preserve">shall </w:t>
      </w:r>
      <w:proofErr w:type="gramStart"/>
      <w:r w:rsidR="008F1D3C">
        <w:t>take into account</w:t>
      </w:r>
      <w:proofErr w:type="gramEnd"/>
      <w:r w:rsidR="008F1D3C">
        <w:t xml:space="preserve"> the</w:t>
      </w:r>
      <w:r w:rsidR="00A06DD8">
        <w:rPr>
          <w:rFonts w:hint="eastAsia"/>
          <w:lang w:eastAsia="ko-KR"/>
        </w:rPr>
        <w:t xml:space="preserve"> protection of primary services in the frequency ban</w:t>
      </w:r>
      <w:r w:rsidR="00A15EA5">
        <w:rPr>
          <w:lang w:eastAsia="ko-KR"/>
        </w:rPr>
        <w:t>d</w:t>
      </w:r>
      <w:r w:rsidR="00A06DD8">
        <w:rPr>
          <w:rFonts w:hint="eastAsia"/>
          <w:lang w:eastAsia="ko-KR"/>
        </w:rPr>
        <w:t xml:space="preserve">s allocated </w:t>
      </w:r>
      <w:r w:rsidR="00A15EA5">
        <w:rPr>
          <w:lang w:eastAsia="ko-KR"/>
        </w:rPr>
        <w:t>to the FS,</w:t>
      </w:r>
      <w:r>
        <w:rPr>
          <w:lang w:eastAsia="ko-KR"/>
        </w:rPr>
        <w:t xml:space="preserve"> and this point might need to be reflected in the </w:t>
      </w:r>
      <w:r>
        <w:rPr>
          <w:lang w:val="en-NZ" w:eastAsia="ko-KR"/>
        </w:rPr>
        <w:t>APT Preliminary Views</w:t>
      </w:r>
      <w:r w:rsidR="00A06DD8">
        <w:rPr>
          <w:rFonts w:hint="eastAsia"/>
          <w:lang w:eastAsia="ko-KR"/>
        </w:rPr>
        <w:t>.</w:t>
      </w:r>
    </w:p>
    <w:p w14:paraId="770458A6" w14:textId="36AFA89F" w:rsidR="000E18A2" w:rsidRPr="00010BC3" w:rsidRDefault="0007209B" w:rsidP="0034370B">
      <w:pPr>
        <w:pStyle w:val="ListParagraph"/>
        <w:numPr>
          <w:ilvl w:val="0"/>
          <w:numId w:val="18"/>
        </w:numPr>
        <w:jc w:val="both"/>
        <w:rPr>
          <w:b/>
          <w:lang w:val="en-NZ" w:eastAsia="ko-KR"/>
        </w:rPr>
      </w:pPr>
      <w:r>
        <w:rPr>
          <w:rFonts w:eastAsia="Malgun Gothic"/>
          <w:color w:val="000000"/>
          <w:kern w:val="12"/>
          <w:lang w:val="en-NZ" w:eastAsia="ko-KR"/>
        </w:rPr>
        <w:t>S</w:t>
      </w:r>
      <w:proofErr w:type="spellStart"/>
      <w:r w:rsidR="000E18A2" w:rsidRPr="0034370B">
        <w:rPr>
          <w:rFonts w:eastAsia="Malgun Gothic"/>
          <w:color w:val="000000"/>
          <w:kern w:val="12"/>
          <w:lang w:eastAsia="ko-KR"/>
        </w:rPr>
        <w:t>ome</w:t>
      </w:r>
      <w:proofErr w:type="spellEnd"/>
      <w:r w:rsidR="000E18A2" w:rsidRPr="0034370B">
        <w:rPr>
          <w:rFonts w:eastAsia="Malgun Gothic"/>
          <w:color w:val="000000"/>
          <w:kern w:val="12"/>
          <w:lang w:eastAsia="ko-KR"/>
        </w:rPr>
        <w:t xml:space="preserve"> </w:t>
      </w:r>
      <w:r w:rsidR="000E18A2" w:rsidRPr="0034370B">
        <w:rPr>
          <w:rFonts w:eastAsia="Malgun Gothic" w:hint="eastAsia"/>
          <w:color w:val="000000"/>
          <w:kern w:val="12"/>
          <w:lang w:eastAsia="ko-KR"/>
        </w:rPr>
        <w:t>APT Members</w:t>
      </w:r>
      <w:r w:rsidR="000E18A2" w:rsidRPr="0034370B">
        <w:rPr>
          <w:rFonts w:eastAsia="Calibri"/>
          <w:color w:val="000000"/>
          <w:kern w:val="12"/>
        </w:rPr>
        <w:t xml:space="preserve"> </w:t>
      </w:r>
      <w:r w:rsidR="000E18A2" w:rsidRPr="0034370B">
        <w:rPr>
          <w:rFonts w:eastAsia="Malgun Gothic" w:hint="eastAsia"/>
          <w:color w:val="000000"/>
          <w:kern w:val="12"/>
          <w:lang w:eastAsia="ko-KR"/>
        </w:rPr>
        <w:t>are of</w:t>
      </w:r>
      <w:r w:rsidR="000E18A2" w:rsidRPr="0034370B">
        <w:rPr>
          <w:rFonts w:eastAsia="Calibri"/>
          <w:color w:val="000000"/>
          <w:kern w:val="12"/>
        </w:rPr>
        <w:t xml:space="preserve"> the view that the term “fixed wireless broadband” is understood to mean fixed wireless access supporting broadband applications</w:t>
      </w:r>
      <w:r w:rsidR="000E18A2" w:rsidRPr="0034370B">
        <w:rPr>
          <w:rFonts w:eastAsia="Malgun Gothic" w:hint="eastAsia"/>
          <w:color w:val="000000"/>
          <w:kern w:val="12"/>
          <w:lang w:eastAsia="ko-KR"/>
        </w:rPr>
        <w:t xml:space="preserve"> using IMT technology</w:t>
      </w:r>
      <w:r w:rsidR="000E18A2" w:rsidRPr="0034370B">
        <w:rPr>
          <w:rFonts w:eastAsia="Calibri"/>
          <w:color w:val="000000"/>
          <w:kern w:val="12"/>
        </w:rPr>
        <w:t>.</w:t>
      </w:r>
      <w:r w:rsidR="000E18A2" w:rsidRPr="0034370B">
        <w:rPr>
          <w:rFonts w:eastAsia="Malgun Gothic" w:hint="eastAsia"/>
          <w:color w:val="000000"/>
          <w:kern w:val="12"/>
          <w:lang w:eastAsia="ko-KR"/>
        </w:rPr>
        <w:t xml:space="preserve"> </w:t>
      </w:r>
      <w:r w:rsidR="0034370B" w:rsidRPr="0034370B">
        <w:rPr>
          <w:rFonts w:eastAsia="Malgun Gothic"/>
          <w:color w:val="000000"/>
          <w:kern w:val="12"/>
          <w:lang w:eastAsia="ko-KR"/>
        </w:rPr>
        <w:t xml:space="preserve">Some APT </w:t>
      </w:r>
      <w:r>
        <w:rPr>
          <w:rFonts w:eastAsia="Malgun Gothic"/>
          <w:color w:val="000000"/>
          <w:kern w:val="12"/>
          <w:lang w:eastAsia="ko-KR"/>
        </w:rPr>
        <w:t>M</w:t>
      </w:r>
      <w:r w:rsidR="0034370B" w:rsidRPr="0034370B">
        <w:rPr>
          <w:rFonts w:eastAsia="Malgun Gothic"/>
          <w:color w:val="000000"/>
          <w:kern w:val="12"/>
          <w:lang w:eastAsia="ko-KR"/>
        </w:rPr>
        <w:t>embers are of the view that the term “fixed wireless broadband” support</w:t>
      </w:r>
      <w:r>
        <w:rPr>
          <w:rFonts w:eastAsia="Malgun Gothic"/>
          <w:color w:val="000000"/>
          <w:kern w:val="12"/>
          <w:lang w:eastAsia="ko-KR"/>
        </w:rPr>
        <w:t>s</w:t>
      </w:r>
      <w:r w:rsidR="0034370B" w:rsidRPr="0034370B">
        <w:rPr>
          <w:rFonts w:eastAsia="Malgun Gothic"/>
          <w:color w:val="000000"/>
          <w:kern w:val="12"/>
          <w:lang w:eastAsia="ko-KR"/>
        </w:rPr>
        <w:t xml:space="preserve"> a range of applications</w:t>
      </w:r>
      <w:r>
        <w:rPr>
          <w:rFonts w:eastAsia="Malgun Gothic"/>
          <w:color w:val="000000"/>
          <w:kern w:val="12"/>
          <w:lang w:eastAsia="ko-KR"/>
        </w:rPr>
        <w:t>,</w:t>
      </w:r>
      <w:r w:rsidR="0034370B" w:rsidRPr="0034370B">
        <w:rPr>
          <w:rFonts w:eastAsia="Malgun Gothic"/>
          <w:color w:val="000000"/>
          <w:kern w:val="12"/>
          <w:lang w:eastAsia="ko-KR"/>
        </w:rPr>
        <w:t xml:space="preserve"> such as access and core transport.</w:t>
      </w:r>
    </w:p>
    <w:p w14:paraId="43433410" w14:textId="1A92B511" w:rsidR="000E18A2" w:rsidRPr="0007209B" w:rsidRDefault="0034370B" w:rsidP="00F02629">
      <w:pPr>
        <w:pStyle w:val="ListParagraph"/>
        <w:numPr>
          <w:ilvl w:val="0"/>
          <w:numId w:val="18"/>
        </w:numPr>
        <w:jc w:val="both"/>
        <w:rPr>
          <w:lang w:val="en-NZ" w:eastAsia="ko-KR"/>
        </w:rPr>
      </w:pPr>
      <w:r w:rsidRPr="0007209B">
        <w:rPr>
          <w:rFonts w:hint="eastAsia"/>
          <w:lang w:val="en-NZ" w:eastAsia="ko-KR"/>
        </w:rPr>
        <w:t>It was raised that the Correspondence Group of ITU-R is being discussed</w:t>
      </w:r>
      <w:r w:rsidR="0007209B" w:rsidRPr="0007209B">
        <w:rPr>
          <w:lang w:val="en-NZ" w:eastAsia="ko-KR"/>
        </w:rPr>
        <w:t>,</w:t>
      </w:r>
      <w:r w:rsidRPr="0007209B">
        <w:rPr>
          <w:rFonts w:hint="eastAsia"/>
          <w:lang w:val="en-NZ" w:eastAsia="ko-KR"/>
        </w:rPr>
        <w:t xml:space="preserve"> </w:t>
      </w:r>
      <w:r w:rsidR="0007209B" w:rsidRPr="0007209B">
        <w:rPr>
          <w:lang w:val="en-NZ" w:eastAsia="ko-KR"/>
        </w:rPr>
        <w:t xml:space="preserve">and </w:t>
      </w:r>
      <w:r w:rsidR="0007209B">
        <w:t xml:space="preserve">the conclusion of the CG chairman is that the term “fixed wireless broadband” should refer to broadband fixed wireless access, and that the studies for this WRC-23 topic should focus on broadband fixed wireless access applications employing IMT technology in frequency bands allocated on a primary basis to the fixed service. This conclusion is </w:t>
      </w:r>
      <w:r w:rsidRPr="0007209B">
        <w:rPr>
          <w:rFonts w:hint="eastAsia"/>
          <w:lang w:val="en-NZ" w:eastAsia="ko-KR"/>
        </w:rPr>
        <w:t xml:space="preserve">subject to review by the WPs 5A and 5C meeting in </w:t>
      </w:r>
      <w:r w:rsidR="0007209B">
        <w:rPr>
          <w:rFonts w:hint="eastAsia"/>
          <w:lang w:val="en-NZ" w:eastAsia="ko-KR"/>
        </w:rPr>
        <w:t>Novem</w:t>
      </w:r>
      <w:r w:rsidRPr="0007209B">
        <w:rPr>
          <w:rFonts w:hint="eastAsia"/>
          <w:lang w:val="en-NZ" w:eastAsia="ko-KR"/>
        </w:rPr>
        <w:t>ber 2021.</w:t>
      </w:r>
    </w:p>
    <w:p w14:paraId="501C2194" w14:textId="62411D54" w:rsidR="007F7876" w:rsidRPr="00EC143C" w:rsidRDefault="007F7876" w:rsidP="007F7876">
      <w:pPr>
        <w:pStyle w:val="ListParagraph"/>
        <w:ind w:left="360"/>
        <w:jc w:val="both"/>
        <w:rPr>
          <w:lang w:val="en-NZ" w:eastAsia="ko-KR"/>
        </w:rPr>
      </w:pPr>
      <w:r>
        <w:rPr>
          <w:rFonts w:hint="eastAsia"/>
          <w:lang w:val="en-NZ" w:eastAsia="ko-KR"/>
        </w:rPr>
        <w:t xml:space="preserve"> </w:t>
      </w:r>
    </w:p>
    <w:p w14:paraId="33784538"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494D2503" w14:textId="392FDCC3" w:rsidR="0056169D" w:rsidRPr="00D207B9" w:rsidRDefault="0056169D" w:rsidP="00EB6F3F">
      <w:pPr>
        <w:overflowPunct w:val="0"/>
        <w:jc w:val="both"/>
        <w:rPr>
          <w:lang w:val="en-NZ" w:eastAsia="ko-KR"/>
        </w:rPr>
      </w:pPr>
      <w:r w:rsidRPr="00D207B9">
        <w:rPr>
          <w:rFonts w:hint="eastAsia"/>
          <w:lang w:val="en-NZ" w:eastAsia="ko-KR"/>
        </w:rPr>
        <w:t xml:space="preserve">APT Members support the </w:t>
      </w:r>
      <w:r w:rsidR="00D76B7A" w:rsidRPr="00D207B9">
        <w:rPr>
          <w:lang w:val="en-NZ" w:eastAsia="ko-KR"/>
        </w:rPr>
        <w:t xml:space="preserve">on-going </w:t>
      </w:r>
      <w:r w:rsidRPr="00D207B9">
        <w:rPr>
          <w:lang w:val="en-NZ" w:eastAsia="ko-KR"/>
        </w:rPr>
        <w:t xml:space="preserve">ITU-R studies </w:t>
      </w:r>
      <w:r w:rsidR="00D76B7A" w:rsidRPr="00160BF3">
        <w:t xml:space="preserve">in accordance with Resolution </w:t>
      </w:r>
      <w:r w:rsidR="00D76B7A" w:rsidRPr="00D207B9">
        <w:rPr>
          <w:b/>
        </w:rPr>
        <w:t xml:space="preserve">175 (WRC-19) </w:t>
      </w:r>
      <w:r w:rsidRPr="00D207B9">
        <w:rPr>
          <w:lang w:val="en-NZ" w:eastAsia="ko-KR"/>
        </w:rPr>
        <w:t xml:space="preserve">under </w:t>
      </w:r>
      <w:r w:rsidR="00D76B7A" w:rsidRPr="00D207B9">
        <w:rPr>
          <w:lang w:val="en-NZ" w:eastAsia="ko-KR"/>
        </w:rPr>
        <w:t xml:space="preserve">WRC-23 </w:t>
      </w:r>
      <w:r w:rsidR="009933A1" w:rsidRPr="00D207B9">
        <w:rPr>
          <w:lang w:val="en-NZ" w:eastAsia="ko-KR"/>
        </w:rPr>
        <w:t>a</w:t>
      </w:r>
      <w:r w:rsidRPr="00D207B9">
        <w:rPr>
          <w:lang w:val="en-NZ" w:eastAsia="ko-KR"/>
        </w:rPr>
        <w:t>genda item 9.1 topic c</w:t>
      </w:r>
      <w:r w:rsidR="007E0EBF" w:rsidRPr="00D207B9">
        <w:rPr>
          <w:lang w:val="en-NZ" w:eastAsia="ko-KR"/>
        </w:rPr>
        <w:t>)</w:t>
      </w:r>
      <w:r w:rsidR="00E83945" w:rsidRPr="00D207B9">
        <w:rPr>
          <w:lang w:val="en-NZ" w:eastAsia="ko-KR"/>
        </w:rPr>
        <w:t>.</w:t>
      </w:r>
      <w:r w:rsidRPr="00D207B9">
        <w:rPr>
          <w:lang w:val="en-NZ" w:eastAsia="ko-KR"/>
        </w:rPr>
        <w:t xml:space="preserve"> </w:t>
      </w:r>
    </w:p>
    <w:p w14:paraId="28594965" w14:textId="77777777" w:rsidR="00D207B9" w:rsidRDefault="00D207B9" w:rsidP="00D207B9">
      <w:pPr>
        <w:jc w:val="both"/>
        <w:rPr>
          <w:lang w:val="en-NZ" w:eastAsia="ko-KR"/>
        </w:rPr>
      </w:pPr>
    </w:p>
    <w:p w14:paraId="6FE876C2" w14:textId="60E5ABCE" w:rsidR="00420624" w:rsidRPr="00D207B9" w:rsidRDefault="00420624" w:rsidP="00EB6F3F">
      <w:pPr>
        <w:jc w:val="both"/>
        <w:rPr>
          <w:lang w:val="en-NZ" w:eastAsia="ko-KR"/>
        </w:rPr>
      </w:pPr>
      <w:r w:rsidRPr="00D207B9">
        <w:rPr>
          <w:lang w:val="en-NZ" w:eastAsia="ko-KR"/>
        </w:rPr>
        <w:t xml:space="preserve">APT Members support </w:t>
      </w:r>
      <w:r w:rsidRPr="00EB6F3F">
        <w:rPr>
          <w:rFonts w:eastAsia="Calibri"/>
          <w:color w:val="000000"/>
          <w:kern w:val="12"/>
          <w:lang w:val="x-none"/>
        </w:rPr>
        <w:t xml:space="preserve">the modification of existing or, if required, the development of new ITU-R Recommendations, Reports and/or Handbooks </w:t>
      </w:r>
      <w:proofErr w:type="gramStart"/>
      <w:r w:rsidRPr="00EB6F3F">
        <w:rPr>
          <w:rFonts w:eastAsia="Calibri"/>
          <w:color w:val="000000"/>
          <w:kern w:val="12"/>
          <w:lang w:val="x-none"/>
        </w:rPr>
        <w:t>as a result of</w:t>
      </w:r>
      <w:proofErr w:type="gramEnd"/>
      <w:r w:rsidRPr="00EB6F3F">
        <w:rPr>
          <w:rFonts w:eastAsia="Calibri"/>
          <w:color w:val="000000"/>
          <w:kern w:val="12"/>
          <w:lang w:val="x-none"/>
        </w:rPr>
        <w:t xml:space="preserve"> these studies</w:t>
      </w:r>
      <w:r w:rsidRPr="00EB6F3F">
        <w:rPr>
          <w:rFonts w:eastAsia="Malgun Gothic"/>
          <w:color w:val="000000"/>
          <w:kern w:val="12"/>
          <w:lang w:val="x-none" w:eastAsia="ko-KR"/>
        </w:rPr>
        <w:t>.</w:t>
      </w:r>
    </w:p>
    <w:p w14:paraId="133AB0B3" w14:textId="4E1648A4" w:rsidR="002A0111" w:rsidRPr="00D71613" w:rsidRDefault="002A0111" w:rsidP="002A0111">
      <w:pPr>
        <w:rPr>
          <w:rFonts w:eastAsia="MS Mincho"/>
          <w:i/>
          <w:lang w:val="en-NZ" w:eastAsia="ja-JP"/>
        </w:rPr>
      </w:pPr>
    </w:p>
    <w:p w14:paraId="2F174147" w14:textId="77777777" w:rsidR="00D71613" w:rsidRPr="00D71613" w:rsidRDefault="00D71613" w:rsidP="002A0111">
      <w:pPr>
        <w:rPr>
          <w:rFonts w:eastAsia="MS Mincho"/>
          <w:lang w:val="en-NZ" w:eastAsia="ja-JP"/>
        </w:rPr>
      </w:pPr>
    </w:p>
    <w:p w14:paraId="4D9978C0" w14:textId="77777777" w:rsidR="002A0111" w:rsidRPr="00441526" w:rsidRDefault="002A0111" w:rsidP="002A0111">
      <w:pPr>
        <w:spacing w:after="120"/>
        <w:jc w:val="both"/>
        <w:rPr>
          <w:b/>
          <w:lang w:val="en-NZ" w:eastAsia="ko-KR"/>
        </w:rPr>
      </w:pPr>
      <w:r w:rsidRPr="00441526">
        <w:rPr>
          <w:b/>
          <w:lang w:val="en-NZ" w:eastAsia="ko-KR"/>
        </w:rPr>
        <w:lastRenderedPageBreak/>
        <w:t xml:space="preserve">5. </w:t>
      </w:r>
      <w:r w:rsidRPr="00441526">
        <w:rPr>
          <w:b/>
          <w:lang w:val="en-NZ" w:eastAsia="ko-KR"/>
        </w:rPr>
        <w:tab/>
        <w:t>Other View(s)</w:t>
      </w:r>
      <w:r>
        <w:rPr>
          <w:b/>
          <w:lang w:val="en-NZ" w:eastAsia="ko-KR"/>
        </w:rPr>
        <w:t xml:space="preserve"> from APT Members</w:t>
      </w:r>
    </w:p>
    <w:p w14:paraId="7D532CEE" w14:textId="271550BA" w:rsidR="00563A6F" w:rsidRPr="00194D9B" w:rsidRDefault="00563A6F" w:rsidP="00563A6F">
      <w:pPr>
        <w:pStyle w:val="ListParagraph"/>
        <w:numPr>
          <w:ilvl w:val="0"/>
          <w:numId w:val="18"/>
        </w:numPr>
        <w:overflowPunct w:val="0"/>
        <w:jc w:val="both"/>
        <w:rPr>
          <w:lang w:val="en-NZ" w:eastAsia="ko-KR"/>
        </w:rPr>
      </w:pPr>
      <w:r w:rsidRPr="00205008">
        <w:rPr>
          <w:lang w:val="en-NZ" w:eastAsia="ko-KR"/>
        </w:rPr>
        <w:t>Some APT Members are of the view that the term “fixed wireless broadband” is understood to mean fixed wireless access supporting broadband applications using IMT technology</w:t>
      </w:r>
      <w:r w:rsidR="002A150C">
        <w:rPr>
          <w:lang w:val="en-NZ" w:eastAsia="ko-KR"/>
        </w:rPr>
        <w:t>.</w:t>
      </w:r>
    </w:p>
    <w:p w14:paraId="71DCD366" w14:textId="3A57974D" w:rsidR="00563A6F" w:rsidRPr="00563A6F" w:rsidRDefault="00563A6F" w:rsidP="004E6124">
      <w:pPr>
        <w:pStyle w:val="ListParagraph"/>
        <w:numPr>
          <w:ilvl w:val="0"/>
          <w:numId w:val="18"/>
        </w:numPr>
        <w:overflowPunct w:val="0"/>
        <w:jc w:val="both"/>
        <w:rPr>
          <w:lang w:val="en-NZ" w:eastAsia="ko-KR"/>
        </w:rPr>
      </w:pPr>
      <w:r w:rsidRPr="00563A6F">
        <w:rPr>
          <w:lang w:val="en-NZ" w:eastAsia="ko-KR"/>
        </w:rPr>
        <w:t xml:space="preserve">Some APT Members are of the view that the term “fixed wireless broadband” is </w:t>
      </w:r>
      <w:r w:rsidRPr="00F7196C">
        <w:t>a short form for the term “broadband fixed wireless system”</w:t>
      </w:r>
      <w:r>
        <w:t xml:space="preserve"> </w:t>
      </w:r>
      <w:r w:rsidRPr="00F7196C">
        <w:t xml:space="preserve">defined in Recommendation </w:t>
      </w:r>
      <w:hyperlink r:id="rId36" w:history="1">
        <w:r w:rsidRPr="00F7196C">
          <w:t>ITU-R F.592</w:t>
        </w:r>
      </w:hyperlink>
      <w:r>
        <w:rPr>
          <w:lang w:eastAsia="zh-CN"/>
        </w:rPr>
        <w:t xml:space="preserve">, </w:t>
      </w:r>
      <w:r w:rsidRPr="00F7196C">
        <w:rPr>
          <w:rFonts w:hint="eastAsia"/>
          <w:lang w:eastAsia="zh-CN"/>
        </w:rPr>
        <w:t>w</w:t>
      </w:r>
      <w:r w:rsidRPr="00F7196C">
        <w:t>hich support a range of applications such as ac</w:t>
      </w:r>
      <w:r w:rsidR="002A150C">
        <w:t>cess and core network transport</w:t>
      </w:r>
      <w:r w:rsidRPr="00F7196C">
        <w:t>.</w:t>
      </w:r>
    </w:p>
    <w:p w14:paraId="3024FD5E" w14:textId="77777777" w:rsidR="005206E9" w:rsidRPr="00441526" w:rsidRDefault="005206E9" w:rsidP="002A0111">
      <w:pPr>
        <w:rPr>
          <w:lang w:val="en-NZ"/>
        </w:rPr>
      </w:pPr>
    </w:p>
    <w:p w14:paraId="1618C343"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6DA981A" w14:textId="5BB66972" w:rsidR="002A0111" w:rsidRDefault="00420624" w:rsidP="00420624">
      <w:pPr>
        <w:pStyle w:val="ListParagraph"/>
        <w:numPr>
          <w:ilvl w:val="0"/>
          <w:numId w:val="18"/>
        </w:numPr>
        <w:overflowPunct w:val="0"/>
        <w:jc w:val="both"/>
        <w:rPr>
          <w:lang w:val="en-NZ" w:eastAsia="ko-KR"/>
        </w:rPr>
      </w:pPr>
      <w:r w:rsidRPr="00420624">
        <w:rPr>
          <w:lang w:val="en-NZ" w:eastAsia="ko-KR"/>
        </w:rPr>
        <w:t>Contributions are sought to update the APT preliminary views</w:t>
      </w:r>
      <w:proofErr w:type="gramStart"/>
      <w:r w:rsidR="00C958A8">
        <w:rPr>
          <w:lang w:val="en-NZ" w:eastAsia="ko-KR"/>
        </w:rPr>
        <w:t>, in particular</w:t>
      </w:r>
      <w:r w:rsidR="00D3235D">
        <w:rPr>
          <w:lang w:val="en-NZ" w:eastAsia="ko-KR"/>
        </w:rPr>
        <w:t>,</w:t>
      </w:r>
      <w:r w:rsidRPr="00420624">
        <w:rPr>
          <w:lang w:val="en-NZ" w:eastAsia="ko-KR"/>
        </w:rPr>
        <w:t xml:space="preserve"> </w:t>
      </w:r>
      <w:r w:rsidR="00720DD7">
        <w:rPr>
          <w:rFonts w:hint="eastAsia"/>
          <w:lang w:val="en-NZ" w:eastAsia="ko-KR"/>
        </w:rPr>
        <w:t>to</w:t>
      </w:r>
      <w:proofErr w:type="gramEnd"/>
      <w:r w:rsidR="00720DD7">
        <w:rPr>
          <w:rFonts w:hint="eastAsia"/>
          <w:lang w:val="en-NZ" w:eastAsia="ko-KR"/>
        </w:rPr>
        <w:t xml:space="preserve"> </w:t>
      </w:r>
      <w:r w:rsidR="00D3235D">
        <w:rPr>
          <w:lang w:val="en-NZ" w:eastAsia="ko-KR"/>
        </w:rPr>
        <w:t xml:space="preserve">address the issue </w:t>
      </w:r>
      <w:r w:rsidR="00C50A97">
        <w:rPr>
          <w:rFonts w:hint="eastAsia"/>
          <w:lang w:val="en-NZ" w:eastAsia="ko-KR"/>
        </w:rPr>
        <w:t xml:space="preserve">whether </w:t>
      </w:r>
      <w:r w:rsidR="00D3235D">
        <w:rPr>
          <w:lang w:val="en-NZ" w:eastAsia="ko-KR"/>
        </w:rPr>
        <w:t>to mention “</w:t>
      </w:r>
      <w:r w:rsidR="00C50A97">
        <w:rPr>
          <w:rFonts w:hint="eastAsia"/>
          <w:lang w:val="en-NZ" w:eastAsia="ko-KR"/>
        </w:rPr>
        <w:t xml:space="preserve">no change </w:t>
      </w:r>
      <w:r w:rsidR="00D3235D">
        <w:rPr>
          <w:lang w:val="en-NZ" w:eastAsia="ko-KR"/>
        </w:rPr>
        <w:t xml:space="preserve">to the RR </w:t>
      </w:r>
      <w:r w:rsidR="00C50A97">
        <w:rPr>
          <w:rFonts w:hint="eastAsia"/>
          <w:lang w:val="en-NZ" w:eastAsia="ko-KR"/>
        </w:rPr>
        <w:t>is required</w:t>
      </w:r>
      <w:r w:rsidR="00D3235D">
        <w:rPr>
          <w:lang w:val="en-NZ" w:eastAsia="ko-KR"/>
        </w:rPr>
        <w:t xml:space="preserve">” in the APT Preliminary Views for </w:t>
      </w:r>
      <w:r w:rsidR="00A15EA5">
        <w:rPr>
          <w:lang w:val="en-NZ" w:eastAsia="ko-KR"/>
        </w:rPr>
        <w:t xml:space="preserve">this </w:t>
      </w:r>
      <w:r w:rsidR="00D3235D">
        <w:rPr>
          <w:lang w:val="en-NZ" w:eastAsia="ko-KR"/>
        </w:rPr>
        <w:t>topic</w:t>
      </w:r>
      <w:r w:rsidR="00C57920">
        <w:rPr>
          <w:rFonts w:hint="eastAsia"/>
          <w:lang w:val="en-NZ" w:eastAsia="ko-KR"/>
        </w:rPr>
        <w:t>.</w:t>
      </w:r>
    </w:p>
    <w:p w14:paraId="16AD9B5C" w14:textId="74F42543" w:rsidR="00C50A97" w:rsidRPr="00420624" w:rsidRDefault="00C50A97" w:rsidP="00420624">
      <w:pPr>
        <w:pStyle w:val="ListParagraph"/>
        <w:numPr>
          <w:ilvl w:val="0"/>
          <w:numId w:val="18"/>
        </w:numPr>
        <w:overflowPunct w:val="0"/>
        <w:jc w:val="both"/>
        <w:rPr>
          <w:lang w:val="en-NZ" w:eastAsia="ko-KR"/>
        </w:rPr>
      </w:pPr>
      <w:r w:rsidRPr="00420624">
        <w:rPr>
          <w:lang w:val="en-NZ" w:eastAsia="ko-KR"/>
        </w:rPr>
        <w:t xml:space="preserve">Contributions are sought </w:t>
      </w:r>
      <w:r>
        <w:rPr>
          <w:rFonts w:hint="eastAsia"/>
          <w:lang w:val="en-NZ" w:eastAsia="ko-KR"/>
        </w:rPr>
        <w:t xml:space="preserve">to </w:t>
      </w:r>
      <w:r w:rsidR="00EC143C">
        <w:rPr>
          <w:rFonts w:hint="eastAsia"/>
          <w:lang w:val="en-NZ" w:eastAsia="ko-KR"/>
        </w:rPr>
        <w:t xml:space="preserve">whether APG </w:t>
      </w:r>
      <w:r w:rsidR="00D3235D">
        <w:rPr>
          <w:lang w:val="en-NZ" w:eastAsia="ko-KR"/>
        </w:rPr>
        <w:t xml:space="preserve">should </w:t>
      </w:r>
      <w:r>
        <w:rPr>
          <w:rFonts w:hint="eastAsia"/>
          <w:lang w:val="en-NZ" w:eastAsia="ko-KR"/>
        </w:rPr>
        <w:t>consider</w:t>
      </w:r>
      <w:r w:rsidR="00EC143C">
        <w:rPr>
          <w:rFonts w:hint="eastAsia"/>
          <w:lang w:val="en-NZ" w:eastAsia="ko-KR"/>
        </w:rPr>
        <w:t xml:space="preserve"> </w:t>
      </w:r>
      <w:r w:rsidR="00A15EA5">
        <w:rPr>
          <w:lang w:val="en-NZ" w:eastAsia="ko-KR"/>
        </w:rPr>
        <w:t xml:space="preserve">identifying </w:t>
      </w:r>
      <w:r>
        <w:rPr>
          <w:rFonts w:hint="eastAsia"/>
          <w:lang w:val="en-NZ" w:eastAsia="ko-KR"/>
        </w:rPr>
        <w:t xml:space="preserve">specific </w:t>
      </w:r>
      <w:r w:rsidR="00D3235D">
        <w:rPr>
          <w:lang w:val="en-NZ" w:eastAsia="ko-KR"/>
        </w:rPr>
        <w:t xml:space="preserve">frequency </w:t>
      </w:r>
      <w:r>
        <w:rPr>
          <w:rFonts w:hint="eastAsia"/>
          <w:lang w:val="en-NZ" w:eastAsia="ko-KR"/>
        </w:rPr>
        <w:t>band</w:t>
      </w:r>
      <w:r w:rsidR="00D3235D">
        <w:rPr>
          <w:lang w:val="en-NZ" w:eastAsia="ko-KR"/>
        </w:rPr>
        <w:t>s</w:t>
      </w:r>
      <w:r>
        <w:rPr>
          <w:rFonts w:hint="eastAsia"/>
          <w:lang w:val="en-NZ" w:eastAsia="ko-KR"/>
        </w:rPr>
        <w:t xml:space="preserve"> </w:t>
      </w:r>
      <w:r w:rsidR="00182FFA">
        <w:rPr>
          <w:lang w:val="en-NZ" w:eastAsia="ko-KR"/>
        </w:rPr>
        <w:t xml:space="preserve">allocated </w:t>
      </w:r>
      <w:r>
        <w:rPr>
          <w:rFonts w:hint="eastAsia"/>
          <w:lang w:val="en-NZ" w:eastAsia="ko-KR"/>
        </w:rPr>
        <w:t xml:space="preserve">to </w:t>
      </w:r>
      <w:r w:rsidR="00182FFA">
        <w:rPr>
          <w:lang w:val="en-NZ" w:eastAsia="ko-KR"/>
        </w:rPr>
        <w:t xml:space="preserve">the </w:t>
      </w:r>
      <w:r w:rsidR="00A15EA5">
        <w:rPr>
          <w:lang w:val="en-NZ" w:eastAsia="ko-KR"/>
        </w:rPr>
        <w:t>FS</w:t>
      </w:r>
      <w:r w:rsidR="00182FFA">
        <w:rPr>
          <w:lang w:val="en-NZ" w:eastAsia="ko-KR"/>
        </w:rPr>
        <w:t xml:space="preserve"> for </w:t>
      </w:r>
      <w:r w:rsidRPr="00420624">
        <w:rPr>
          <w:rFonts w:eastAsia="Calibri"/>
          <w:color w:val="000000"/>
          <w:kern w:val="12"/>
        </w:rPr>
        <w:t>fixed wireless access supporting broadband applications</w:t>
      </w:r>
      <w:r w:rsidRPr="00420624">
        <w:rPr>
          <w:rFonts w:eastAsia="Malgun Gothic" w:hint="eastAsia"/>
          <w:color w:val="000000"/>
          <w:kern w:val="12"/>
          <w:lang w:eastAsia="ko-KR"/>
        </w:rPr>
        <w:t xml:space="preserve"> using IMT technology</w:t>
      </w:r>
      <w:r w:rsidR="00182FFA">
        <w:rPr>
          <w:rFonts w:eastAsia="Malgun Gothic"/>
          <w:color w:val="000000"/>
          <w:kern w:val="12"/>
          <w:lang w:eastAsia="ko-KR"/>
        </w:rPr>
        <w:t xml:space="preserve"> considering the situation in other regions</w:t>
      </w:r>
      <w:r w:rsidR="00C57920">
        <w:rPr>
          <w:rFonts w:eastAsia="Malgun Gothic" w:hint="eastAsia"/>
          <w:color w:val="000000"/>
          <w:kern w:val="12"/>
          <w:lang w:eastAsia="ko-KR"/>
        </w:rPr>
        <w:t>.</w:t>
      </w:r>
    </w:p>
    <w:p w14:paraId="4F9A72FF" w14:textId="77777777" w:rsidR="00C50A97" w:rsidRPr="00441526" w:rsidRDefault="00C50A97" w:rsidP="00C50A97">
      <w:pPr>
        <w:pStyle w:val="ListParagraph"/>
        <w:overflowPunct w:val="0"/>
        <w:ind w:left="360"/>
        <w:jc w:val="both"/>
        <w:rPr>
          <w:lang w:val="en-NZ" w:eastAsia="ko-KR"/>
        </w:rPr>
      </w:pPr>
    </w:p>
    <w:p w14:paraId="4B09F017"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74C899B" w14:textId="77777777" w:rsidR="002A0111" w:rsidRDefault="002A0111" w:rsidP="00A03D78">
      <w:pPr>
        <w:ind w:firstLine="720"/>
        <w:jc w:val="both"/>
        <w:rPr>
          <w:lang w:val="en-NZ" w:eastAsia="ko-KR"/>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2E8EAC2F" w14:textId="77777777" w:rsidR="001807B0" w:rsidRPr="006F518F" w:rsidRDefault="001807B0" w:rsidP="00A03D78">
      <w:pPr>
        <w:ind w:firstLine="720"/>
        <w:jc w:val="both"/>
        <w:rPr>
          <w:lang w:val="en-NZ" w:eastAsia="ko-KR"/>
        </w:rPr>
      </w:pPr>
    </w:p>
    <w:p w14:paraId="171D049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4F44CCDF" w14:textId="10552481"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hyperlink r:id="rId37" w:history="1">
        <w:r w:rsidR="002A0111" w:rsidRPr="0007209B">
          <w:rPr>
            <w:rStyle w:val="Hyperlink"/>
            <w:b/>
            <w:lang w:val="en-NZ" w:eastAsia="ko-KR"/>
          </w:rPr>
          <w:t>APG</w:t>
        </w:r>
        <w:r w:rsidR="006B09DB" w:rsidRPr="0007209B">
          <w:rPr>
            <w:rStyle w:val="Hyperlink"/>
            <w:b/>
            <w:lang w:val="en-NZ" w:eastAsia="ko-KR"/>
          </w:rPr>
          <w:t>23-</w:t>
        </w:r>
        <w:r w:rsidR="00F56DFF" w:rsidRPr="0007209B">
          <w:rPr>
            <w:rStyle w:val="Hyperlink"/>
            <w:rFonts w:hint="eastAsia"/>
            <w:b/>
            <w:lang w:val="en-NZ" w:eastAsia="ko-KR"/>
          </w:rPr>
          <w:t>3</w:t>
        </w:r>
        <w:r w:rsidR="002A0111" w:rsidRPr="0007209B">
          <w:rPr>
            <w:rStyle w:val="Hyperlink"/>
            <w:b/>
            <w:lang w:val="en-NZ" w:eastAsia="ko-KR"/>
          </w:rPr>
          <w:t>/INF-</w:t>
        </w:r>
        <w:r w:rsidR="00F56DFF" w:rsidRPr="0007209B">
          <w:rPr>
            <w:rStyle w:val="Hyperlink"/>
            <w:rFonts w:hint="eastAsia"/>
            <w:b/>
            <w:lang w:val="en-NZ" w:eastAsia="ko-KR"/>
          </w:rPr>
          <w:t>37</w:t>
        </w:r>
      </w:hyperlink>
    </w:p>
    <w:p w14:paraId="034E2652" w14:textId="14146FDE" w:rsidR="00F56DFF" w:rsidRPr="00561DD3" w:rsidRDefault="0056169D" w:rsidP="00FB1BF4">
      <w:pPr>
        <w:pStyle w:val="ListParagraph"/>
        <w:numPr>
          <w:ilvl w:val="0"/>
          <w:numId w:val="18"/>
        </w:numPr>
        <w:overflowPunct w:val="0"/>
        <w:jc w:val="both"/>
        <w:rPr>
          <w:lang w:val="en-NZ" w:eastAsia="ko-KR"/>
        </w:rPr>
      </w:pPr>
      <w:r w:rsidRPr="00686B8C">
        <w:t xml:space="preserve">Inviting ASMG administrations to consider the frequency bands that will be studied for using the IMT systems for fixed wireless broadband in the frequency bands allocated to the fixed service on a primary basis </w:t>
      </w:r>
      <w:r w:rsidR="00F56DFF" w:rsidRPr="00F56DFF">
        <w:t>with an emphasis on protecting the existing services.</w:t>
      </w:r>
    </w:p>
    <w:p w14:paraId="15DC6F8D" w14:textId="5712A4FB" w:rsidR="002A0111" w:rsidRPr="00194D9B" w:rsidRDefault="00F56DFF" w:rsidP="00FB1BF4">
      <w:pPr>
        <w:pStyle w:val="ListParagraph"/>
        <w:numPr>
          <w:ilvl w:val="0"/>
          <w:numId w:val="18"/>
        </w:numPr>
        <w:overflowPunct w:val="0"/>
        <w:jc w:val="both"/>
        <w:rPr>
          <w:lang w:val="en-NZ" w:eastAsia="ko-KR"/>
        </w:rPr>
      </w:pPr>
      <w:r w:rsidRPr="00F56DFF">
        <w:rPr>
          <w:lang w:eastAsia="ko-KR"/>
        </w:rPr>
        <w:t>To studying the update of the current recommendations in the ITU with the possibility of preparing a new recommendation and the bands that will be identified for the use of these systems in the frequency bands allocated on a primary basis to the fixed service, in addition to studying of technologies and applications of fixed wireless broadband within the uses of IMT systems and related concepts.</w:t>
      </w:r>
    </w:p>
    <w:p w14:paraId="5323A15B" w14:textId="77777777" w:rsidR="00194D9B" w:rsidRPr="00F56DFF" w:rsidRDefault="00194D9B" w:rsidP="00194D9B">
      <w:pPr>
        <w:overflowPunct w:val="0"/>
        <w:jc w:val="both"/>
        <w:rPr>
          <w:lang w:val="en-NZ" w:eastAsia="ko-KR"/>
        </w:rPr>
      </w:pPr>
    </w:p>
    <w:p w14:paraId="753C065C" w14:textId="6D24E982" w:rsidR="00C76C31" w:rsidRPr="00C76C31" w:rsidRDefault="00C76C31" w:rsidP="00C76C31">
      <w:pPr>
        <w:spacing w:after="120"/>
        <w:jc w:val="both"/>
        <w:rPr>
          <w:b/>
          <w:lang w:val="en-NZ" w:eastAsia="ko-KR"/>
        </w:rPr>
      </w:pPr>
      <w:r w:rsidRPr="00C76C31">
        <w:rPr>
          <w:b/>
          <w:lang w:val="en-NZ" w:eastAsia="ko-KR"/>
        </w:rPr>
        <w:t xml:space="preserve">7.1.2 </w:t>
      </w:r>
      <w:r w:rsidRPr="00C76C31">
        <w:rPr>
          <w:b/>
          <w:lang w:val="en-NZ" w:eastAsia="ko-KR"/>
        </w:rPr>
        <w:tab/>
        <w:t xml:space="preserve">ATU - Document </w:t>
      </w:r>
      <w:hyperlink r:id="rId38" w:history="1">
        <w:r w:rsidRPr="0007209B">
          <w:rPr>
            <w:rStyle w:val="Hyperlink"/>
            <w:b/>
            <w:lang w:val="en-NZ" w:eastAsia="ko-KR"/>
          </w:rPr>
          <w:t>APG23-2/INF-</w:t>
        </w:r>
        <w:r w:rsidR="00561DD3" w:rsidRPr="0007209B">
          <w:rPr>
            <w:rStyle w:val="Hyperlink"/>
            <w:rFonts w:hint="eastAsia"/>
            <w:b/>
            <w:lang w:val="en-NZ" w:eastAsia="ko-KR"/>
          </w:rPr>
          <w:t>39</w:t>
        </w:r>
      </w:hyperlink>
    </w:p>
    <w:p w14:paraId="28648EFB" w14:textId="74476DA7" w:rsidR="00561DD3" w:rsidRDefault="00561DD3" w:rsidP="00561DD3">
      <w:pPr>
        <w:pStyle w:val="ListParagraph"/>
        <w:numPr>
          <w:ilvl w:val="0"/>
          <w:numId w:val="18"/>
        </w:numPr>
        <w:overflowPunct w:val="0"/>
        <w:jc w:val="both"/>
        <w:rPr>
          <w:lang w:eastAsia="ko-KR"/>
        </w:rPr>
      </w:pPr>
      <w:r>
        <w:rPr>
          <w:rFonts w:hint="eastAsia"/>
          <w:lang w:eastAsia="ko-KR"/>
        </w:rPr>
        <w:t>T</w:t>
      </w:r>
      <w:r w:rsidRPr="004764E8">
        <w:rPr>
          <w:lang w:eastAsia="ko-KR"/>
        </w:rPr>
        <w:t>o</w:t>
      </w:r>
      <w:r>
        <w:rPr>
          <w:rFonts w:hint="eastAsia"/>
          <w:lang w:eastAsia="ko-KR"/>
        </w:rPr>
        <w:t xml:space="preserve"> decide that </w:t>
      </w:r>
      <w:r w:rsidRPr="004764E8">
        <w:rPr>
          <w:lang w:eastAsia="ko-KR"/>
        </w:rPr>
        <w:t>as a matter of principle, the protection of incumbent services operating in the same or in adjacent frequency bands need to be ensured.</w:t>
      </w:r>
    </w:p>
    <w:p w14:paraId="73469CDF" w14:textId="77777777" w:rsidR="0007209B" w:rsidRPr="004764E8" w:rsidRDefault="0007209B" w:rsidP="0007209B">
      <w:pPr>
        <w:pStyle w:val="ListParagraph"/>
        <w:overflowPunct w:val="0"/>
        <w:ind w:left="360"/>
        <w:jc w:val="both"/>
        <w:rPr>
          <w:lang w:eastAsia="ko-KR"/>
        </w:rPr>
      </w:pPr>
    </w:p>
    <w:p w14:paraId="7AEB959D" w14:textId="1DA1323F" w:rsidR="00914395" w:rsidRDefault="00914395" w:rsidP="00561DD3">
      <w:pPr>
        <w:overflowPunct w:val="0"/>
        <w:ind w:left="425" w:hangingChars="177" w:hanging="425"/>
        <w:jc w:val="both"/>
        <w:rPr>
          <w:b/>
          <w:lang w:val="en-NZ" w:eastAsia="ko-KR"/>
        </w:rPr>
      </w:pPr>
      <w:r w:rsidRPr="004E5C88">
        <w:rPr>
          <w:b/>
          <w:lang w:val="en-NZ" w:eastAsia="ko-KR"/>
        </w:rPr>
        <w:t>7.1.</w:t>
      </w:r>
      <w:r w:rsidR="00C76C31">
        <w:rPr>
          <w:rFonts w:hint="eastAsia"/>
          <w:b/>
          <w:lang w:val="en-NZ" w:eastAsia="ko-KR"/>
        </w:rPr>
        <w:t>3</w:t>
      </w:r>
      <w:r w:rsidRPr="004E5C88">
        <w:rPr>
          <w:b/>
          <w:lang w:val="en-NZ" w:eastAsia="ko-KR"/>
        </w:rPr>
        <w:t xml:space="preserve"> </w:t>
      </w:r>
      <w:r w:rsidRPr="004E5C88">
        <w:rPr>
          <w:b/>
          <w:lang w:val="en-NZ" w:eastAsia="ko-KR"/>
        </w:rPr>
        <w:tab/>
      </w:r>
      <w:r>
        <w:rPr>
          <w:rFonts w:hint="eastAsia"/>
          <w:b/>
          <w:lang w:val="en-NZ" w:eastAsia="ko-KR"/>
        </w:rPr>
        <w:t>CEPT</w:t>
      </w:r>
      <w:r w:rsidRPr="00441526">
        <w:t xml:space="preserve"> - </w:t>
      </w:r>
      <w:r w:rsidRPr="004E5C88">
        <w:rPr>
          <w:b/>
          <w:lang w:val="en-NZ" w:eastAsia="ko-KR"/>
        </w:rPr>
        <w:t xml:space="preserve">Document </w:t>
      </w:r>
      <w:hyperlink r:id="rId39" w:history="1">
        <w:r w:rsidRPr="0007209B">
          <w:rPr>
            <w:rStyle w:val="Hyperlink"/>
            <w:b/>
            <w:lang w:val="en-NZ" w:eastAsia="ko-KR"/>
          </w:rPr>
          <w:t>APG23-</w:t>
        </w:r>
        <w:r w:rsidR="00902DBB" w:rsidRPr="0007209B">
          <w:rPr>
            <w:rStyle w:val="Hyperlink"/>
            <w:rFonts w:hint="eastAsia"/>
            <w:b/>
            <w:lang w:val="en-NZ" w:eastAsia="ko-KR"/>
          </w:rPr>
          <w:t>3</w:t>
        </w:r>
        <w:r w:rsidRPr="0007209B">
          <w:rPr>
            <w:rStyle w:val="Hyperlink"/>
            <w:b/>
            <w:lang w:val="en-NZ" w:eastAsia="ko-KR"/>
          </w:rPr>
          <w:t>/INF-</w:t>
        </w:r>
        <w:r w:rsidR="00902DBB" w:rsidRPr="0007209B">
          <w:rPr>
            <w:rStyle w:val="Hyperlink"/>
            <w:rFonts w:hint="eastAsia"/>
            <w:b/>
            <w:lang w:val="en-NZ" w:eastAsia="ko-KR"/>
          </w:rPr>
          <w:t>20</w:t>
        </w:r>
      </w:hyperlink>
    </w:p>
    <w:p w14:paraId="2FA26784" w14:textId="65159382" w:rsidR="00914395" w:rsidRPr="00F561E8" w:rsidRDefault="00914395" w:rsidP="00914395">
      <w:pPr>
        <w:overflowPunct w:val="0"/>
        <w:jc w:val="both"/>
        <w:rPr>
          <w:rFonts w:ascii="Arial" w:hAnsi="Arial" w:cs="Arial"/>
          <w:sz w:val="20"/>
          <w:bdr w:val="none" w:sz="0" w:space="0" w:color="auto" w:frame="1"/>
          <w:lang w:val="en-GB" w:eastAsia="ko-KR"/>
        </w:rPr>
      </w:pPr>
      <w:r>
        <w:rPr>
          <w:rFonts w:hint="eastAsia"/>
          <w:lang w:eastAsia="ko-KR"/>
        </w:rPr>
        <w:t xml:space="preserve"> </w:t>
      </w:r>
    </w:p>
    <w:p w14:paraId="046A07C7" w14:textId="77777777" w:rsidR="00914395" w:rsidRPr="00F561E8" w:rsidRDefault="00914395" w:rsidP="00914395">
      <w:pPr>
        <w:pStyle w:val="ListParagraph"/>
        <w:numPr>
          <w:ilvl w:val="0"/>
          <w:numId w:val="18"/>
        </w:numPr>
        <w:overflowPunct w:val="0"/>
        <w:jc w:val="both"/>
        <w:rPr>
          <w:rFonts w:ascii="Arial" w:hAnsi="Arial" w:cs="Arial"/>
          <w:sz w:val="20"/>
          <w:bdr w:val="none" w:sz="0" w:space="0" w:color="auto" w:frame="1"/>
          <w:lang w:val="en-GB"/>
        </w:rPr>
      </w:pPr>
      <w:r>
        <w:rPr>
          <w:rFonts w:hint="eastAsia"/>
          <w:lang w:eastAsia="ko-KR"/>
        </w:rPr>
        <w:t>In conclusion, CEPT oppose any changes to the RR in response to WRC-23 Agenda item 9.1, topic c.</w:t>
      </w:r>
    </w:p>
    <w:p w14:paraId="72B90214" w14:textId="77777777" w:rsidR="00914395" w:rsidRPr="00C76C31" w:rsidRDefault="00914395" w:rsidP="00914395">
      <w:pPr>
        <w:pStyle w:val="ListParagraph"/>
        <w:numPr>
          <w:ilvl w:val="0"/>
          <w:numId w:val="18"/>
        </w:numPr>
        <w:overflowPunct w:val="0"/>
        <w:jc w:val="both"/>
        <w:rPr>
          <w:rFonts w:ascii="Arial" w:hAnsi="Arial" w:cs="Arial"/>
          <w:sz w:val="20"/>
          <w:bdr w:val="none" w:sz="0" w:space="0" w:color="auto" w:frame="1"/>
          <w:lang w:val="en-GB" w:eastAsia="ko-KR"/>
        </w:rPr>
      </w:pPr>
      <w:r>
        <w:rPr>
          <w:rFonts w:hint="eastAsia"/>
          <w:lang w:eastAsia="ko-KR"/>
        </w:rPr>
        <w:t xml:space="preserve">CEPT considers that discussions on fixed wireless broadband applications using IMT technologies as well as other technologies should take place in ITU-R WPs 5A and 5C to avoid fragmentation of work and to </w:t>
      </w:r>
      <w:r>
        <w:rPr>
          <w:lang w:eastAsia="ko-KR"/>
        </w:rPr>
        <w:t>ensure</w:t>
      </w:r>
      <w:r>
        <w:rPr>
          <w:rFonts w:hint="eastAsia"/>
          <w:lang w:eastAsia="ko-KR"/>
        </w:rPr>
        <w:t xml:space="preserve"> efficient working within ITU-R</w:t>
      </w:r>
    </w:p>
    <w:p w14:paraId="3348C787" w14:textId="77777777" w:rsidR="00C76C31" w:rsidRPr="00C76C31" w:rsidRDefault="00C76C31" w:rsidP="0007209B">
      <w:pPr>
        <w:pStyle w:val="ListParagraph"/>
        <w:overflowPunct w:val="0"/>
        <w:ind w:left="360"/>
        <w:jc w:val="both"/>
        <w:rPr>
          <w:rFonts w:ascii="Arial" w:hAnsi="Arial" w:cs="Arial"/>
          <w:sz w:val="20"/>
          <w:bdr w:val="none" w:sz="0" w:space="0" w:color="auto" w:frame="1"/>
          <w:lang w:val="en-GB" w:eastAsia="ko-KR"/>
        </w:rPr>
      </w:pPr>
    </w:p>
    <w:p w14:paraId="5A3F1322" w14:textId="17C35A33" w:rsidR="00C76C31" w:rsidRPr="00441526" w:rsidRDefault="00C76C31" w:rsidP="00C76C31">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 xml:space="preserve">Document </w:t>
      </w:r>
      <w:hyperlink r:id="rId40" w:history="1">
        <w:r w:rsidRPr="009B3384">
          <w:rPr>
            <w:rStyle w:val="Hyperlink"/>
            <w:b/>
            <w:lang w:val="en-NZ" w:eastAsia="ko-KR"/>
          </w:rPr>
          <w:t>APG23-2/INF-</w:t>
        </w:r>
        <w:r w:rsidR="007C30F9" w:rsidRPr="009B3384">
          <w:rPr>
            <w:rStyle w:val="Hyperlink"/>
            <w:rFonts w:hint="eastAsia"/>
            <w:b/>
            <w:lang w:val="en-NZ" w:eastAsia="ko-KR"/>
          </w:rPr>
          <w:t>3</w:t>
        </w:r>
        <w:r w:rsidR="009B3384">
          <w:rPr>
            <w:rStyle w:val="Hyperlink"/>
            <w:b/>
            <w:lang w:val="en-NZ" w:eastAsia="ko-KR"/>
          </w:rPr>
          <w:t>5</w:t>
        </w:r>
      </w:hyperlink>
    </w:p>
    <w:p w14:paraId="562973C5" w14:textId="77777777" w:rsidR="00C76C31" w:rsidRPr="00C76C31" w:rsidRDefault="00C76C31" w:rsidP="00C76C31">
      <w:pPr>
        <w:pStyle w:val="ListParagraph"/>
        <w:numPr>
          <w:ilvl w:val="0"/>
          <w:numId w:val="18"/>
        </w:numPr>
        <w:overflowPunct w:val="0"/>
        <w:jc w:val="both"/>
        <w:rPr>
          <w:rFonts w:ascii="Arial" w:hAnsi="Arial" w:cs="Arial"/>
          <w:sz w:val="20"/>
          <w:bdr w:val="none" w:sz="0" w:space="0" w:color="auto" w:frame="1"/>
          <w:lang w:val="en-NZ" w:eastAsia="ko-KR"/>
        </w:rPr>
      </w:pPr>
      <w:r w:rsidRPr="00C76C31">
        <w:rPr>
          <w:lang w:eastAsia="ko-KR"/>
        </w:rPr>
        <w:t>No views are provided</w:t>
      </w:r>
      <w:r>
        <w:rPr>
          <w:rFonts w:hint="eastAsia"/>
          <w:lang w:eastAsia="ko-KR"/>
        </w:rPr>
        <w:t>.</w:t>
      </w:r>
    </w:p>
    <w:p w14:paraId="14DD94A2" w14:textId="0F4B3997" w:rsidR="00C76C31" w:rsidRPr="00C76C31" w:rsidRDefault="00C76C31" w:rsidP="00C76C31">
      <w:pPr>
        <w:pStyle w:val="ListParagraph"/>
        <w:overflowPunct w:val="0"/>
        <w:ind w:left="360"/>
        <w:jc w:val="both"/>
        <w:rPr>
          <w:rFonts w:ascii="Arial" w:hAnsi="Arial" w:cs="Arial"/>
          <w:sz w:val="20"/>
          <w:bdr w:val="none" w:sz="0" w:space="0" w:color="auto" w:frame="1"/>
          <w:lang w:val="en-NZ" w:eastAsia="ko-KR"/>
        </w:rPr>
      </w:pPr>
      <w:r w:rsidRPr="00C76C31">
        <w:rPr>
          <w:rFonts w:ascii="Arial" w:hAnsi="Arial" w:cs="Arial"/>
          <w:sz w:val="20"/>
          <w:bdr w:val="none" w:sz="0" w:space="0" w:color="auto" w:frame="1"/>
          <w:lang w:val="en-NZ" w:eastAsia="ko-KR"/>
        </w:rPr>
        <w:t xml:space="preserve"> </w:t>
      </w:r>
    </w:p>
    <w:p w14:paraId="78961620" w14:textId="3942B967" w:rsidR="00914395" w:rsidRPr="004E5C88" w:rsidRDefault="00914395" w:rsidP="00914395">
      <w:pPr>
        <w:spacing w:after="120"/>
        <w:jc w:val="both"/>
        <w:rPr>
          <w:b/>
          <w:lang w:val="en-NZ" w:eastAsia="ko-KR"/>
        </w:rPr>
      </w:pPr>
      <w:r w:rsidRPr="004E5C88">
        <w:rPr>
          <w:b/>
          <w:lang w:val="en-NZ" w:eastAsia="ko-KR"/>
        </w:rPr>
        <w:t>7.1.</w:t>
      </w:r>
      <w:r w:rsidR="00C76C31">
        <w:rPr>
          <w:rFonts w:hint="eastAsia"/>
          <w:b/>
          <w:lang w:val="en-NZ" w:eastAsia="ko-KR"/>
        </w:rPr>
        <w:t>5</w:t>
      </w:r>
      <w:r w:rsidRPr="004E5C88">
        <w:rPr>
          <w:b/>
          <w:lang w:val="en-NZ" w:eastAsia="ko-KR"/>
        </w:rPr>
        <w:t xml:space="preserve"> </w:t>
      </w:r>
      <w:r w:rsidRPr="004E5C88">
        <w:rPr>
          <w:b/>
          <w:lang w:val="en-NZ" w:eastAsia="ko-KR"/>
        </w:rPr>
        <w:tab/>
      </w:r>
      <w:r>
        <w:rPr>
          <w:rFonts w:hint="eastAsia"/>
          <w:b/>
          <w:lang w:val="en-NZ" w:eastAsia="ko-KR"/>
        </w:rPr>
        <w:t>RCC</w:t>
      </w:r>
      <w:r w:rsidRPr="00441526">
        <w:t xml:space="preserve"> - </w:t>
      </w:r>
      <w:r w:rsidRPr="004E5C88">
        <w:rPr>
          <w:b/>
          <w:lang w:val="en-NZ" w:eastAsia="ko-KR"/>
        </w:rPr>
        <w:t xml:space="preserve">Document </w:t>
      </w:r>
      <w:hyperlink r:id="rId41" w:history="1">
        <w:r w:rsidRPr="009B3384">
          <w:rPr>
            <w:rStyle w:val="Hyperlink"/>
            <w:b/>
            <w:lang w:val="en-NZ" w:eastAsia="ko-KR"/>
          </w:rPr>
          <w:t>APG23-2/INF-</w:t>
        </w:r>
        <w:r w:rsidRPr="009B3384">
          <w:rPr>
            <w:rStyle w:val="Hyperlink"/>
            <w:rFonts w:hint="eastAsia"/>
            <w:b/>
            <w:lang w:val="en-NZ" w:eastAsia="ko-KR"/>
          </w:rPr>
          <w:t>36</w:t>
        </w:r>
      </w:hyperlink>
    </w:p>
    <w:p w14:paraId="30DBCF73" w14:textId="77777777" w:rsidR="00914395" w:rsidRDefault="00914395" w:rsidP="00914395">
      <w:pPr>
        <w:pStyle w:val="ListParagraph"/>
        <w:numPr>
          <w:ilvl w:val="0"/>
          <w:numId w:val="18"/>
        </w:numPr>
        <w:overflowPunct w:val="0"/>
        <w:jc w:val="both"/>
        <w:rPr>
          <w:lang w:eastAsia="ko-KR"/>
        </w:rPr>
      </w:pPr>
      <w:r w:rsidRPr="00CA5988">
        <w:rPr>
          <w:rFonts w:hint="eastAsia"/>
          <w:lang w:eastAsia="ko-KR"/>
        </w:rPr>
        <w:lastRenderedPageBreak/>
        <w:t>The RCC</w:t>
      </w:r>
      <w:r>
        <w:rPr>
          <w:rFonts w:hint="eastAsia"/>
          <w:lang w:eastAsia="ko-KR"/>
        </w:rPr>
        <w:t xml:space="preserve"> Administrations consider that decision on usage of IMT systems in the frequency bands allocated to the fixed service on the primary basis is subject to:</w:t>
      </w:r>
    </w:p>
    <w:p w14:paraId="7BB23222" w14:textId="77777777" w:rsidR="00914395" w:rsidRDefault="00914395" w:rsidP="00914395">
      <w:pPr>
        <w:pStyle w:val="ListParagraph"/>
        <w:numPr>
          <w:ilvl w:val="0"/>
          <w:numId w:val="26"/>
        </w:numPr>
        <w:overflowPunct w:val="0"/>
        <w:jc w:val="both"/>
        <w:rPr>
          <w:lang w:eastAsia="ko-KR"/>
        </w:rPr>
      </w:pPr>
      <w:r>
        <w:rPr>
          <w:lang w:eastAsia="ko-KR"/>
        </w:rPr>
        <w:t>C</w:t>
      </w:r>
      <w:r>
        <w:rPr>
          <w:rFonts w:hint="eastAsia"/>
          <w:lang w:eastAsia="ko-KR"/>
        </w:rPr>
        <w:t xml:space="preserve">ompliance of such usage to the fixed wireless broadband communication </w:t>
      </w:r>
      <w:proofErr w:type="gramStart"/>
      <w:r>
        <w:rPr>
          <w:lang w:eastAsia="ko-KR"/>
        </w:rPr>
        <w:t>requirements</w:t>
      </w:r>
      <w:r>
        <w:rPr>
          <w:rFonts w:hint="eastAsia"/>
          <w:lang w:eastAsia="ko-KR"/>
        </w:rPr>
        <w:t>;</w:t>
      </w:r>
      <w:proofErr w:type="gramEnd"/>
    </w:p>
    <w:p w14:paraId="7E3A4DDD" w14:textId="77777777" w:rsidR="00914395" w:rsidRPr="00CA5988" w:rsidRDefault="00914395" w:rsidP="00914395">
      <w:pPr>
        <w:pStyle w:val="ListParagraph"/>
        <w:numPr>
          <w:ilvl w:val="0"/>
          <w:numId w:val="26"/>
        </w:numPr>
        <w:overflowPunct w:val="0"/>
        <w:jc w:val="both"/>
        <w:rPr>
          <w:lang w:eastAsia="ko-KR"/>
        </w:rPr>
      </w:pPr>
      <w:r>
        <w:rPr>
          <w:lang w:eastAsia="ko-KR"/>
        </w:rPr>
        <w:t>P</w:t>
      </w:r>
      <w:r>
        <w:rPr>
          <w:rFonts w:hint="eastAsia"/>
          <w:lang w:eastAsia="ko-KR"/>
        </w:rPr>
        <w:t>rotection of services operating in the same or adjacent frequency bands.</w:t>
      </w:r>
    </w:p>
    <w:p w14:paraId="44B024C7" w14:textId="77777777" w:rsidR="002A0111" w:rsidRDefault="002A0111" w:rsidP="002A0111">
      <w:pPr>
        <w:rPr>
          <w:b/>
          <w:lang w:val="en-NZ" w:eastAsia="ko-KR"/>
        </w:rPr>
      </w:pPr>
    </w:p>
    <w:p w14:paraId="7065264D" w14:textId="77777777" w:rsidR="00303129" w:rsidRPr="00303129" w:rsidRDefault="00303129" w:rsidP="002A0111">
      <w:pPr>
        <w:rPr>
          <w:b/>
          <w:lang w:val="en-NZ" w:eastAsia="ko-KR"/>
        </w:rPr>
      </w:pPr>
    </w:p>
    <w:p w14:paraId="347FB4BE" w14:textId="77777777" w:rsidR="002A0111" w:rsidRPr="00710333" w:rsidRDefault="002A0111" w:rsidP="002A0111">
      <w:pPr>
        <w:jc w:val="center"/>
        <w:rPr>
          <w:snapToGrid w:val="0"/>
          <w:lang w:val="en-NZ"/>
        </w:rPr>
      </w:pPr>
      <w:r w:rsidRPr="00441526">
        <w:rPr>
          <w:lang w:val="en-NZ"/>
        </w:rPr>
        <w:t>____________</w:t>
      </w:r>
    </w:p>
    <w:sectPr w:rsidR="002A0111" w:rsidRPr="00710333" w:rsidSect="00C516C7">
      <w:headerReference w:type="default" r:id="rId42"/>
      <w:footerReference w:type="even" r:id="rId43"/>
      <w:footerReference w:type="default" r:id="rId44"/>
      <w:headerReference w:type="first" r:id="rId45"/>
      <w:footerReference w:type="first" r:id="rId4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A137" w14:textId="77777777" w:rsidR="00691815" w:rsidRDefault="00691815">
      <w:r>
        <w:separator/>
      </w:r>
    </w:p>
  </w:endnote>
  <w:endnote w:type="continuationSeparator" w:id="0">
    <w:p w14:paraId="3D78314F" w14:textId="77777777" w:rsidR="00691815" w:rsidRDefault="0069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E22" w14:textId="77777777" w:rsidR="00D3235D" w:rsidRDefault="00D3235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42C3A" w14:textId="77777777" w:rsidR="00D3235D" w:rsidRDefault="00D3235D"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1DD4" w14:textId="3940003B" w:rsidR="00D3235D" w:rsidRDefault="00D3235D" w:rsidP="0092727B">
    <w:pPr>
      <w:pStyle w:val="Footer"/>
      <w:tabs>
        <w:tab w:val="clear" w:pos="4320"/>
        <w:tab w:val="clear" w:pos="8640"/>
        <w:tab w:val="right" w:pos="9180"/>
      </w:tabs>
      <w:ind w:right="-7"/>
    </w:pPr>
    <w:r>
      <w:rPr>
        <w:rFonts w:hint="eastAsia"/>
        <w:lang w:eastAsia="ko-KR"/>
      </w:rPr>
      <w:t>A</w:t>
    </w:r>
    <w:r>
      <w:rPr>
        <w:lang w:eastAsia="ko-KR"/>
      </w:rPr>
      <w:t>PG23-</w:t>
    </w:r>
    <w:r w:rsidR="007F1FBB">
      <w:rPr>
        <w:lang w:eastAsia="ko-KR"/>
      </w:rPr>
      <w:t>3</w:t>
    </w:r>
    <w:r>
      <w:rPr>
        <w:lang w:eastAsia="ko-KR"/>
      </w:rPr>
      <w:t>/</w:t>
    </w:r>
    <w:r w:rsidR="00890621">
      <w:rPr>
        <w:lang w:eastAsia="ko-KR"/>
      </w:rPr>
      <w:t>OUT-10</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A150C">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A150C">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D3235D" w14:paraId="333CF87C" w14:textId="77777777" w:rsidTr="00BB0EA4">
      <w:trPr>
        <w:trHeight w:val="432"/>
      </w:trPr>
      <w:tc>
        <w:tcPr>
          <w:tcW w:w="1296" w:type="dxa"/>
          <w:tcBorders>
            <w:top w:val="single" w:sz="8" w:space="0" w:color="auto"/>
            <w:bottom w:val="nil"/>
            <w:right w:val="nil"/>
          </w:tcBorders>
        </w:tcPr>
        <w:p w14:paraId="7A856690" w14:textId="77777777" w:rsidR="00D3235D" w:rsidRDefault="00D3235D"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ABC8D3C" w14:textId="7E0E6F9C" w:rsidR="00D3235D" w:rsidRDefault="00D3235D" w:rsidP="0092727B">
          <w:pPr>
            <w:pStyle w:val="Footer"/>
            <w:tabs>
              <w:tab w:val="clear" w:pos="4320"/>
              <w:tab w:val="clear" w:pos="8640"/>
            </w:tabs>
          </w:pPr>
          <w:r>
            <w:rPr>
              <w:rFonts w:hint="eastAsia"/>
              <w:lang w:eastAsia="ko-KR"/>
            </w:rPr>
            <w:t>Dr. Yongseok SEO</w:t>
          </w:r>
        </w:p>
        <w:p w14:paraId="5E83186D" w14:textId="77777777" w:rsidR="00D3235D" w:rsidRPr="002A0111" w:rsidRDefault="00D3235D" w:rsidP="001658D9">
          <w:pPr>
            <w:pStyle w:val="Footer"/>
            <w:tabs>
              <w:tab w:val="clear" w:pos="4320"/>
              <w:tab w:val="clear" w:pos="8640"/>
            </w:tabs>
            <w:rPr>
              <w:lang w:eastAsia="ko-KR"/>
            </w:rPr>
          </w:pPr>
          <w:r>
            <w:t>Chairman, DG AI</w:t>
          </w:r>
          <w:r>
            <w:rPr>
              <w:rFonts w:hint="eastAsia"/>
              <w:lang w:eastAsia="ko-KR"/>
            </w:rPr>
            <w:t>9.</w:t>
          </w:r>
          <w:r>
            <w:t>1</w:t>
          </w:r>
          <w:r>
            <w:rPr>
              <w:rFonts w:hint="eastAsia"/>
              <w:lang w:eastAsia="ko-KR"/>
            </w:rPr>
            <w:t xml:space="preserve"> (Topic c)</w:t>
          </w:r>
        </w:p>
      </w:tc>
      <w:tc>
        <w:tcPr>
          <w:tcW w:w="2880" w:type="dxa"/>
          <w:tcBorders>
            <w:top w:val="single" w:sz="8" w:space="0" w:color="auto"/>
            <w:left w:val="nil"/>
            <w:bottom w:val="nil"/>
          </w:tcBorders>
        </w:tcPr>
        <w:p w14:paraId="664D016F" w14:textId="65894F02" w:rsidR="00D3235D" w:rsidRPr="0092727B" w:rsidRDefault="00D3235D" w:rsidP="0092727B">
          <w:pPr>
            <w:pStyle w:val="Footer"/>
            <w:tabs>
              <w:tab w:val="clear" w:pos="4320"/>
              <w:tab w:val="clear" w:pos="8640"/>
            </w:tabs>
            <w:rPr>
              <w:lang w:eastAsia="ko-KR"/>
            </w:rPr>
          </w:pPr>
          <w:r w:rsidRPr="007F1FBB">
            <w:rPr>
              <w:b/>
              <w:bCs/>
            </w:rPr>
            <w:t>Email:</w:t>
          </w:r>
          <w:r>
            <w:rPr>
              <w:rFonts w:hint="eastAsia"/>
              <w:lang w:eastAsia="ko-KR"/>
            </w:rPr>
            <w:t xml:space="preserve"> </w:t>
          </w:r>
          <w:hyperlink r:id="rId1" w:history="1">
            <w:r w:rsidRPr="006E724F">
              <w:rPr>
                <w:rStyle w:val="Hyperlink"/>
                <w:rFonts w:hint="eastAsia"/>
                <w:lang w:eastAsia="ko-KR"/>
              </w:rPr>
              <w:t>on1yys@korea.kr</w:t>
            </w:r>
          </w:hyperlink>
          <w:r>
            <w:rPr>
              <w:lang w:eastAsia="ko-KR"/>
            </w:rPr>
            <w:t xml:space="preserve"> </w:t>
          </w:r>
        </w:p>
      </w:tc>
    </w:tr>
  </w:tbl>
  <w:p w14:paraId="45157BDF" w14:textId="77777777" w:rsidR="00D3235D" w:rsidRDefault="00D3235D"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CBFA" w14:textId="77777777" w:rsidR="00691815" w:rsidRDefault="00691815">
      <w:r>
        <w:separator/>
      </w:r>
    </w:p>
  </w:footnote>
  <w:footnote w:type="continuationSeparator" w:id="0">
    <w:p w14:paraId="6A5DA152" w14:textId="77777777" w:rsidR="00691815" w:rsidRDefault="0069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A68D" w14:textId="77777777" w:rsidR="00D3235D" w:rsidRDefault="00D3235D" w:rsidP="0092727B">
    <w:pPr>
      <w:pStyle w:val="Header"/>
      <w:tabs>
        <w:tab w:val="clear" w:pos="4320"/>
        <w:tab w:val="clear" w:pos="8640"/>
      </w:tabs>
      <w:rPr>
        <w:lang w:eastAsia="ko-KR"/>
      </w:rPr>
    </w:pPr>
  </w:p>
  <w:p w14:paraId="585561F0" w14:textId="77777777" w:rsidR="00D3235D" w:rsidRDefault="00D3235D"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C814" w14:textId="77777777" w:rsidR="00D3235D" w:rsidRDefault="00D3235D"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92"/>
    <w:multiLevelType w:val="hybridMultilevel"/>
    <w:tmpl w:val="33AA764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2131B"/>
    <w:multiLevelType w:val="hybridMultilevel"/>
    <w:tmpl w:val="41360FB2"/>
    <w:lvl w:ilvl="0" w:tplc="A114EBFA">
      <w:start w:val="1"/>
      <w:numFmt w:val="bullet"/>
      <w:lvlText w:val="-"/>
      <w:lvlJc w:val="left"/>
      <w:pPr>
        <w:ind w:left="800" w:hanging="40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4180EA0"/>
    <w:multiLevelType w:val="hybridMultilevel"/>
    <w:tmpl w:val="297AB630"/>
    <w:lvl w:ilvl="0" w:tplc="722A45E8">
      <w:start w:val="2"/>
      <w:numFmt w:val="bullet"/>
      <w:lvlText w:val="-"/>
      <w:lvlJc w:val="left"/>
      <w:pPr>
        <w:ind w:left="1120" w:hanging="400"/>
      </w:pPr>
      <w:rPr>
        <w:rFonts w:ascii="Times New Roman" w:eastAsia="Gulim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1B8F069C"/>
    <w:multiLevelType w:val="hybridMultilevel"/>
    <w:tmpl w:val="849A98A2"/>
    <w:lvl w:ilvl="0" w:tplc="04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0F634EA"/>
    <w:multiLevelType w:val="hybridMultilevel"/>
    <w:tmpl w:val="FD8461E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61C4857"/>
    <w:multiLevelType w:val="hybridMultilevel"/>
    <w:tmpl w:val="10EED13E"/>
    <w:lvl w:ilvl="0" w:tplc="04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15:restartNumberingAfterBreak="0">
    <w:nsid w:val="27897D7F"/>
    <w:multiLevelType w:val="hybridMultilevel"/>
    <w:tmpl w:val="E2AEDC26"/>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3"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65DC5"/>
    <w:multiLevelType w:val="hybridMultilevel"/>
    <w:tmpl w:val="38602C2E"/>
    <w:lvl w:ilvl="0" w:tplc="B816B436">
      <w:start w:val="1"/>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BBE1A4D"/>
    <w:multiLevelType w:val="hybridMultilevel"/>
    <w:tmpl w:val="09F2F58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14090003">
      <w:start w:val="1"/>
      <w:numFmt w:val="bullet"/>
      <w:lvlText w:val="o"/>
      <w:lvlJc w:val="left"/>
      <w:pPr>
        <w:ind w:left="1600" w:hanging="400"/>
      </w:pPr>
      <w:rPr>
        <w:rFonts w:ascii="Courier New" w:hAnsi="Courier New" w:cs="Courier New"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CF652B"/>
    <w:multiLevelType w:val="hybridMultilevel"/>
    <w:tmpl w:val="4906CB70"/>
    <w:lvl w:ilvl="0" w:tplc="04090009">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E711E"/>
    <w:multiLevelType w:val="multilevel"/>
    <w:tmpl w:val="A000BA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462DEE"/>
    <w:multiLevelType w:val="hybridMultilevel"/>
    <w:tmpl w:val="0010D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7"/>
  </w:num>
  <w:num w:numId="2">
    <w:abstractNumId w:val="10"/>
  </w:num>
  <w:num w:numId="3">
    <w:abstractNumId w:val="9"/>
  </w:num>
  <w:num w:numId="4">
    <w:abstractNumId w:val="26"/>
  </w:num>
  <w:num w:numId="5">
    <w:abstractNumId w:val="16"/>
  </w:num>
  <w:num w:numId="6">
    <w:abstractNumId w:val="18"/>
  </w:num>
  <w:num w:numId="7">
    <w:abstractNumId w:val="6"/>
  </w:num>
  <w:num w:numId="8">
    <w:abstractNumId w:val="3"/>
  </w:num>
  <w:num w:numId="9">
    <w:abstractNumId w:val="29"/>
  </w:num>
  <w:num w:numId="10">
    <w:abstractNumId w:val="23"/>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22"/>
  </w:num>
  <w:num w:numId="18">
    <w:abstractNumId w:val="19"/>
  </w:num>
  <w:num w:numId="19">
    <w:abstractNumId w:val="28"/>
  </w:num>
  <w:num w:numId="20">
    <w:abstractNumId w:val="15"/>
  </w:num>
  <w:num w:numId="21">
    <w:abstractNumId w:val="27"/>
  </w:num>
  <w:num w:numId="22">
    <w:abstractNumId w:val="31"/>
  </w:num>
  <w:num w:numId="23">
    <w:abstractNumId w:val="4"/>
  </w:num>
  <w:num w:numId="24">
    <w:abstractNumId w:val="12"/>
  </w:num>
  <w:num w:numId="25">
    <w:abstractNumId w:val="5"/>
  </w:num>
  <w:num w:numId="26">
    <w:abstractNumId w:val="11"/>
  </w:num>
  <w:num w:numId="27">
    <w:abstractNumId w:val="2"/>
  </w:num>
  <w:num w:numId="28">
    <w:abstractNumId w:val="24"/>
  </w:num>
  <w:num w:numId="29">
    <w:abstractNumId w:val="25"/>
  </w:num>
  <w:num w:numId="30">
    <w:abstractNumId w:val="8"/>
  </w:num>
  <w:num w:numId="31">
    <w:abstractNumId w:val="0"/>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BC3"/>
    <w:rsid w:val="00010C8E"/>
    <w:rsid w:val="000117A2"/>
    <w:rsid w:val="00022D09"/>
    <w:rsid w:val="0003595B"/>
    <w:rsid w:val="00036517"/>
    <w:rsid w:val="00036CC9"/>
    <w:rsid w:val="00040149"/>
    <w:rsid w:val="00070642"/>
    <w:rsid w:val="000713CF"/>
    <w:rsid w:val="000717BF"/>
    <w:rsid w:val="0007209B"/>
    <w:rsid w:val="00075C14"/>
    <w:rsid w:val="000822B5"/>
    <w:rsid w:val="00094B87"/>
    <w:rsid w:val="000A012B"/>
    <w:rsid w:val="000A5418"/>
    <w:rsid w:val="000D47FB"/>
    <w:rsid w:val="000E18A2"/>
    <w:rsid w:val="000E7976"/>
    <w:rsid w:val="000F345F"/>
    <w:rsid w:val="000F517C"/>
    <w:rsid w:val="000F5540"/>
    <w:rsid w:val="00105F1A"/>
    <w:rsid w:val="00115DA5"/>
    <w:rsid w:val="00125FBD"/>
    <w:rsid w:val="001409B2"/>
    <w:rsid w:val="00147660"/>
    <w:rsid w:val="00152636"/>
    <w:rsid w:val="001539DD"/>
    <w:rsid w:val="00156715"/>
    <w:rsid w:val="00156782"/>
    <w:rsid w:val="00157307"/>
    <w:rsid w:val="00157991"/>
    <w:rsid w:val="001658D9"/>
    <w:rsid w:val="00165F01"/>
    <w:rsid w:val="001731F4"/>
    <w:rsid w:val="001807B0"/>
    <w:rsid w:val="00182FFA"/>
    <w:rsid w:val="00187864"/>
    <w:rsid w:val="001916F2"/>
    <w:rsid w:val="00192C97"/>
    <w:rsid w:val="001930A7"/>
    <w:rsid w:val="00194D9B"/>
    <w:rsid w:val="00196568"/>
    <w:rsid w:val="00197B78"/>
    <w:rsid w:val="00197C18"/>
    <w:rsid w:val="001A2F16"/>
    <w:rsid w:val="001A4504"/>
    <w:rsid w:val="001B1804"/>
    <w:rsid w:val="001B18C2"/>
    <w:rsid w:val="001C443F"/>
    <w:rsid w:val="001C61A5"/>
    <w:rsid w:val="001C6707"/>
    <w:rsid w:val="001D086F"/>
    <w:rsid w:val="001D5D7E"/>
    <w:rsid w:val="001D6681"/>
    <w:rsid w:val="001F5947"/>
    <w:rsid w:val="00202410"/>
    <w:rsid w:val="00214A0C"/>
    <w:rsid w:val="0021588B"/>
    <w:rsid w:val="002161B6"/>
    <w:rsid w:val="002216AC"/>
    <w:rsid w:val="00227485"/>
    <w:rsid w:val="0023212E"/>
    <w:rsid w:val="002475E2"/>
    <w:rsid w:val="002506D2"/>
    <w:rsid w:val="00250DE2"/>
    <w:rsid w:val="002547B2"/>
    <w:rsid w:val="00254A1B"/>
    <w:rsid w:val="00256A33"/>
    <w:rsid w:val="0026064A"/>
    <w:rsid w:val="00264566"/>
    <w:rsid w:val="0028249F"/>
    <w:rsid w:val="0028454D"/>
    <w:rsid w:val="00291C9E"/>
    <w:rsid w:val="002926D4"/>
    <w:rsid w:val="0029734E"/>
    <w:rsid w:val="002A0111"/>
    <w:rsid w:val="002A150C"/>
    <w:rsid w:val="002A3CF5"/>
    <w:rsid w:val="002B06A3"/>
    <w:rsid w:val="002B435C"/>
    <w:rsid w:val="002B447F"/>
    <w:rsid w:val="002B47F1"/>
    <w:rsid w:val="002C07DA"/>
    <w:rsid w:val="002C2A49"/>
    <w:rsid w:val="002C7EA9"/>
    <w:rsid w:val="002D3B82"/>
    <w:rsid w:val="002D3ECE"/>
    <w:rsid w:val="002F575D"/>
    <w:rsid w:val="00303129"/>
    <w:rsid w:val="003113D7"/>
    <w:rsid w:val="00311E8A"/>
    <w:rsid w:val="00342F20"/>
    <w:rsid w:val="0034370B"/>
    <w:rsid w:val="00345E0C"/>
    <w:rsid w:val="00360377"/>
    <w:rsid w:val="00366548"/>
    <w:rsid w:val="0038005B"/>
    <w:rsid w:val="003809C7"/>
    <w:rsid w:val="0038236C"/>
    <w:rsid w:val="0039159E"/>
    <w:rsid w:val="00392B5F"/>
    <w:rsid w:val="00393DCD"/>
    <w:rsid w:val="00395B40"/>
    <w:rsid w:val="00396E7E"/>
    <w:rsid w:val="003A2006"/>
    <w:rsid w:val="003A6568"/>
    <w:rsid w:val="003B1CFC"/>
    <w:rsid w:val="003B4FD1"/>
    <w:rsid w:val="003B6263"/>
    <w:rsid w:val="003C29E6"/>
    <w:rsid w:val="003C5C3B"/>
    <w:rsid w:val="003C64A7"/>
    <w:rsid w:val="003D1128"/>
    <w:rsid w:val="003D1671"/>
    <w:rsid w:val="003D3D47"/>
    <w:rsid w:val="003D3FDA"/>
    <w:rsid w:val="003D6D00"/>
    <w:rsid w:val="003E166F"/>
    <w:rsid w:val="003E4654"/>
    <w:rsid w:val="003F186A"/>
    <w:rsid w:val="003F307E"/>
    <w:rsid w:val="004001E5"/>
    <w:rsid w:val="0041313C"/>
    <w:rsid w:val="00420624"/>
    <w:rsid w:val="00420822"/>
    <w:rsid w:val="00420C74"/>
    <w:rsid w:val="00441526"/>
    <w:rsid w:val="004465AA"/>
    <w:rsid w:val="00446A5E"/>
    <w:rsid w:val="0045458F"/>
    <w:rsid w:val="004577F6"/>
    <w:rsid w:val="004624CA"/>
    <w:rsid w:val="004633B4"/>
    <w:rsid w:val="00484BFB"/>
    <w:rsid w:val="00495CED"/>
    <w:rsid w:val="004A2F96"/>
    <w:rsid w:val="004A4BDF"/>
    <w:rsid w:val="004B3553"/>
    <w:rsid w:val="004B3F4B"/>
    <w:rsid w:val="004C750A"/>
    <w:rsid w:val="004E0278"/>
    <w:rsid w:val="004E1FCA"/>
    <w:rsid w:val="004E357D"/>
    <w:rsid w:val="004E47D6"/>
    <w:rsid w:val="00503189"/>
    <w:rsid w:val="00511992"/>
    <w:rsid w:val="005138A8"/>
    <w:rsid w:val="00516BD1"/>
    <w:rsid w:val="005206E9"/>
    <w:rsid w:val="00526D01"/>
    <w:rsid w:val="00530E8C"/>
    <w:rsid w:val="00535D34"/>
    <w:rsid w:val="00537166"/>
    <w:rsid w:val="00545933"/>
    <w:rsid w:val="00552105"/>
    <w:rsid w:val="005562F2"/>
    <w:rsid w:val="00557544"/>
    <w:rsid w:val="0056169D"/>
    <w:rsid w:val="00561DD3"/>
    <w:rsid w:val="00563A6F"/>
    <w:rsid w:val="00564DAA"/>
    <w:rsid w:val="00565BBB"/>
    <w:rsid w:val="00571B26"/>
    <w:rsid w:val="00585F3C"/>
    <w:rsid w:val="00586CA0"/>
    <w:rsid w:val="00587875"/>
    <w:rsid w:val="005A63EB"/>
    <w:rsid w:val="005B0876"/>
    <w:rsid w:val="005B144F"/>
    <w:rsid w:val="005C33B6"/>
    <w:rsid w:val="005D6202"/>
    <w:rsid w:val="005D6E98"/>
    <w:rsid w:val="005E1D94"/>
    <w:rsid w:val="00607E2B"/>
    <w:rsid w:val="006139D6"/>
    <w:rsid w:val="00614E8A"/>
    <w:rsid w:val="00616D1B"/>
    <w:rsid w:val="006229A3"/>
    <w:rsid w:val="00623CE1"/>
    <w:rsid w:val="00624DCF"/>
    <w:rsid w:val="00627880"/>
    <w:rsid w:val="0063062B"/>
    <w:rsid w:val="00634A82"/>
    <w:rsid w:val="00637351"/>
    <w:rsid w:val="00646166"/>
    <w:rsid w:val="00646AC9"/>
    <w:rsid w:val="00652BDD"/>
    <w:rsid w:val="00654896"/>
    <w:rsid w:val="006621F0"/>
    <w:rsid w:val="006647BA"/>
    <w:rsid w:val="00667229"/>
    <w:rsid w:val="00682BE5"/>
    <w:rsid w:val="00683846"/>
    <w:rsid w:val="00690FED"/>
    <w:rsid w:val="00691815"/>
    <w:rsid w:val="006939A5"/>
    <w:rsid w:val="0069622C"/>
    <w:rsid w:val="006B09DB"/>
    <w:rsid w:val="006C01E8"/>
    <w:rsid w:val="006D4344"/>
    <w:rsid w:val="006D5223"/>
    <w:rsid w:val="006D5970"/>
    <w:rsid w:val="006E12FC"/>
    <w:rsid w:val="006E2745"/>
    <w:rsid w:val="006F0F24"/>
    <w:rsid w:val="006F2B2E"/>
    <w:rsid w:val="006F6A5C"/>
    <w:rsid w:val="00703F6F"/>
    <w:rsid w:val="007043A3"/>
    <w:rsid w:val="007050BD"/>
    <w:rsid w:val="007052B3"/>
    <w:rsid w:val="00705962"/>
    <w:rsid w:val="00707C21"/>
    <w:rsid w:val="00712451"/>
    <w:rsid w:val="00717DE9"/>
    <w:rsid w:val="00720DD7"/>
    <w:rsid w:val="0072518B"/>
    <w:rsid w:val="00725829"/>
    <w:rsid w:val="00731041"/>
    <w:rsid w:val="00731583"/>
    <w:rsid w:val="00731CED"/>
    <w:rsid w:val="007329E4"/>
    <w:rsid w:val="00732F08"/>
    <w:rsid w:val="007342F0"/>
    <w:rsid w:val="0074164F"/>
    <w:rsid w:val="0074190C"/>
    <w:rsid w:val="0075493D"/>
    <w:rsid w:val="00756289"/>
    <w:rsid w:val="00762576"/>
    <w:rsid w:val="007673CA"/>
    <w:rsid w:val="00772CEF"/>
    <w:rsid w:val="007805DF"/>
    <w:rsid w:val="00781859"/>
    <w:rsid w:val="00791060"/>
    <w:rsid w:val="007926EA"/>
    <w:rsid w:val="00792BD3"/>
    <w:rsid w:val="007932E5"/>
    <w:rsid w:val="007B5626"/>
    <w:rsid w:val="007B6124"/>
    <w:rsid w:val="007C30F9"/>
    <w:rsid w:val="007C430C"/>
    <w:rsid w:val="007D3C53"/>
    <w:rsid w:val="007E0EBF"/>
    <w:rsid w:val="007E3943"/>
    <w:rsid w:val="007E3A0F"/>
    <w:rsid w:val="007E5AD6"/>
    <w:rsid w:val="007F0AE6"/>
    <w:rsid w:val="007F1FBB"/>
    <w:rsid w:val="007F2628"/>
    <w:rsid w:val="007F2FBA"/>
    <w:rsid w:val="007F3B2C"/>
    <w:rsid w:val="007F7876"/>
    <w:rsid w:val="00800C3A"/>
    <w:rsid w:val="0080570B"/>
    <w:rsid w:val="008148E1"/>
    <w:rsid w:val="00822B33"/>
    <w:rsid w:val="008304C1"/>
    <w:rsid w:val="008319BF"/>
    <w:rsid w:val="008415F0"/>
    <w:rsid w:val="008433C2"/>
    <w:rsid w:val="00844457"/>
    <w:rsid w:val="008454C8"/>
    <w:rsid w:val="00851D78"/>
    <w:rsid w:val="0087122A"/>
    <w:rsid w:val="0087263E"/>
    <w:rsid w:val="00881502"/>
    <w:rsid w:val="00890621"/>
    <w:rsid w:val="00891E7A"/>
    <w:rsid w:val="008A016F"/>
    <w:rsid w:val="008A06AF"/>
    <w:rsid w:val="008A1A0D"/>
    <w:rsid w:val="008A72E1"/>
    <w:rsid w:val="008A76ED"/>
    <w:rsid w:val="008B3C72"/>
    <w:rsid w:val="008C5FED"/>
    <w:rsid w:val="008D0E09"/>
    <w:rsid w:val="008F06C8"/>
    <w:rsid w:val="008F1D3C"/>
    <w:rsid w:val="00902DBB"/>
    <w:rsid w:val="00903007"/>
    <w:rsid w:val="00911929"/>
    <w:rsid w:val="00914395"/>
    <w:rsid w:val="00923816"/>
    <w:rsid w:val="0092727B"/>
    <w:rsid w:val="0093074B"/>
    <w:rsid w:val="00930E64"/>
    <w:rsid w:val="00943CF9"/>
    <w:rsid w:val="00956F8C"/>
    <w:rsid w:val="00961D57"/>
    <w:rsid w:val="0096448A"/>
    <w:rsid w:val="00976716"/>
    <w:rsid w:val="0097693B"/>
    <w:rsid w:val="00993355"/>
    <w:rsid w:val="009933A1"/>
    <w:rsid w:val="009963F7"/>
    <w:rsid w:val="009A11CB"/>
    <w:rsid w:val="009A4A6D"/>
    <w:rsid w:val="009B3384"/>
    <w:rsid w:val="009B44DD"/>
    <w:rsid w:val="009B7E42"/>
    <w:rsid w:val="009C7235"/>
    <w:rsid w:val="009D46CE"/>
    <w:rsid w:val="009D4ADA"/>
    <w:rsid w:val="009E13DD"/>
    <w:rsid w:val="009F547A"/>
    <w:rsid w:val="009F73D7"/>
    <w:rsid w:val="00A03D78"/>
    <w:rsid w:val="00A0503B"/>
    <w:rsid w:val="00A059CD"/>
    <w:rsid w:val="00A06DD8"/>
    <w:rsid w:val="00A11644"/>
    <w:rsid w:val="00A13265"/>
    <w:rsid w:val="00A14900"/>
    <w:rsid w:val="00A15EA5"/>
    <w:rsid w:val="00A2159F"/>
    <w:rsid w:val="00A215B0"/>
    <w:rsid w:val="00A23C16"/>
    <w:rsid w:val="00A23F51"/>
    <w:rsid w:val="00A324FF"/>
    <w:rsid w:val="00A34021"/>
    <w:rsid w:val="00A40A60"/>
    <w:rsid w:val="00A47E40"/>
    <w:rsid w:val="00A529BC"/>
    <w:rsid w:val="00A5346C"/>
    <w:rsid w:val="00A53F51"/>
    <w:rsid w:val="00A562F0"/>
    <w:rsid w:val="00A564FB"/>
    <w:rsid w:val="00A614C1"/>
    <w:rsid w:val="00A61EA6"/>
    <w:rsid w:val="00A657BF"/>
    <w:rsid w:val="00A71136"/>
    <w:rsid w:val="00A7180A"/>
    <w:rsid w:val="00A92578"/>
    <w:rsid w:val="00A931C4"/>
    <w:rsid w:val="00AA039F"/>
    <w:rsid w:val="00AA1985"/>
    <w:rsid w:val="00AA474C"/>
    <w:rsid w:val="00AC35EF"/>
    <w:rsid w:val="00AC4D5B"/>
    <w:rsid w:val="00AD1DDB"/>
    <w:rsid w:val="00AD2697"/>
    <w:rsid w:val="00AD7E5F"/>
    <w:rsid w:val="00AE0707"/>
    <w:rsid w:val="00AE3066"/>
    <w:rsid w:val="00AF68E4"/>
    <w:rsid w:val="00B00A87"/>
    <w:rsid w:val="00B01AA1"/>
    <w:rsid w:val="00B02CBD"/>
    <w:rsid w:val="00B06025"/>
    <w:rsid w:val="00B30C81"/>
    <w:rsid w:val="00B30DA1"/>
    <w:rsid w:val="00B31088"/>
    <w:rsid w:val="00B34696"/>
    <w:rsid w:val="00B431BA"/>
    <w:rsid w:val="00B46F2C"/>
    <w:rsid w:val="00B4793B"/>
    <w:rsid w:val="00B56099"/>
    <w:rsid w:val="00B64A60"/>
    <w:rsid w:val="00B661AC"/>
    <w:rsid w:val="00B8468D"/>
    <w:rsid w:val="00B937D7"/>
    <w:rsid w:val="00B96B67"/>
    <w:rsid w:val="00BB0EA4"/>
    <w:rsid w:val="00BB6979"/>
    <w:rsid w:val="00BC57EF"/>
    <w:rsid w:val="00BC69DB"/>
    <w:rsid w:val="00BE4027"/>
    <w:rsid w:val="00BE5074"/>
    <w:rsid w:val="00BE6B6B"/>
    <w:rsid w:val="00BF25F9"/>
    <w:rsid w:val="00C00B04"/>
    <w:rsid w:val="00C04B2D"/>
    <w:rsid w:val="00C13FD5"/>
    <w:rsid w:val="00C15633"/>
    <w:rsid w:val="00C15799"/>
    <w:rsid w:val="00C23378"/>
    <w:rsid w:val="00C255FA"/>
    <w:rsid w:val="00C32E84"/>
    <w:rsid w:val="00C35415"/>
    <w:rsid w:val="00C357AD"/>
    <w:rsid w:val="00C448B5"/>
    <w:rsid w:val="00C50A97"/>
    <w:rsid w:val="00C516C7"/>
    <w:rsid w:val="00C51C5F"/>
    <w:rsid w:val="00C52972"/>
    <w:rsid w:val="00C554CC"/>
    <w:rsid w:val="00C57920"/>
    <w:rsid w:val="00C6069C"/>
    <w:rsid w:val="00C70477"/>
    <w:rsid w:val="00C72AD4"/>
    <w:rsid w:val="00C74745"/>
    <w:rsid w:val="00C76C31"/>
    <w:rsid w:val="00C85119"/>
    <w:rsid w:val="00C86B8E"/>
    <w:rsid w:val="00C958A8"/>
    <w:rsid w:val="00C95C48"/>
    <w:rsid w:val="00CA41E7"/>
    <w:rsid w:val="00CB7A50"/>
    <w:rsid w:val="00CD170C"/>
    <w:rsid w:val="00CD320B"/>
    <w:rsid w:val="00CD3F37"/>
    <w:rsid w:val="00CD5431"/>
    <w:rsid w:val="00CE2815"/>
    <w:rsid w:val="00CE4B93"/>
    <w:rsid w:val="00CF2491"/>
    <w:rsid w:val="00CF3963"/>
    <w:rsid w:val="00D00880"/>
    <w:rsid w:val="00D016B4"/>
    <w:rsid w:val="00D101D1"/>
    <w:rsid w:val="00D1252E"/>
    <w:rsid w:val="00D13D9D"/>
    <w:rsid w:val="00D14AFE"/>
    <w:rsid w:val="00D207B9"/>
    <w:rsid w:val="00D3235D"/>
    <w:rsid w:val="00D416A3"/>
    <w:rsid w:val="00D459A2"/>
    <w:rsid w:val="00D530FF"/>
    <w:rsid w:val="00D53688"/>
    <w:rsid w:val="00D5407A"/>
    <w:rsid w:val="00D57772"/>
    <w:rsid w:val="00D63696"/>
    <w:rsid w:val="00D71613"/>
    <w:rsid w:val="00D72AE3"/>
    <w:rsid w:val="00D75A4D"/>
    <w:rsid w:val="00D76B7A"/>
    <w:rsid w:val="00D8478B"/>
    <w:rsid w:val="00D86151"/>
    <w:rsid w:val="00D90F4A"/>
    <w:rsid w:val="00D9172D"/>
    <w:rsid w:val="00D97E84"/>
    <w:rsid w:val="00DA205B"/>
    <w:rsid w:val="00DA5641"/>
    <w:rsid w:val="00DA7595"/>
    <w:rsid w:val="00DB09FF"/>
    <w:rsid w:val="00DB0A68"/>
    <w:rsid w:val="00DB21B8"/>
    <w:rsid w:val="00DC43A3"/>
    <w:rsid w:val="00DC4CF3"/>
    <w:rsid w:val="00DC5C01"/>
    <w:rsid w:val="00DD7C09"/>
    <w:rsid w:val="00DE588A"/>
    <w:rsid w:val="00DF0EB4"/>
    <w:rsid w:val="00DF111E"/>
    <w:rsid w:val="00E0124F"/>
    <w:rsid w:val="00E55BF8"/>
    <w:rsid w:val="00E5762A"/>
    <w:rsid w:val="00E604EB"/>
    <w:rsid w:val="00E6285E"/>
    <w:rsid w:val="00E674D3"/>
    <w:rsid w:val="00E708C3"/>
    <w:rsid w:val="00E70FD0"/>
    <w:rsid w:val="00E72B2C"/>
    <w:rsid w:val="00E7309D"/>
    <w:rsid w:val="00E77C4B"/>
    <w:rsid w:val="00E80044"/>
    <w:rsid w:val="00E83945"/>
    <w:rsid w:val="00E9301F"/>
    <w:rsid w:val="00E9690A"/>
    <w:rsid w:val="00E97DC7"/>
    <w:rsid w:val="00EB2C0E"/>
    <w:rsid w:val="00EB3D6D"/>
    <w:rsid w:val="00EB6F3F"/>
    <w:rsid w:val="00EC143C"/>
    <w:rsid w:val="00EC75CF"/>
    <w:rsid w:val="00F000EF"/>
    <w:rsid w:val="00F00209"/>
    <w:rsid w:val="00F012B6"/>
    <w:rsid w:val="00F21B73"/>
    <w:rsid w:val="00F2504E"/>
    <w:rsid w:val="00F2585B"/>
    <w:rsid w:val="00F4053F"/>
    <w:rsid w:val="00F516E7"/>
    <w:rsid w:val="00F56DFF"/>
    <w:rsid w:val="00F57A4E"/>
    <w:rsid w:val="00F57BF7"/>
    <w:rsid w:val="00F6263E"/>
    <w:rsid w:val="00F627C2"/>
    <w:rsid w:val="00F736FD"/>
    <w:rsid w:val="00F84067"/>
    <w:rsid w:val="00F90BD8"/>
    <w:rsid w:val="00FA463F"/>
    <w:rsid w:val="00FA4B3F"/>
    <w:rsid w:val="00FA50B4"/>
    <w:rsid w:val="00FB1BF4"/>
    <w:rsid w:val="00FB6E83"/>
    <w:rsid w:val="00FC156A"/>
    <w:rsid w:val="00FD6235"/>
    <w:rsid w:val="00FE13D1"/>
    <w:rsid w:val="00FE3454"/>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B117C7"/>
  <w15:docId w15:val="{6F4CB178-AB2A-46DB-8B9E-053618E4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link w:val="ListParagraph"/>
    <w:uiPriority w:val="34"/>
    <w:locked/>
    <w:rsid w:val="0056169D"/>
    <w:rPr>
      <w:rFonts w:eastAsia="BatangChe"/>
      <w:sz w:val="24"/>
      <w:szCs w:val="24"/>
    </w:rPr>
  </w:style>
  <w:style w:type="character" w:customStyle="1" w:styleId="UnresolvedMention2">
    <w:name w:val="Unresolved Mention2"/>
    <w:basedOn w:val="DefaultParagraphFont"/>
    <w:uiPriority w:val="99"/>
    <w:semiHidden/>
    <w:unhideWhenUsed/>
    <w:rsid w:val="00197B78"/>
    <w:rPr>
      <w:color w:val="605E5C"/>
      <w:shd w:val="clear" w:color="auto" w:fill="E1DFDD"/>
    </w:rPr>
  </w:style>
  <w:style w:type="character" w:styleId="FollowedHyperlink">
    <w:name w:val="FollowedHyperlink"/>
    <w:basedOn w:val="DefaultParagraphFont"/>
    <w:semiHidden/>
    <w:unhideWhenUsed/>
    <w:rsid w:val="00BB6979"/>
    <w:rPr>
      <w:color w:val="800080" w:themeColor="followedHyperlink"/>
      <w:u w:val="single"/>
    </w:rPr>
  </w:style>
  <w:style w:type="paragraph" w:styleId="Date">
    <w:name w:val="Date"/>
    <w:basedOn w:val="Normal"/>
    <w:next w:val="Normal"/>
    <w:link w:val="DateChar"/>
    <w:rsid w:val="00BB6979"/>
  </w:style>
  <w:style w:type="character" w:customStyle="1" w:styleId="DateChar">
    <w:name w:val="Date Char"/>
    <w:basedOn w:val="DefaultParagraphFont"/>
    <w:link w:val="Date"/>
    <w:rsid w:val="00BB6979"/>
    <w:rPr>
      <w:rFonts w:eastAsia="BatangChe"/>
      <w:sz w:val="24"/>
      <w:szCs w:val="24"/>
    </w:rPr>
  </w:style>
  <w:style w:type="character" w:customStyle="1" w:styleId="Heading8Char">
    <w:name w:val="Heading 8 Char"/>
    <w:basedOn w:val="DefaultParagraphFont"/>
    <w:link w:val="Heading8"/>
    <w:rsid w:val="00731583"/>
    <w:rPr>
      <w:rFonts w:eastAsia="BatangChe"/>
      <w:b/>
      <w:bCs/>
      <w:kern w:val="2"/>
      <w:lang w:eastAsia="ko-KR"/>
    </w:rPr>
  </w:style>
  <w:style w:type="paragraph" w:styleId="Revision">
    <w:name w:val="Revision"/>
    <w:hidden/>
    <w:uiPriority w:val="99"/>
    <w:semiHidden/>
    <w:rsid w:val="00725829"/>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1/10/APG23-3-INP-07_AUS_contribution_for_WP1_Preliminary_Views_on_WRC-23_Agenda_Items_1.1_1.2_1.3_1.4_1.5_9.1Topic_c_and_No._21.5_v2.docx" TargetMode="External"/><Relationship Id="rId18" Type="http://schemas.openxmlformats.org/officeDocument/2006/relationships/hyperlink" Target="https://www.apt.int/sites/default/files/2021/11/APG23-3-INP-41_China_WP1.docx" TargetMode="External"/><Relationship Id="rId26" Type="http://schemas.openxmlformats.org/officeDocument/2006/relationships/hyperlink" Target="https://www.apt.int/sites/default/files/2021/11/APG23-3-INF-20_Status_of_CEPT_Preparation_for_WRC-23_and_RA-23.pdf" TargetMode="External"/><Relationship Id="rId39" Type="http://schemas.openxmlformats.org/officeDocument/2006/relationships/hyperlink" Target="https://www.apt.int/sites/default/files/2021/11/APG23-3-INF-20_Status_of_CEPT_Preparation_for_WRC-23_and_RA-23.pdf" TargetMode="External"/><Relationship Id="rId21" Type="http://schemas.openxmlformats.org/officeDocument/2006/relationships/hyperlink" Target="https://www.apt.int/sites/default/files/2021/04/APG23-2-INF-25_ASMG_Preparation_for_WRC-23.pdf" TargetMode="External"/><Relationship Id="rId34" Type="http://schemas.openxmlformats.org/officeDocument/2006/relationships/hyperlink" Target="https://www.apt.int/sites/default/files/2021/11/APG23-3-INP-41_China_WP1.docx"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11/APG23-3-INP-24_WP1_Kor_1.1_1.2_1.4_9.1Topic_C_21.5.docx" TargetMode="External"/><Relationship Id="rId29" Type="http://schemas.openxmlformats.org/officeDocument/2006/relationships/hyperlink" Target="https://www.apt.int/sites/default/files/2021/10/APG23-3-INP-12_Thailand_PV_WP1_AI_1.1_1.4_9.1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04/APG23-2-INP-30_WP1_kor.docx" TargetMode="External"/><Relationship Id="rId24" Type="http://schemas.openxmlformats.org/officeDocument/2006/relationships/hyperlink" Target="https://www.apt.int/sites/default/files/2021/10/APG23-3-INF-01_Preliminary_WMO_Position_on_WRC-23_Agenda.docx" TargetMode="External"/><Relationship Id="rId32" Type="http://schemas.openxmlformats.org/officeDocument/2006/relationships/hyperlink" Target="https://www.apt.int/sites/default/files/2021/11/APG23-3-INP-36_SNG_WP1__AI1.1_1.2_9.1c.docx" TargetMode="External"/><Relationship Id="rId37" Type="http://schemas.openxmlformats.org/officeDocument/2006/relationships/hyperlink" Target="https://www.apt.int/sites/default/files/2021/11/APG23-3-INF-37_ASMG_Preparation_for_WRC-23.pdf" TargetMode="External"/><Relationship Id="rId40" Type="http://schemas.openxmlformats.org/officeDocument/2006/relationships/hyperlink" Target="https://www.apt.int/sites/default/files/2021/04/APG23-2-INF-35_Status_of_CEPT_Preparation_for_WRC-23_and_RA-23.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pt.int/sites/default/files/2021/11/APG23-3-INP-20_New_Zealand_input_to_WP1_AIs_1.1_1.2_1.3_1.5_9.1_Topic_C_Art._No_21.5.docx" TargetMode="External"/><Relationship Id="rId23" Type="http://schemas.openxmlformats.org/officeDocument/2006/relationships/hyperlink" Target="https://www.apt.int/sites/default/files/2021/04/APG23-2-INF-36_RCC_Preparation_to_the_World_Radio_Conference_and_Radio_Assembly_2023.pdf" TargetMode="External"/><Relationship Id="rId28" Type="http://schemas.openxmlformats.org/officeDocument/2006/relationships/hyperlink" Target="https://www.apt.int/sites/default/files/2021/11/APG23-3-INF-39_Report_of_APM23-2.docx" TargetMode="External"/><Relationship Id="rId36" Type="http://schemas.openxmlformats.org/officeDocument/2006/relationships/hyperlink" Target="https://www.itu.int/rec/R-REC-F.592/en" TargetMode="External"/><Relationship Id="rId10" Type="http://schemas.openxmlformats.org/officeDocument/2006/relationships/hyperlink" Target="https://www.apt.int/sites/default/files/2021/04/APG23-2-INP-24_AUS_contribution_for_WP1_Preliminary_Views_on_WRC-23_Agenda_Items_1.1_1.2_1.3_1.4_1.5_9.1Topic_c_and_No._21.5.docx" TargetMode="External"/><Relationship Id="rId19" Type="http://schemas.openxmlformats.org/officeDocument/2006/relationships/hyperlink" Target="https://www.apt.int/sites/default/files/2021/11/APG23-3-INP-46_Iran-AI1.2_1.3_1.4_1.5_9.1c.docx" TargetMode="External"/><Relationship Id="rId31" Type="http://schemas.openxmlformats.org/officeDocument/2006/relationships/hyperlink" Target="https://www.apt.int/sites/default/files/2021/11/APG23-3-INP-24_WP1_Kor_1.1_1.2_1.4_9.1Topic_C_21.5.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t.int/sites/default/files/2021/04/APG23-2-INP-18_Contibution_AI_1.1__9.1c_-_Final.docx" TargetMode="External"/><Relationship Id="rId14" Type="http://schemas.openxmlformats.org/officeDocument/2006/relationships/hyperlink" Target="https://www.apt.int/sites/default/files/2021/10/APG23-3-INP-12_Thailand_PV_WP1_AI_1.1_1.4_9.1c.docx" TargetMode="External"/><Relationship Id="rId22" Type="http://schemas.openxmlformats.org/officeDocument/2006/relationships/hyperlink" Target="https://www.apt.int/sites/default/files/2021/04/APG23-2-INF-35_Status_of_CEPT_Preparation_for_WRC-23_and_RA-23.pdf" TargetMode="External"/><Relationship Id="rId27" Type="http://schemas.openxmlformats.org/officeDocument/2006/relationships/hyperlink" Target="https://www.apt.int/sites/default/files/2021/11/APG23-3-INF-37_ASMG_Preparation_for_WRC-23.pdf" TargetMode="External"/><Relationship Id="rId30" Type="http://schemas.openxmlformats.org/officeDocument/2006/relationships/hyperlink" Target="https://www.apt.int/sites/default/files/2021/10/APG23-3-INP-07_AUS_contribution_for_WP1_Preliminary_Views_on_WRC-23_Agenda_Items_1.1_1.2_1.3_1.4_1.5_9.1Topic_c_and_No._21.5_v2.docx" TargetMode="External"/><Relationship Id="rId35" Type="http://schemas.openxmlformats.org/officeDocument/2006/relationships/hyperlink" Target="https://www.apt.int/sites/default/files/2021/11/APG23-3-INP-46_Iran-AI1.2_1.3_1.4_1.5_9.1c.docx"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21/04/APG23-2-INP-38_Topic_9.1.c_SNG_NZ.docx" TargetMode="External"/><Relationship Id="rId17" Type="http://schemas.openxmlformats.org/officeDocument/2006/relationships/hyperlink" Target="https://www.apt.int/sites/default/files/2021/11/APG23-3-INP-36_SNG_WP1__AI1.1_1.2_9.1c.docx" TargetMode="External"/><Relationship Id="rId25" Type="http://schemas.openxmlformats.org/officeDocument/2006/relationships/hyperlink" Target="https://www.apt.int/sites/default/files/2021/11/APG23-3-INF-06Rev.1_Briefing_on_AI9.1.C.docx" TargetMode="External"/><Relationship Id="rId33" Type="http://schemas.openxmlformats.org/officeDocument/2006/relationships/hyperlink" Target="https://www.apt.int/sites/default/files/2021/11/APG23-3-INP-20_New_Zealand_input_to_WP1_AIs_1.1_1.2_1.3_1.5_9.1_Topic_C_Art._No_21.5.docx" TargetMode="External"/><Relationship Id="rId38" Type="http://schemas.openxmlformats.org/officeDocument/2006/relationships/hyperlink" Target="https://www.apt.int/sites/default/files/2021/11/APG23-3-INF-39_Report_of_APM23-2.docx" TargetMode="External"/><Relationship Id="rId46" Type="http://schemas.openxmlformats.org/officeDocument/2006/relationships/footer" Target="footer3.xml"/><Relationship Id="rId20" Type="http://schemas.openxmlformats.org/officeDocument/2006/relationships/hyperlink" Target="https://www.apt.int/sites/default/files/2021/03/APG23-2-INF-07_Briefing_on_AI_9.1.C.docx" TargetMode="External"/><Relationship Id="rId41" Type="http://schemas.openxmlformats.org/officeDocument/2006/relationships/hyperlink" Target="https://www.apt.int/sites/default/files/2021/04/APG23-2-INF-36_RCC_Preparation_to_the_World_Radio_Conference_and_Radio_Assembly_2023.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n1yys@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ECD1-BCFC-4F32-8943-27FA1149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13059</Characters>
  <Application>Microsoft Office Word</Application>
  <DocSecurity>0</DocSecurity>
  <Lines>108</Lines>
  <Paragraphs>30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2</cp:revision>
  <cp:lastPrinted>2015-02-02T07:28:00Z</cp:lastPrinted>
  <dcterms:created xsi:type="dcterms:W3CDTF">2021-11-22T03:37:00Z</dcterms:created>
  <dcterms:modified xsi:type="dcterms:W3CDTF">2021-11-22T03:37:00Z</dcterms:modified>
</cp:coreProperties>
</file>