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6B643492"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B70A8F">
              <w:rPr>
                <w:b/>
                <w:bCs/>
                <w:lang w:val="fr-FR"/>
              </w:rPr>
              <w:t>OUT</w:t>
            </w:r>
            <w:r>
              <w:rPr>
                <w:b/>
                <w:bCs/>
                <w:lang w:val="fr-FR"/>
              </w:rPr>
              <w:t>-</w:t>
            </w:r>
            <w:r w:rsidR="000371C9">
              <w:rPr>
                <w:b/>
                <w:bCs/>
                <w:lang w:val="fr-FR"/>
              </w:rPr>
              <w:t>24</w:t>
            </w:r>
            <w:r w:rsidR="001259D5">
              <w:rPr>
                <w:b/>
                <w:bCs/>
                <w:lang w:val="fr-FR"/>
              </w:rPr>
              <w:t xml:space="preserve"> </w:t>
            </w:r>
          </w:p>
          <w:p w14:paraId="0FF2E21E" w14:textId="77777777"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4D40428A" w:rsidR="007E1FDD" w:rsidRPr="007E1FDD" w:rsidRDefault="001259D5" w:rsidP="00C73F61">
            <w:pPr>
              <w:spacing w:before="40"/>
              <w:rPr>
                <w:bCs/>
              </w:rPr>
            </w:pPr>
            <w:r>
              <w:rPr>
                <w:bCs/>
              </w:rPr>
              <w:t>1</w:t>
            </w:r>
            <w:r w:rsidR="004D6BA3">
              <w:rPr>
                <w:bCs/>
              </w:rPr>
              <w:t>8</w:t>
            </w:r>
            <w:r w:rsidR="007E1FDD" w:rsidRPr="007E1FDD">
              <w:rPr>
                <w:bCs/>
              </w:rPr>
              <w:t xml:space="preserve"> </w:t>
            </w:r>
            <w:r w:rsidR="0058612C">
              <w:rPr>
                <w:bCs/>
              </w:rPr>
              <w:t>August</w:t>
            </w:r>
            <w:r w:rsidR="007E1FDD" w:rsidRPr="007E1FDD">
              <w:rPr>
                <w:bCs/>
              </w:rPr>
              <w:t xml:space="preserve"> 20</w:t>
            </w:r>
            <w:r w:rsidR="00BB33AC">
              <w:rPr>
                <w:bCs/>
              </w:rPr>
              <w:t>23</w:t>
            </w:r>
          </w:p>
        </w:tc>
      </w:tr>
    </w:tbl>
    <w:p w14:paraId="73057A65" w14:textId="77777777" w:rsidR="00133947" w:rsidRDefault="00133947" w:rsidP="00DA7595">
      <w:pPr>
        <w:rPr>
          <w:lang w:eastAsia="ko-KR"/>
        </w:rPr>
      </w:pPr>
    </w:p>
    <w:p w14:paraId="34356516" w14:textId="77777777" w:rsidR="007E7497" w:rsidRDefault="007E7497" w:rsidP="00DA7595">
      <w:pPr>
        <w:rPr>
          <w:lang w:eastAsia="ko-KR"/>
        </w:rPr>
      </w:pPr>
    </w:p>
    <w:p w14:paraId="0B5FBB6E" w14:textId="379B8A29" w:rsidR="009D4B7A" w:rsidRPr="002A0111" w:rsidRDefault="009D4B7A" w:rsidP="009D4B7A">
      <w:pPr>
        <w:jc w:val="center"/>
        <w:rPr>
          <w:lang w:val="en-NZ" w:eastAsia="ko-KR"/>
        </w:rPr>
      </w:pPr>
      <w:r w:rsidRPr="002A0111">
        <w:rPr>
          <w:lang w:val="en-NZ" w:eastAsia="ko-KR"/>
        </w:rPr>
        <w:t xml:space="preserve">Working Party </w:t>
      </w:r>
      <w:r w:rsidR="001B0E67">
        <w:rPr>
          <w:lang w:val="en-NZ" w:eastAsia="ko-KR"/>
        </w:rPr>
        <w:t>3</w:t>
      </w:r>
    </w:p>
    <w:p w14:paraId="72A6339A" w14:textId="77777777" w:rsidR="009D4B7A" w:rsidRPr="002A0111" w:rsidRDefault="009D4B7A" w:rsidP="009D4B7A">
      <w:pPr>
        <w:jc w:val="center"/>
        <w:rPr>
          <w:bCs/>
          <w:caps/>
          <w:lang w:val="en-NZ"/>
        </w:rPr>
      </w:pPr>
    </w:p>
    <w:p w14:paraId="6D168BD3" w14:textId="060BD1D8" w:rsidR="009D4B7A" w:rsidRPr="00441526" w:rsidRDefault="00104039" w:rsidP="009D4B7A">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 xml:space="preserve">Preliminary APT Common Proposal </w:t>
      </w:r>
      <w:r w:rsidR="009D4B7A" w:rsidRPr="00441526">
        <w:rPr>
          <w:b/>
          <w:bCs/>
          <w:caps/>
          <w:lang w:val="en-NZ"/>
        </w:rPr>
        <w:t>on WRC-</w:t>
      </w:r>
      <w:r w:rsidR="009D4B7A">
        <w:rPr>
          <w:b/>
          <w:bCs/>
          <w:caps/>
          <w:lang w:val="en-NZ"/>
        </w:rPr>
        <w:t>23</w:t>
      </w:r>
      <w:r w:rsidR="009D4B7A" w:rsidRPr="00441526">
        <w:rPr>
          <w:b/>
          <w:bCs/>
          <w:caps/>
          <w:lang w:val="en-NZ"/>
        </w:rPr>
        <w:t xml:space="preserve"> agenda item 1.</w:t>
      </w:r>
      <w:r w:rsidR="001B0E67">
        <w:rPr>
          <w:b/>
          <w:bCs/>
          <w:caps/>
          <w:lang w:val="en-NZ"/>
        </w:rPr>
        <w:t>14</w:t>
      </w:r>
      <w:r w:rsidR="009D4B7A">
        <w:rPr>
          <w:b/>
          <w:bCs/>
          <w:caps/>
          <w:lang w:val="en-NZ"/>
        </w:rPr>
        <w:t xml:space="preserve"> </w:t>
      </w:r>
      <w:r w:rsidR="009D4B7A">
        <w:rPr>
          <w:rStyle w:val="FootnoteReference"/>
          <w:b/>
          <w:bCs/>
          <w:caps/>
          <w:lang w:val="en-NZ"/>
        </w:rPr>
        <w:footnoteReference w:id="1"/>
      </w:r>
    </w:p>
    <w:p w14:paraId="082EA9A8" w14:textId="77777777" w:rsidR="0058612C" w:rsidRDefault="0058612C" w:rsidP="009D4B7A">
      <w:pPr>
        <w:spacing w:after="120"/>
        <w:jc w:val="both"/>
        <w:rPr>
          <w:b/>
          <w:lang w:val="en-NZ"/>
        </w:rPr>
      </w:pPr>
    </w:p>
    <w:p w14:paraId="153E24F4" w14:textId="2B31C26A" w:rsidR="009D4B7A" w:rsidRPr="00441526" w:rsidRDefault="009D4B7A" w:rsidP="009D4B7A">
      <w:pPr>
        <w:spacing w:after="120"/>
        <w:jc w:val="both"/>
        <w:rPr>
          <w:lang w:val="en-NZ"/>
        </w:rPr>
      </w:pPr>
      <w:r w:rsidRPr="00441526">
        <w:rPr>
          <w:b/>
          <w:lang w:val="en-NZ"/>
        </w:rPr>
        <w:t>Agenda Item 1.</w:t>
      </w:r>
      <w:r w:rsidR="00D33EAB">
        <w:rPr>
          <w:b/>
          <w:lang w:val="en-NZ"/>
        </w:rPr>
        <w:t>14</w:t>
      </w:r>
      <w:r w:rsidRPr="00441526">
        <w:rPr>
          <w:b/>
          <w:lang w:val="en-NZ"/>
        </w:rPr>
        <w:t xml:space="preserve">: </w:t>
      </w:r>
    </w:p>
    <w:p w14:paraId="74A6BD75" w14:textId="77777777" w:rsidR="00D33EAB" w:rsidRPr="00C8354F" w:rsidRDefault="00D33EAB" w:rsidP="00D33EAB">
      <w:pPr>
        <w:spacing w:after="120"/>
        <w:jc w:val="both"/>
        <w:rPr>
          <w:i/>
          <w:iCs/>
          <w:sz w:val="8"/>
          <w:szCs w:val="8"/>
        </w:rPr>
      </w:pPr>
      <w:r w:rsidRPr="006A6DB8">
        <w:rPr>
          <w:i/>
          <w:iCs/>
          <w:sz w:val="22"/>
          <w:szCs w:val="22"/>
        </w:rPr>
        <w:t xml:space="preserve">to review and consider possible adjustments of the existing or possible new primary frequency allocations to EESS (passive) in the frequency range 231.5-252 GHz, to ensure alignment with more up-to-date remote-sensing observation requirements, in accordance with Resolution </w:t>
      </w:r>
      <w:r w:rsidRPr="006A6DB8">
        <w:rPr>
          <w:b/>
          <w:bCs/>
          <w:i/>
          <w:iCs/>
          <w:sz w:val="22"/>
          <w:szCs w:val="22"/>
        </w:rPr>
        <w:t>662 (WRC-19)</w:t>
      </w:r>
      <w:r w:rsidRPr="006A6DB8">
        <w:rPr>
          <w:i/>
          <w:iCs/>
          <w:sz w:val="22"/>
          <w:szCs w:val="22"/>
        </w:rPr>
        <w:t>;</w:t>
      </w:r>
    </w:p>
    <w:p w14:paraId="37B219F5" w14:textId="77777777" w:rsidR="009D4B7A" w:rsidRPr="00441526" w:rsidRDefault="009D4B7A" w:rsidP="009D4B7A">
      <w:pPr>
        <w:jc w:val="both"/>
        <w:rPr>
          <w:lang w:val="en-NZ"/>
        </w:rPr>
      </w:pPr>
    </w:p>
    <w:p w14:paraId="469AA013" w14:textId="77777777" w:rsidR="009D4B7A" w:rsidRPr="00441526" w:rsidRDefault="009D4B7A" w:rsidP="009D4B7A">
      <w:pPr>
        <w:spacing w:after="120"/>
        <w:jc w:val="both"/>
        <w:rPr>
          <w:b/>
          <w:lang w:val="en-NZ" w:eastAsia="ko-KR"/>
        </w:rPr>
      </w:pPr>
      <w:r w:rsidRPr="00441526">
        <w:rPr>
          <w:b/>
          <w:lang w:val="en-NZ" w:eastAsia="ko-KR"/>
        </w:rPr>
        <w:t xml:space="preserve">1. </w:t>
      </w:r>
      <w:r w:rsidRPr="00441526">
        <w:rPr>
          <w:b/>
          <w:lang w:val="en-NZ" w:eastAsia="ko-KR"/>
        </w:rPr>
        <w:tab/>
        <w:t>Background</w:t>
      </w:r>
    </w:p>
    <w:p w14:paraId="01EA69B8" w14:textId="77777777" w:rsidR="00A054E5" w:rsidRDefault="00A054E5" w:rsidP="009D4B7A">
      <w:pPr>
        <w:jc w:val="both"/>
        <w:rPr>
          <w:i/>
          <w:u w:val="single"/>
          <w:lang w:val="en-NZ"/>
        </w:rPr>
      </w:pPr>
    </w:p>
    <w:p w14:paraId="081CAE3F" w14:textId="77777777" w:rsidR="00A054E5" w:rsidRPr="00BE064B" w:rsidRDefault="00A054E5" w:rsidP="003157E7">
      <w:pPr>
        <w:pStyle w:val="Default"/>
        <w:jc w:val="both"/>
      </w:pPr>
      <w:r w:rsidRPr="00BE064B">
        <w:t xml:space="preserve">The objective of WRC-23 agenda item 1.14 is to review and consider possible adjustment of the existing or possible new primary frequency allocations to the Earth exploration-satellite service (EESS) (passive) in the frequency range 231.5-252 GHz, to ensure alignment with more up-to-date remote sensing observation requirements, ensure that the allocations to the EESS (passive) within the considered frequency range correspond to the observation requirements for satellite passive microwave sensing without unduly constraining the operation of other primary services currently allocated in this frequency range, taking into account the possible effect on the other primary services in the considered frequency range. </w:t>
      </w:r>
    </w:p>
    <w:p w14:paraId="7F0C9FFD" w14:textId="77777777" w:rsidR="00F10C7A" w:rsidRPr="005B2426" w:rsidRDefault="00F10C7A" w:rsidP="003157E7">
      <w:pPr>
        <w:tabs>
          <w:tab w:val="left" w:pos="1134"/>
          <w:tab w:val="left" w:pos="1871"/>
          <w:tab w:val="left" w:pos="2268"/>
        </w:tabs>
        <w:overflowPunct w:val="0"/>
        <w:autoSpaceDE w:val="0"/>
        <w:autoSpaceDN w:val="0"/>
        <w:adjustRightInd w:val="0"/>
        <w:spacing w:before="120"/>
        <w:jc w:val="both"/>
        <w:textAlignment w:val="baseline"/>
      </w:pPr>
      <w:r>
        <w:rPr>
          <w:iCs/>
        </w:rPr>
        <w:t xml:space="preserve">ITU-R Working Party (WP) 7C is responsible to study this issue under agenda item 1.14. </w:t>
      </w:r>
      <w:r>
        <w:t xml:space="preserve">WP 7C received several reply liaisons statements from contributing groups containing relevant technical and operating characteristics and protection criteria for other services. </w:t>
      </w:r>
      <w:r w:rsidRPr="00F16EBC">
        <w:rPr>
          <w:rFonts w:eastAsia="Times New Roman"/>
          <w:szCs w:val="20"/>
          <w:lang w:val="en-GB"/>
        </w:rPr>
        <w:t>Compatibility studies show that, in the frequency bands 239.2-242.2 GHz and 244.2-247.2 GHz, the sharing between</w:t>
      </w:r>
      <w:r w:rsidRPr="00F16EBC">
        <w:rPr>
          <w:rFonts w:eastAsia="Calibri"/>
          <w:szCs w:val="20"/>
          <w:lang w:val="en-GB"/>
        </w:rPr>
        <w:t xml:space="preserve"> </w:t>
      </w:r>
      <w:r w:rsidRPr="00F16EBC">
        <w:rPr>
          <w:rFonts w:eastAsia="Times New Roman"/>
          <w:szCs w:val="20"/>
          <w:lang w:val="en-GB"/>
        </w:rPr>
        <w:t xml:space="preserve">the </w:t>
      </w:r>
      <w:r w:rsidRPr="00F16EBC">
        <w:rPr>
          <w:rFonts w:eastAsia="Calibri"/>
          <w:szCs w:val="20"/>
          <w:lang w:val="en-GB"/>
        </w:rPr>
        <w:t xml:space="preserve">conical </w:t>
      </w:r>
      <w:r w:rsidRPr="00F16EBC">
        <w:rPr>
          <w:rFonts w:eastAsia="Times New Roman"/>
          <w:szCs w:val="20"/>
          <w:lang w:val="en-GB"/>
        </w:rPr>
        <w:t>scanning</w:t>
      </w:r>
      <w:r w:rsidRPr="00F16EBC">
        <w:rPr>
          <w:rFonts w:eastAsia="Calibri"/>
          <w:szCs w:val="20"/>
          <w:lang w:val="en-GB"/>
        </w:rPr>
        <w:t xml:space="preserve"> passive sensors</w:t>
      </w:r>
      <w:r w:rsidRPr="00F16EBC">
        <w:rPr>
          <w:rFonts w:eastAsia="Times New Roman"/>
          <w:szCs w:val="20"/>
          <w:lang w:val="en-GB"/>
        </w:rPr>
        <w:t xml:space="preserve"> (</w:t>
      </w:r>
      <w:r w:rsidRPr="00F16EBC">
        <w:rPr>
          <w:rFonts w:eastAsia="Calibri"/>
          <w:szCs w:val="20"/>
          <w:lang w:val="en-GB"/>
        </w:rPr>
        <w:t>like ICI</w:t>
      </w:r>
      <w:r w:rsidRPr="00F16EBC">
        <w:rPr>
          <w:rFonts w:eastAsia="Times New Roman"/>
          <w:szCs w:val="20"/>
          <w:lang w:val="en-GB"/>
        </w:rPr>
        <w:t xml:space="preserve">) and systems of the fixed service (FS)/mobile </w:t>
      </w:r>
      <w:r>
        <w:rPr>
          <w:rFonts w:eastAsia="Times New Roman"/>
          <w:szCs w:val="20"/>
          <w:lang w:val="en-GB"/>
        </w:rPr>
        <w:t xml:space="preserve">   </w:t>
      </w:r>
      <w:r w:rsidRPr="00F16EBC">
        <w:rPr>
          <w:rFonts w:eastAsia="Times New Roman"/>
          <w:szCs w:val="20"/>
          <w:lang w:val="en-GB"/>
        </w:rPr>
        <w:t>service (MS) is not feasible. Studies also show that limb sounding passive sensors are compatible with systems of the FS/MS in the whole frequency range 231.5-252 GHz. Further, the</w:t>
      </w:r>
      <w:r>
        <w:rPr>
          <w:rFonts w:eastAsia="Times New Roman"/>
          <w:szCs w:val="20"/>
          <w:lang w:val="en-GB"/>
        </w:rPr>
        <w:t xml:space="preserve"> </w:t>
      </w:r>
      <w:r w:rsidRPr="00F16EBC">
        <w:rPr>
          <w:rFonts w:eastAsia="Times New Roman"/>
          <w:szCs w:val="20"/>
          <w:lang w:val="en-GB"/>
        </w:rPr>
        <w:t xml:space="preserve">sharing between the fixed-satellite service (FSS) (GSO, space-to-Earth) and EESS (passive) is </w:t>
      </w:r>
      <w:r>
        <w:rPr>
          <w:rFonts w:eastAsia="Times New Roman"/>
          <w:szCs w:val="20"/>
          <w:lang w:val="en-GB"/>
        </w:rPr>
        <w:t>feasible</w:t>
      </w:r>
      <w:r w:rsidRPr="00F16EBC">
        <w:rPr>
          <w:rFonts w:eastAsia="Times New Roman"/>
          <w:szCs w:val="20"/>
          <w:lang w:val="en-GB"/>
        </w:rPr>
        <w:t xml:space="preserve"> within the whole frequency range 232-240 GHz</w:t>
      </w:r>
      <w:r>
        <w:rPr>
          <w:rFonts w:eastAsia="Times New Roman"/>
          <w:szCs w:val="20"/>
          <w:lang w:val="en-GB"/>
        </w:rPr>
        <w:t>.</w:t>
      </w:r>
    </w:p>
    <w:p w14:paraId="4901BC8D" w14:textId="1897A561" w:rsidR="00AB0299" w:rsidRPr="00AB0299" w:rsidRDefault="00F10C7A" w:rsidP="003157E7">
      <w:pPr>
        <w:tabs>
          <w:tab w:val="left" w:pos="1134"/>
          <w:tab w:val="left" w:pos="1871"/>
          <w:tab w:val="left" w:pos="2268"/>
        </w:tabs>
        <w:overflowPunct w:val="0"/>
        <w:autoSpaceDE w:val="0"/>
        <w:autoSpaceDN w:val="0"/>
        <w:adjustRightInd w:val="0"/>
        <w:spacing w:before="120"/>
        <w:jc w:val="both"/>
        <w:textAlignment w:val="baseline"/>
        <w:rPr>
          <w:rFonts w:eastAsia="Times New Roman"/>
          <w:szCs w:val="20"/>
          <w:lang w:val="en-GB"/>
        </w:rPr>
      </w:pPr>
      <w:r w:rsidRPr="00F16EBC">
        <w:rPr>
          <w:rFonts w:eastAsia="Times New Roman"/>
          <w:szCs w:val="20"/>
          <w:lang w:val="en-GB"/>
        </w:rPr>
        <w:t xml:space="preserve">In order to avoid undue constraints on the FS and MS </w:t>
      </w:r>
      <w:r w:rsidRPr="00F16EBC">
        <w:rPr>
          <w:rFonts w:eastAsia="Calibri"/>
          <w:szCs w:val="20"/>
          <w:lang w:val="en-GB"/>
        </w:rPr>
        <w:t xml:space="preserve">in the frequency band 239.2-241 GHz (1.8 GHz of BW), the existing FS and MS allocations could be shifted to the frequency band 235-238 GHz (3 GHz of BW). With such a shift the potential of interference to the EESS (passive) could be avoided and no constraints would have to be placed on the FS and MS services. On the contrary, the FS and MS would gain 1.2 GHz of additional primary allocations, and the two </w:t>
      </w:r>
      <w:r w:rsidRPr="00F16EBC">
        <w:rPr>
          <w:rFonts w:eastAsia="Times New Roman"/>
          <w:lang w:val="en-GB"/>
        </w:rPr>
        <w:t xml:space="preserve">frequency </w:t>
      </w:r>
      <w:r w:rsidRPr="00F16EBC">
        <w:rPr>
          <w:rFonts w:eastAsia="Calibri"/>
          <w:szCs w:val="20"/>
          <w:lang w:val="en-GB"/>
        </w:rPr>
        <w:t xml:space="preserve">ranges 231.5-235 GHz (3.5 GHz of BW) and 238-241 GHz (3 GHz of BW) would be transformed into one block of contiguous allocations in the </w:t>
      </w:r>
      <w:r w:rsidRPr="00F16EBC">
        <w:rPr>
          <w:rFonts w:eastAsia="Times New Roman"/>
          <w:lang w:val="en-GB"/>
        </w:rPr>
        <w:t xml:space="preserve">frequency </w:t>
      </w:r>
      <w:r w:rsidRPr="00F16EBC">
        <w:rPr>
          <w:rFonts w:eastAsia="Calibri"/>
          <w:szCs w:val="20"/>
          <w:lang w:val="en-GB"/>
        </w:rPr>
        <w:t>range 231.5-239.2 GHz (7.7 GHz of contiguous BW). In addition, the sharing studies as described in sections 3/1.14/3.3.1.2 and 3/1.14/3.3.8 confirm that such a shift would not negatively affect the existing services in the frequency band 235-238 GHz.</w:t>
      </w:r>
      <w:r>
        <w:rPr>
          <w:rFonts w:eastAsia="Calibri"/>
          <w:szCs w:val="20"/>
          <w:lang w:val="en-GB"/>
        </w:rPr>
        <w:t xml:space="preserve"> </w:t>
      </w:r>
      <w:r w:rsidRPr="00F16EBC">
        <w:rPr>
          <w:rFonts w:eastAsia="Calibri"/>
          <w:szCs w:val="20"/>
          <w:lang w:val="en-GB"/>
        </w:rPr>
        <w:t xml:space="preserve">Sharing between limb sounding passive sensors and the FS/MS is considered feasible in the frequency band 235-238 GHz. Thus, there would be neither an impact on the current allocation to the EESS (passive) and space research </w:t>
      </w:r>
      <w:r w:rsidRPr="00F16EBC">
        <w:rPr>
          <w:rFonts w:eastAsia="Calibri"/>
          <w:szCs w:val="20"/>
          <w:lang w:val="en-GB"/>
        </w:rPr>
        <w:lastRenderedPageBreak/>
        <w:t>service (SRS) (passive) in the frequency band 235-238 GHz, nor any limitations required for the FS/MS to protect the EESS (passive) and SRS (passive).</w:t>
      </w:r>
      <w:r>
        <w:rPr>
          <w:rFonts w:eastAsia="Calibri"/>
          <w:szCs w:val="20"/>
          <w:lang w:val="en-GB"/>
        </w:rPr>
        <w:t xml:space="preserve"> </w:t>
      </w:r>
      <w:r w:rsidRPr="00F16EBC">
        <w:rPr>
          <w:rFonts w:eastAsia="Times New Roman"/>
          <w:szCs w:val="20"/>
          <w:lang w:val="en-GB"/>
        </w:rPr>
        <w:t xml:space="preserve">To ensure that there will be no potential future impact to </w:t>
      </w:r>
      <w:r w:rsidRPr="00F16EBC">
        <w:rPr>
          <w:rFonts w:eastAsia="Calibri"/>
          <w:szCs w:val="20"/>
          <w:lang w:val="en-GB"/>
        </w:rPr>
        <w:t xml:space="preserve">the </w:t>
      </w:r>
      <w:r w:rsidRPr="00F16EBC">
        <w:rPr>
          <w:rFonts w:eastAsia="Times New Roman"/>
          <w:szCs w:val="20"/>
          <w:lang w:val="en-GB"/>
        </w:rPr>
        <w:t xml:space="preserve">FS/MS in the frequency band 235-238 GHz, the existing allocation to </w:t>
      </w:r>
      <w:r w:rsidRPr="00F16EBC">
        <w:rPr>
          <w:rFonts w:eastAsia="Calibri"/>
          <w:szCs w:val="20"/>
          <w:lang w:val="en-GB"/>
        </w:rPr>
        <w:t xml:space="preserve">the </w:t>
      </w:r>
      <w:r w:rsidRPr="00F16EBC">
        <w:rPr>
          <w:rFonts w:eastAsia="Times New Roman"/>
          <w:szCs w:val="20"/>
          <w:lang w:val="en-GB"/>
        </w:rPr>
        <w:t>EESS (passive) in this frequency band could be limited for use by limb sounding passive sensors only.</w:t>
      </w:r>
      <w:r w:rsidR="00A82297" w:rsidRPr="00A82297">
        <w:rPr>
          <w:rFonts w:eastAsia="Times New Roman"/>
          <w:szCs w:val="20"/>
          <w:lang w:val="en-GB"/>
        </w:rPr>
        <w:t xml:space="preserve"> </w:t>
      </w:r>
      <w:r w:rsidR="00A82297" w:rsidRPr="00F16EBC">
        <w:rPr>
          <w:rFonts w:eastAsia="Times New Roman"/>
          <w:szCs w:val="20"/>
          <w:lang w:val="en-GB"/>
        </w:rPr>
        <w:t>Three methods are proposed</w:t>
      </w:r>
      <w:r w:rsidR="00A82297">
        <w:rPr>
          <w:rFonts w:eastAsia="Times New Roman"/>
          <w:szCs w:val="20"/>
          <w:lang w:val="en-GB"/>
        </w:rPr>
        <w:t xml:space="preserve"> in the CPM report. Among those three methods</w:t>
      </w:r>
      <w:r w:rsidR="00A82297" w:rsidRPr="003157E7">
        <w:rPr>
          <w:rFonts w:eastAsia="Times New Roman"/>
          <w:b/>
          <w:bCs/>
          <w:szCs w:val="20"/>
          <w:lang w:val="en-GB"/>
        </w:rPr>
        <w:t xml:space="preserve">, </w:t>
      </w:r>
      <w:r w:rsidR="00A82297" w:rsidRPr="003157E7">
        <w:rPr>
          <w:rFonts w:eastAsia="Times New Roman"/>
          <w:szCs w:val="20"/>
          <w:lang w:val="en-GB"/>
        </w:rPr>
        <w:t xml:space="preserve">method A may not be in conformity with Resolution 662 (WRC-19) since it imposes constraints on the FS and the MS. Method C </w:t>
      </w:r>
      <w:r w:rsidR="00580607" w:rsidRPr="003157E7">
        <w:rPr>
          <w:rFonts w:eastAsia="Times New Roman"/>
          <w:szCs w:val="20"/>
          <w:lang w:val="en-GB"/>
        </w:rPr>
        <w:t>propose</w:t>
      </w:r>
      <w:r w:rsidR="004F3784">
        <w:rPr>
          <w:rFonts w:eastAsia="Times New Roman"/>
          <w:szCs w:val="20"/>
          <w:lang w:val="en-GB"/>
        </w:rPr>
        <w:t>s</w:t>
      </w:r>
      <w:r w:rsidR="00A82297" w:rsidRPr="003157E7">
        <w:rPr>
          <w:rFonts w:eastAsia="Times New Roman"/>
          <w:szCs w:val="20"/>
          <w:lang w:val="en-GB"/>
        </w:rPr>
        <w:t xml:space="preserve"> no change. </w:t>
      </w:r>
      <w:r w:rsidR="00580607" w:rsidRPr="003157E7">
        <w:rPr>
          <w:rFonts w:eastAsia="Times New Roman"/>
          <w:szCs w:val="20"/>
          <w:lang w:val="en-GB"/>
        </w:rPr>
        <w:t xml:space="preserve">Apart from these two methods, </w:t>
      </w:r>
      <w:r w:rsidR="00A82297" w:rsidRPr="003157E7">
        <w:rPr>
          <w:rFonts w:eastAsia="Times New Roman"/>
          <w:szCs w:val="20"/>
          <w:lang w:val="en-GB"/>
        </w:rPr>
        <w:t xml:space="preserve">Method B is </w:t>
      </w:r>
      <w:r w:rsidR="00580607" w:rsidRPr="003157E7">
        <w:rPr>
          <w:rFonts w:eastAsia="Times New Roman"/>
          <w:szCs w:val="20"/>
          <w:lang w:val="en-GB"/>
        </w:rPr>
        <w:t>in line with the objective of this agenda it</w:t>
      </w:r>
      <w:r w:rsidR="00BF171E" w:rsidRPr="003157E7">
        <w:rPr>
          <w:rFonts w:eastAsia="Times New Roman"/>
          <w:szCs w:val="20"/>
          <w:lang w:val="en-GB"/>
        </w:rPr>
        <w:t xml:space="preserve">em. </w:t>
      </w:r>
    </w:p>
    <w:p w14:paraId="5A540429" w14:textId="77777777" w:rsidR="00AB0299" w:rsidRPr="00F16EBC" w:rsidRDefault="00AB0299" w:rsidP="00C07D94">
      <w:pPr>
        <w:tabs>
          <w:tab w:val="left" w:pos="1134"/>
          <w:tab w:val="left" w:pos="1871"/>
          <w:tab w:val="left" w:pos="2268"/>
        </w:tabs>
        <w:overflowPunct w:val="0"/>
        <w:autoSpaceDE w:val="0"/>
        <w:autoSpaceDN w:val="0"/>
        <w:adjustRightInd w:val="0"/>
        <w:spacing w:before="120"/>
        <w:jc w:val="both"/>
        <w:textAlignment w:val="baseline"/>
        <w:rPr>
          <w:rFonts w:eastAsia="Calibri"/>
          <w:szCs w:val="20"/>
          <w:lang w:val="en-GB"/>
        </w:rPr>
      </w:pPr>
    </w:p>
    <w:p w14:paraId="42241C89" w14:textId="13E2873C" w:rsidR="00F10C7A" w:rsidRPr="00174CBE" w:rsidRDefault="00F10C7A" w:rsidP="003157E7">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Times New Roman"/>
          <w:b/>
          <w:bCs/>
          <w:szCs w:val="20"/>
          <w:lang w:val="en-GB"/>
        </w:rPr>
      </w:pPr>
      <w:r w:rsidRPr="009448C6">
        <w:rPr>
          <w:rFonts w:eastAsia="Times New Roman"/>
          <w:b/>
          <w:bCs/>
          <w:szCs w:val="20"/>
          <w:lang w:val="en-GB"/>
        </w:rPr>
        <w:t>Method A:</w:t>
      </w:r>
      <w:r w:rsidRPr="00F16EBC">
        <w:rPr>
          <w:rFonts w:eastAsia="Times New Roman"/>
          <w:szCs w:val="20"/>
          <w:lang w:val="en-GB"/>
        </w:rPr>
        <w:t xml:space="preserve"> Addition of new primary allocations to the EESS (passive) in the </w:t>
      </w:r>
      <w:r w:rsidRPr="00F16EBC">
        <w:rPr>
          <w:rFonts w:eastAsia="Times New Roman"/>
          <w:szCs w:val="20"/>
          <w:lang w:val="en-GB" w:eastAsia="zh-CN"/>
        </w:rPr>
        <w:t xml:space="preserve">frequency </w:t>
      </w:r>
      <w:r w:rsidRPr="00F16EBC">
        <w:rPr>
          <w:rFonts w:eastAsia="Times New Roman"/>
          <w:szCs w:val="20"/>
          <w:lang w:val="en-GB"/>
        </w:rPr>
        <w:t xml:space="preserve">bands 239.2-242.2 GHz and 244.2-247.2 GHz, and implementation of power limits on the FS and MS in the </w:t>
      </w:r>
      <w:r w:rsidRPr="00F16EBC">
        <w:rPr>
          <w:rFonts w:eastAsia="Times New Roman"/>
          <w:szCs w:val="20"/>
          <w:lang w:val="en-GB" w:eastAsia="zh-CN"/>
        </w:rPr>
        <w:t xml:space="preserve">frequency band </w:t>
      </w:r>
      <w:r w:rsidRPr="00F16EBC">
        <w:rPr>
          <w:rFonts w:eastAsia="Times New Roman"/>
          <w:szCs w:val="20"/>
          <w:lang w:val="en-GB"/>
        </w:rPr>
        <w:t>239.2-241 GHz;</w:t>
      </w:r>
    </w:p>
    <w:p w14:paraId="74305338" w14:textId="77777777" w:rsidR="007478D8" w:rsidRDefault="007478D8" w:rsidP="00F10C7A">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Times New Roman"/>
          <w:b/>
          <w:bCs/>
          <w:szCs w:val="20"/>
          <w:lang w:val="en-GB"/>
        </w:rPr>
      </w:pPr>
    </w:p>
    <w:p w14:paraId="7E677C26" w14:textId="25F2F1BB" w:rsidR="00F10C7A" w:rsidRPr="00F16EBC" w:rsidRDefault="00F10C7A" w:rsidP="00F10C7A">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Times New Roman"/>
          <w:szCs w:val="20"/>
          <w:lang w:val="en-GB"/>
        </w:rPr>
      </w:pPr>
      <w:r w:rsidRPr="009448C6">
        <w:rPr>
          <w:rFonts w:eastAsia="Times New Roman"/>
          <w:b/>
          <w:bCs/>
          <w:szCs w:val="20"/>
          <w:lang w:val="en-GB"/>
        </w:rPr>
        <w:t>Method B:</w:t>
      </w:r>
      <w:r w:rsidRPr="00F16EBC">
        <w:rPr>
          <w:rFonts w:eastAsia="Times New Roman"/>
          <w:szCs w:val="20"/>
          <w:lang w:val="en-GB"/>
        </w:rPr>
        <w:t xml:space="preserve"> Addition of new primary allocations to the EESS (passive) in the </w:t>
      </w:r>
      <w:r w:rsidRPr="00F16EBC">
        <w:rPr>
          <w:rFonts w:eastAsia="Times New Roman"/>
          <w:szCs w:val="20"/>
          <w:lang w:val="en-GB" w:eastAsia="zh-CN"/>
        </w:rPr>
        <w:t xml:space="preserve">frequency </w:t>
      </w:r>
      <w:r w:rsidRPr="00F16EBC">
        <w:rPr>
          <w:rFonts w:eastAsia="Times New Roman"/>
          <w:szCs w:val="20"/>
          <w:lang w:val="en-GB"/>
        </w:rPr>
        <w:t xml:space="preserve">bands 239.2-242.2 GHz and 244.2-247.2 GHz, switch of the current FS and MS allocations in the </w:t>
      </w:r>
      <w:r w:rsidRPr="00F16EBC">
        <w:rPr>
          <w:rFonts w:eastAsia="Times New Roman"/>
          <w:szCs w:val="20"/>
          <w:lang w:val="en-GB" w:eastAsia="zh-CN"/>
        </w:rPr>
        <w:t xml:space="preserve">frequency band </w:t>
      </w:r>
      <w:r w:rsidRPr="00F16EBC">
        <w:rPr>
          <w:rFonts w:eastAsia="Times New Roman"/>
          <w:szCs w:val="20"/>
          <w:lang w:val="en-GB"/>
        </w:rPr>
        <w:t xml:space="preserve">239.2-241 GHz to the </w:t>
      </w:r>
      <w:r w:rsidRPr="00F16EBC">
        <w:rPr>
          <w:rFonts w:eastAsia="Times New Roman"/>
          <w:szCs w:val="20"/>
          <w:lang w:val="en-GB" w:eastAsia="zh-CN"/>
        </w:rPr>
        <w:t xml:space="preserve">frequency band </w:t>
      </w:r>
      <w:r w:rsidRPr="00F16EBC">
        <w:rPr>
          <w:rFonts w:eastAsia="Times New Roman"/>
          <w:szCs w:val="20"/>
          <w:lang w:val="en-GB"/>
        </w:rPr>
        <w:t>235-238 GHz and limitation of the EESS (passive) allocation in the 235-238 GHz to limb-sounding operations;</w:t>
      </w:r>
    </w:p>
    <w:p w14:paraId="496B6F1B" w14:textId="68C14A4C" w:rsidR="007B245D" w:rsidRDefault="0027105E" w:rsidP="00D02BAB">
      <w:pPr>
        <w:tabs>
          <w:tab w:val="left" w:pos="1134"/>
          <w:tab w:val="left" w:pos="1871"/>
          <w:tab w:val="left" w:pos="2268"/>
        </w:tabs>
        <w:overflowPunct w:val="0"/>
        <w:autoSpaceDE w:val="0"/>
        <w:autoSpaceDN w:val="0"/>
        <w:adjustRightInd w:val="0"/>
        <w:spacing w:before="120"/>
        <w:jc w:val="both"/>
        <w:textAlignment w:val="baseline"/>
        <w:rPr>
          <w:rFonts w:eastAsia="Times New Roman"/>
          <w:b/>
          <w:bCs/>
          <w:szCs w:val="20"/>
          <w:lang w:val="en-GB"/>
        </w:rPr>
      </w:pPr>
      <w:r>
        <w:rPr>
          <w:rFonts w:eastAsia="Times New Roman"/>
          <w:szCs w:val="20"/>
          <w:lang w:val="en-GB"/>
        </w:rPr>
        <w:t xml:space="preserve">In this method, three options are proposed to mitigate </w:t>
      </w:r>
      <w:r w:rsidR="007B245D" w:rsidRPr="00AB0299">
        <w:rPr>
          <w:rFonts w:eastAsia="Calibri"/>
          <w:szCs w:val="20"/>
          <w:lang w:val="en-GB"/>
        </w:rPr>
        <w:t xml:space="preserve">some limitation to the existing EESS (passive) allocation in the frequency band 235-238 GHz in order to ensure that there will be no potential future impact to the FS and MS in the frequency band 235-238 GHz. This could be done by limiting the existing allocation to the EESS (passive) in this frequency band for use by limb sounding passive sensors only and/or </w:t>
      </w:r>
      <w:r w:rsidR="007B245D" w:rsidRPr="00AB0299">
        <w:rPr>
          <w:rFonts w:eastAsia="Times New Roman"/>
          <w:szCs w:val="20"/>
          <w:lang w:val="en-GB"/>
        </w:rPr>
        <w:t xml:space="preserve">by introducing a condition that </w:t>
      </w:r>
      <w:r w:rsidR="007B245D" w:rsidRPr="00AB0299">
        <w:rPr>
          <w:rFonts w:eastAsia="Calibri"/>
          <w:szCs w:val="20"/>
          <w:lang w:val="en-GB"/>
        </w:rPr>
        <w:t xml:space="preserve">the </w:t>
      </w:r>
      <w:r w:rsidR="007B245D" w:rsidRPr="00AB0299">
        <w:rPr>
          <w:rFonts w:eastAsia="Times New Roman"/>
          <w:szCs w:val="20"/>
          <w:lang w:val="en-GB"/>
        </w:rPr>
        <w:t xml:space="preserve">EESS (passive) in the </w:t>
      </w:r>
      <w:r w:rsidR="007B245D" w:rsidRPr="00AB0299">
        <w:rPr>
          <w:rFonts w:eastAsia="Calibri"/>
          <w:szCs w:val="20"/>
          <w:lang w:val="en-GB"/>
        </w:rPr>
        <w:t xml:space="preserve">frequency </w:t>
      </w:r>
      <w:r w:rsidR="007B245D" w:rsidRPr="00AB0299">
        <w:rPr>
          <w:rFonts w:eastAsia="Times New Roman"/>
          <w:szCs w:val="20"/>
          <w:lang w:val="en-GB"/>
        </w:rPr>
        <w:t>band 235-238 GHz shall not claim protection from stations of the FS and the MS.</w:t>
      </w:r>
      <w:r w:rsidR="007B245D">
        <w:rPr>
          <w:rFonts w:eastAsia="Times New Roman"/>
          <w:szCs w:val="20"/>
          <w:lang w:val="en-GB"/>
        </w:rPr>
        <w:t xml:space="preserve"> </w:t>
      </w:r>
    </w:p>
    <w:p w14:paraId="14E35198" w14:textId="77777777" w:rsidR="00FC7413" w:rsidRDefault="00FC7413" w:rsidP="00174CBE">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Times New Roman"/>
          <w:b/>
          <w:bCs/>
          <w:szCs w:val="20"/>
          <w:lang w:val="en-GB"/>
        </w:rPr>
      </w:pPr>
    </w:p>
    <w:p w14:paraId="4E166D0C" w14:textId="41E8A3DE" w:rsidR="009D4B7A" w:rsidRPr="00174CBE" w:rsidRDefault="00F10C7A" w:rsidP="00174CBE">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rPr>
          <w:rFonts w:eastAsia="Times New Roman"/>
          <w:szCs w:val="20"/>
          <w:lang w:val="en-GB"/>
        </w:rPr>
      </w:pPr>
      <w:r w:rsidRPr="002A4FDE">
        <w:rPr>
          <w:rFonts w:eastAsia="Times New Roman"/>
          <w:b/>
          <w:bCs/>
          <w:szCs w:val="20"/>
          <w:lang w:val="en-GB"/>
        </w:rPr>
        <w:t>Method C:</w:t>
      </w:r>
      <w:r w:rsidRPr="00F16EBC">
        <w:rPr>
          <w:rFonts w:eastAsia="Times New Roman"/>
          <w:szCs w:val="20"/>
          <w:lang w:val="en-GB"/>
        </w:rPr>
        <w:t xml:space="preserve"> No change.</w:t>
      </w:r>
    </w:p>
    <w:p w14:paraId="4D6232E9" w14:textId="77777777" w:rsidR="009D4B7A" w:rsidRPr="00441526" w:rsidRDefault="009D4B7A" w:rsidP="009D4B7A">
      <w:pPr>
        <w:jc w:val="both"/>
        <w:rPr>
          <w:lang w:val="en-NZ"/>
        </w:rPr>
      </w:pPr>
    </w:p>
    <w:p w14:paraId="3E89A0B4" w14:textId="33BC3198" w:rsidR="007478D8" w:rsidRPr="00B05075" w:rsidRDefault="009D4B7A" w:rsidP="00B05075">
      <w:pPr>
        <w:spacing w:after="120"/>
        <w:jc w:val="both"/>
        <w:rPr>
          <w:b/>
          <w:lang w:val="en-NZ" w:eastAsia="ko-KR"/>
        </w:rPr>
      </w:pPr>
      <w:r w:rsidRPr="00441526">
        <w:rPr>
          <w:b/>
          <w:lang w:val="en-NZ" w:eastAsia="ko-KR"/>
        </w:rPr>
        <w:t xml:space="preserve">2. </w:t>
      </w:r>
      <w:r w:rsidRPr="00441526">
        <w:rPr>
          <w:b/>
          <w:lang w:val="en-NZ" w:eastAsia="ko-KR"/>
        </w:rPr>
        <w:tab/>
        <w:t>Documents</w:t>
      </w:r>
    </w:p>
    <w:p w14:paraId="3478DF75" w14:textId="55C76969" w:rsidR="005E7AFD" w:rsidRPr="00475720" w:rsidRDefault="005E7AFD" w:rsidP="005E7AFD">
      <w:pPr>
        <w:rPr>
          <w:lang w:val="en-NZ"/>
        </w:rPr>
      </w:pPr>
      <w:r w:rsidRPr="00846E15">
        <w:rPr>
          <w:lang w:val="en-NZ"/>
        </w:rPr>
        <w:t xml:space="preserve">-Input Documents: </w:t>
      </w:r>
      <w:hyperlink r:id="rId9" w:history="1">
        <w:r w:rsidRPr="00475720">
          <w:rPr>
            <w:rStyle w:val="Hyperlink"/>
            <w:u w:val="none"/>
            <w:lang w:val="en-NZ"/>
          </w:rPr>
          <w:t>APG23-6/INP-19(IND)</w:t>
        </w:r>
      </w:hyperlink>
      <w:r w:rsidRPr="00475720">
        <w:rPr>
          <w:lang w:val="en-NZ"/>
        </w:rPr>
        <w:t xml:space="preserve">, </w:t>
      </w:r>
      <w:hyperlink r:id="rId10" w:history="1">
        <w:r w:rsidRPr="00475720">
          <w:rPr>
            <w:rStyle w:val="Hyperlink"/>
            <w:u w:val="none"/>
            <w:lang w:val="en-NZ"/>
          </w:rPr>
          <w:t>APG23-6/INP-25(BGD)</w:t>
        </w:r>
      </w:hyperlink>
      <w:r w:rsidRPr="00475720">
        <w:rPr>
          <w:lang w:val="en-NZ"/>
        </w:rPr>
        <w:t xml:space="preserve">, </w:t>
      </w:r>
      <w:hyperlink r:id="rId11" w:history="1">
        <w:r w:rsidRPr="00475720">
          <w:rPr>
            <w:rStyle w:val="Hyperlink"/>
            <w:u w:val="none"/>
            <w:lang w:val="en-NZ"/>
          </w:rPr>
          <w:t>APG23-6/INP-34(J)</w:t>
        </w:r>
      </w:hyperlink>
      <w:r w:rsidRPr="00475720">
        <w:rPr>
          <w:lang w:val="en-NZ"/>
        </w:rPr>
        <w:t xml:space="preserve">, </w:t>
      </w:r>
      <w:hyperlink r:id="rId12" w:history="1">
        <w:r w:rsidRPr="00475720">
          <w:rPr>
            <w:rStyle w:val="Hyperlink"/>
            <w:u w:val="none"/>
            <w:lang w:val="en-NZ"/>
          </w:rPr>
          <w:t>APG23-6/INP-60(THA)</w:t>
        </w:r>
      </w:hyperlink>
      <w:r w:rsidRPr="00475720">
        <w:rPr>
          <w:lang w:val="en-NZ"/>
        </w:rPr>
        <w:t xml:space="preserve">, </w:t>
      </w:r>
      <w:hyperlink r:id="rId13" w:history="1">
        <w:r w:rsidRPr="00475720">
          <w:rPr>
            <w:rStyle w:val="Hyperlink"/>
            <w:u w:val="none"/>
            <w:lang w:val="en-NZ"/>
          </w:rPr>
          <w:t>APG23-6/INP-67(IRN)</w:t>
        </w:r>
      </w:hyperlink>
      <w:r w:rsidRPr="00475720">
        <w:rPr>
          <w:lang w:val="en-NZ"/>
        </w:rPr>
        <w:t xml:space="preserve">, </w:t>
      </w:r>
      <w:hyperlink r:id="rId14" w:history="1">
        <w:r w:rsidRPr="00475720">
          <w:rPr>
            <w:rStyle w:val="Hyperlink"/>
            <w:u w:val="none"/>
            <w:lang w:val="en-NZ"/>
          </w:rPr>
          <w:t>APG23-6/INP-82(AUS)</w:t>
        </w:r>
      </w:hyperlink>
      <w:r w:rsidRPr="00475720">
        <w:rPr>
          <w:lang w:val="en-NZ"/>
        </w:rPr>
        <w:t xml:space="preserve">, </w:t>
      </w:r>
      <w:hyperlink r:id="rId15" w:history="1">
        <w:r w:rsidRPr="00475720">
          <w:rPr>
            <w:rStyle w:val="Hyperlink"/>
            <w:u w:val="none"/>
            <w:lang w:val="en-NZ"/>
          </w:rPr>
          <w:t>APG23-6/INP-89(KOR)</w:t>
        </w:r>
      </w:hyperlink>
      <w:r w:rsidRPr="00475720">
        <w:rPr>
          <w:lang w:val="en-NZ"/>
        </w:rPr>
        <w:t xml:space="preserve">, </w:t>
      </w:r>
      <w:hyperlink r:id="rId16" w:history="1">
        <w:r w:rsidRPr="00475720">
          <w:rPr>
            <w:rStyle w:val="Hyperlink"/>
            <w:u w:val="none"/>
            <w:lang w:val="en-NZ"/>
          </w:rPr>
          <w:t>APG23-6/INP-105(CHN)</w:t>
        </w:r>
      </w:hyperlink>
      <w:r w:rsidRPr="00475720">
        <w:rPr>
          <w:lang w:val="en-NZ"/>
        </w:rPr>
        <w:t xml:space="preserve">, </w:t>
      </w:r>
      <w:hyperlink r:id="rId17" w:history="1">
        <w:r w:rsidRPr="00475720">
          <w:rPr>
            <w:rStyle w:val="Hyperlink"/>
            <w:u w:val="none"/>
            <w:lang w:val="en-NZ"/>
          </w:rPr>
          <w:t>APG23-6/INP-111(MLA)</w:t>
        </w:r>
      </w:hyperlink>
      <w:r w:rsidR="00055D34" w:rsidRPr="00475720">
        <w:rPr>
          <w:lang w:val="en-NZ"/>
        </w:rPr>
        <w:t>.</w:t>
      </w:r>
    </w:p>
    <w:p w14:paraId="7307D6C8" w14:textId="77777777" w:rsidR="005E7AFD" w:rsidRPr="00475720" w:rsidRDefault="005E7AFD" w:rsidP="005E7AFD">
      <w:pPr>
        <w:rPr>
          <w:lang w:val="en-NZ"/>
        </w:rPr>
      </w:pPr>
    </w:p>
    <w:p w14:paraId="460C0BBB" w14:textId="49F1C24D" w:rsidR="005E7AFD" w:rsidRPr="001A10E7" w:rsidRDefault="005E7AFD" w:rsidP="005E7AFD">
      <w:pPr>
        <w:rPr>
          <w:rFonts w:eastAsia="MS Mincho"/>
          <w:lang w:val="en-GB" w:eastAsia="ja-JP"/>
        </w:rPr>
      </w:pPr>
      <w:r w:rsidRPr="00475720">
        <w:rPr>
          <w:lang w:val="en-NZ"/>
        </w:rPr>
        <w:t>-</w:t>
      </w:r>
      <w:r w:rsidRPr="00475720">
        <w:rPr>
          <w:lang w:val="en-GB"/>
        </w:rPr>
        <w:t xml:space="preserve"> Information Documents</w:t>
      </w:r>
      <w:r w:rsidRPr="00475720">
        <w:rPr>
          <w:rFonts w:eastAsia="MS Mincho"/>
          <w:lang w:val="en-GB" w:eastAsia="ja-JP"/>
        </w:rPr>
        <w:t>:</w:t>
      </w:r>
      <w:r w:rsidRPr="00475720">
        <w:rPr>
          <w:lang w:val="en-GB"/>
        </w:rPr>
        <w:t xml:space="preserve"> </w:t>
      </w:r>
      <w:hyperlink r:id="rId18" w:history="1">
        <w:r w:rsidRPr="00475720">
          <w:rPr>
            <w:rStyle w:val="Hyperlink"/>
            <w:u w:val="none"/>
            <w:lang w:val="en-NZ"/>
          </w:rPr>
          <w:t>APG23-</w:t>
        </w:r>
        <w:r w:rsidR="00C1728C" w:rsidRPr="00475720">
          <w:rPr>
            <w:rStyle w:val="Hyperlink"/>
            <w:u w:val="none"/>
            <w:lang w:val="en-NZ"/>
          </w:rPr>
          <w:t>6</w:t>
        </w:r>
        <w:r w:rsidRPr="00475720">
          <w:rPr>
            <w:rStyle w:val="Hyperlink"/>
            <w:u w:val="none"/>
            <w:lang w:val="en-NZ"/>
          </w:rPr>
          <w:t>/</w:t>
        </w:r>
        <w:r w:rsidRPr="00475720">
          <w:rPr>
            <w:rStyle w:val="Hyperlink"/>
            <w:bCs/>
            <w:u w:val="none"/>
            <w:lang w:val="en-NZ" w:eastAsia="ko-KR"/>
          </w:rPr>
          <w:t>INF-0</w:t>
        </w:r>
        <w:r w:rsidR="004D6508" w:rsidRPr="00475720">
          <w:rPr>
            <w:rStyle w:val="Hyperlink"/>
            <w:bCs/>
            <w:u w:val="none"/>
            <w:lang w:val="en-NZ" w:eastAsia="ko-KR"/>
          </w:rPr>
          <w:t>2</w:t>
        </w:r>
        <w:r w:rsidRPr="00475720">
          <w:rPr>
            <w:rStyle w:val="Hyperlink"/>
            <w:bCs/>
            <w:u w:val="none"/>
            <w:lang w:val="en-NZ" w:eastAsia="ko-KR"/>
          </w:rPr>
          <w:t xml:space="preserve"> (WMO)</w:t>
        </w:r>
      </w:hyperlink>
      <w:r w:rsidRPr="00475720">
        <w:rPr>
          <w:bCs/>
          <w:lang w:val="en-NZ" w:eastAsia="ko-KR"/>
        </w:rPr>
        <w:t>,</w:t>
      </w:r>
      <w:r w:rsidRPr="00475720">
        <w:rPr>
          <w:lang w:val="en-NZ"/>
        </w:rPr>
        <w:t xml:space="preserve"> </w:t>
      </w:r>
      <w:hyperlink r:id="rId19" w:history="1">
        <w:r w:rsidRPr="00475720">
          <w:rPr>
            <w:rStyle w:val="Hyperlink"/>
            <w:u w:val="none"/>
            <w:lang w:val="en-NZ"/>
          </w:rPr>
          <w:t>APG23-</w:t>
        </w:r>
        <w:r w:rsidR="00C1728C" w:rsidRPr="00475720">
          <w:rPr>
            <w:rStyle w:val="Hyperlink"/>
            <w:u w:val="none"/>
            <w:lang w:val="en-NZ"/>
          </w:rPr>
          <w:t>6</w:t>
        </w:r>
        <w:r w:rsidRPr="00475720">
          <w:rPr>
            <w:rStyle w:val="Hyperlink"/>
            <w:u w:val="none"/>
            <w:lang w:val="en-NZ"/>
          </w:rPr>
          <w:t>/</w:t>
        </w:r>
        <w:r w:rsidRPr="00475720">
          <w:rPr>
            <w:rStyle w:val="Hyperlink"/>
            <w:b/>
            <w:u w:val="none"/>
            <w:lang w:val="en-NZ" w:eastAsia="ko-KR"/>
          </w:rPr>
          <w:t xml:space="preserve"> </w:t>
        </w:r>
        <w:r w:rsidRPr="00475720">
          <w:rPr>
            <w:rStyle w:val="Hyperlink"/>
            <w:u w:val="none"/>
            <w:lang w:val="en-GB"/>
          </w:rPr>
          <w:t>INF-</w:t>
        </w:r>
        <w:r w:rsidR="004D6508" w:rsidRPr="00475720">
          <w:rPr>
            <w:rStyle w:val="Hyperlink"/>
            <w:u w:val="none"/>
            <w:lang w:val="en-GB"/>
          </w:rPr>
          <w:t xml:space="preserve">30 </w:t>
        </w:r>
        <w:r w:rsidRPr="00475720">
          <w:rPr>
            <w:rStyle w:val="Hyperlink"/>
            <w:rFonts w:eastAsia="MS Mincho"/>
            <w:u w:val="none"/>
            <w:lang w:val="en-GB" w:eastAsia="ja-JP"/>
          </w:rPr>
          <w:t>(IARU)</w:t>
        </w:r>
      </w:hyperlink>
      <w:r w:rsidR="002A4FDE" w:rsidRPr="00475720">
        <w:rPr>
          <w:rFonts w:eastAsia="MS Mincho" w:cs="Shonar Bangla" w:hint="cs"/>
          <w:szCs w:val="30"/>
          <w:cs/>
          <w:lang w:val="en-GB" w:eastAsia="ja-JP" w:bidi="bn-IN"/>
        </w:rPr>
        <w:t>,</w:t>
      </w:r>
      <w:r w:rsidR="002A4FDE" w:rsidRPr="00475720">
        <w:rPr>
          <w:rFonts w:eastAsia="MS Mincho" w:cs="Shonar Bangla" w:hint="cs"/>
          <w:color w:val="FF0000"/>
          <w:szCs w:val="30"/>
          <w:cs/>
          <w:lang w:val="en-GB" w:eastAsia="ja-JP" w:bidi="bn-IN"/>
        </w:rPr>
        <w:t xml:space="preserve"> </w:t>
      </w:r>
      <w:hyperlink r:id="rId20" w:history="1">
        <w:r w:rsidRPr="00475720">
          <w:rPr>
            <w:rStyle w:val="Hyperlink"/>
            <w:u w:val="none"/>
            <w:lang w:val="en-NZ"/>
          </w:rPr>
          <w:t>APG23-</w:t>
        </w:r>
        <w:r w:rsidR="00C1728C" w:rsidRPr="00475720">
          <w:rPr>
            <w:rStyle w:val="Hyperlink"/>
            <w:u w:val="none"/>
            <w:lang w:val="en-NZ"/>
          </w:rPr>
          <w:t>6</w:t>
        </w:r>
        <w:r w:rsidRPr="00475720">
          <w:rPr>
            <w:rStyle w:val="Hyperlink"/>
            <w:u w:val="none"/>
            <w:lang w:val="en-NZ"/>
          </w:rPr>
          <w:t>/</w:t>
        </w:r>
        <w:r w:rsidRPr="00475720">
          <w:rPr>
            <w:rStyle w:val="Hyperlink"/>
            <w:rFonts w:eastAsia="MS Mincho"/>
            <w:u w:val="none"/>
            <w:lang w:val="en-GB" w:eastAsia="ja-JP"/>
          </w:rPr>
          <w:t>INF-45 (RCC)</w:t>
        </w:r>
      </w:hyperlink>
      <w:r w:rsidR="004D6508" w:rsidRPr="00475720">
        <w:rPr>
          <w:rFonts w:eastAsia="MS Mincho"/>
          <w:lang w:val="en-GB" w:eastAsia="ja-JP"/>
        </w:rPr>
        <w:t xml:space="preserve">, </w:t>
      </w:r>
      <w:hyperlink r:id="rId21" w:history="1">
        <w:r w:rsidR="004D6508" w:rsidRPr="00475720">
          <w:rPr>
            <w:rStyle w:val="Hyperlink"/>
            <w:u w:val="none"/>
            <w:lang w:val="en-NZ"/>
          </w:rPr>
          <w:t>APG23-6/</w:t>
        </w:r>
        <w:r w:rsidR="004D6508" w:rsidRPr="00475720">
          <w:rPr>
            <w:rStyle w:val="Hyperlink"/>
            <w:bCs/>
            <w:u w:val="none"/>
            <w:lang w:val="en-NZ" w:eastAsia="ko-KR"/>
          </w:rPr>
          <w:t>INF-</w:t>
        </w:r>
        <w:r w:rsidR="00C20F3A" w:rsidRPr="00475720">
          <w:rPr>
            <w:rStyle w:val="Hyperlink"/>
            <w:bCs/>
            <w:u w:val="none"/>
            <w:lang w:val="en-NZ" w:eastAsia="ko-KR"/>
          </w:rPr>
          <w:t>46</w:t>
        </w:r>
        <w:r w:rsidR="004D6508" w:rsidRPr="00475720">
          <w:rPr>
            <w:rStyle w:val="Hyperlink"/>
            <w:bCs/>
            <w:u w:val="none"/>
            <w:lang w:val="en-NZ" w:eastAsia="ko-KR"/>
          </w:rPr>
          <w:t xml:space="preserve"> (CEPT)</w:t>
        </w:r>
      </w:hyperlink>
      <w:r w:rsidR="00475720">
        <w:rPr>
          <w:rStyle w:val="Hyperlink"/>
          <w:bCs/>
          <w:u w:val="none"/>
          <w:lang w:val="en-NZ" w:eastAsia="ko-KR"/>
        </w:rPr>
        <w:t xml:space="preserve">, </w:t>
      </w:r>
      <w:hyperlink r:id="rId22" w:history="1">
        <w:r w:rsidR="00475720" w:rsidRPr="001A10E7">
          <w:rPr>
            <w:rStyle w:val="Hyperlink"/>
            <w:bCs/>
            <w:u w:val="none"/>
            <w:lang w:val="en-NZ" w:eastAsia="ko-KR"/>
          </w:rPr>
          <w:t>APG23-6/INF-52 (CITEL)</w:t>
        </w:r>
      </w:hyperlink>
    </w:p>
    <w:p w14:paraId="213BBC18" w14:textId="77777777" w:rsidR="009D4B7A" w:rsidRDefault="009D4B7A" w:rsidP="009D4B7A">
      <w:pPr>
        <w:rPr>
          <w:b/>
          <w:lang w:val="en-NZ" w:eastAsia="ko-KR"/>
        </w:rPr>
      </w:pPr>
    </w:p>
    <w:p w14:paraId="35E50342" w14:textId="398541DE" w:rsidR="009E2C9E" w:rsidRDefault="009D4B7A" w:rsidP="009E2C9E">
      <w:pPr>
        <w:rPr>
          <w:b/>
          <w:lang w:val="en-NZ" w:eastAsia="ko-KR"/>
        </w:rPr>
      </w:pPr>
      <w:r w:rsidRPr="00441526">
        <w:rPr>
          <w:b/>
          <w:lang w:val="en-NZ" w:eastAsia="ko-KR"/>
        </w:rPr>
        <w:t xml:space="preserve">3. </w:t>
      </w:r>
      <w:r w:rsidRPr="00441526">
        <w:rPr>
          <w:b/>
          <w:lang w:val="en-NZ" w:eastAsia="ko-KR"/>
        </w:rPr>
        <w:tab/>
        <w:t>Summary of discussions</w:t>
      </w:r>
    </w:p>
    <w:p w14:paraId="52E051FB" w14:textId="30C72BD0" w:rsidR="009D4B7A" w:rsidRPr="00441526" w:rsidRDefault="009D4B7A" w:rsidP="009D4B7A">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EF7B394" w14:textId="77777777" w:rsidR="00382836" w:rsidRDefault="00382836" w:rsidP="009D4B7A">
      <w:pPr>
        <w:rPr>
          <w:i/>
          <w:u w:val="single"/>
          <w:lang w:val="en-NZ"/>
        </w:rPr>
      </w:pPr>
    </w:p>
    <w:p w14:paraId="38D94D0D" w14:textId="74DB580B" w:rsidR="00C65019" w:rsidRPr="00846E15" w:rsidRDefault="00C65019" w:rsidP="00C65019">
      <w:pPr>
        <w:keepNext/>
        <w:ind w:left="720" w:hanging="720"/>
        <w:outlineLvl w:val="2"/>
        <w:rPr>
          <w:rFonts w:eastAsiaTheme="minorEastAsia"/>
          <w:b/>
          <w:lang w:val="en-GB" w:eastAsia="ja-JP"/>
        </w:rPr>
      </w:pPr>
      <w:r w:rsidRPr="00846E15">
        <w:rPr>
          <w:rFonts w:eastAsia="Times New Roman"/>
          <w:b/>
          <w:bCs/>
          <w:lang w:val="en-GB" w:eastAsia="ko-KR"/>
        </w:rPr>
        <w:t>3.1.</w:t>
      </w:r>
      <w:r>
        <w:rPr>
          <w:rFonts w:eastAsia="Times New Roman"/>
          <w:b/>
          <w:bCs/>
          <w:lang w:val="en-GB" w:eastAsia="ko-KR"/>
        </w:rPr>
        <w:t>1</w:t>
      </w:r>
      <w:r w:rsidRPr="00846E15">
        <w:rPr>
          <w:rFonts w:eastAsia="MS Mincho"/>
          <w:b/>
          <w:bCs/>
          <w:lang w:val="en-GB" w:eastAsia="ja-JP"/>
        </w:rPr>
        <w:tab/>
      </w:r>
      <w:r>
        <w:rPr>
          <w:rStyle w:val="Hyperlink"/>
          <w:rFonts w:eastAsiaTheme="minorEastAsia"/>
          <w:b/>
          <w:color w:val="000000" w:themeColor="text1"/>
          <w:u w:val="none"/>
          <w:lang w:val="en-GB" w:eastAsia="ja-JP"/>
        </w:rPr>
        <w:t>India(Republic of)</w:t>
      </w:r>
      <w:r w:rsidRPr="002613E2">
        <w:rPr>
          <w:rStyle w:val="Hyperlink"/>
          <w:rFonts w:eastAsiaTheme="minorEastAsia"/>
          <w:b/>
          <w:color w:val="000000" w:themeColor="text1"/>
          <w:u w:val="none"/>
          <w:lang w:val="en-GB" w:eastAsia="ja-JP"/>
        </w:rPr>
        <w:t xml:space="preserve">-Document </w:t>
      </w:r>
      <w:hyperlink r:id="rId23" w:history="1">
        <w:r w:rsidRPr="002613E2">
          <w:rPr>
            <w:rStyle w:val="Hyperlink"/>
            <w:b/>
            <w:color w:val="000000" w:themeColor="text1"/>
            <w:u w:val="none"/>
            <w:lang w:val="en-GB"/>
          </w:rPr>
          <w:t>APG23-</w:t>
        </w:r>
        <w:r>
          <w:rPr>
            <w:rStyle w:val="Hyperlink"/>
            <w:b/>
            <w:color w:val="000000" w:themeColor="text1"/>
            <w:u w:val="none"/>
            <w:lang w:val="en-GB"/>
          </w:rPr>
          <w:t>6</w:t>
        </w:r>
        <w:r w:rsidRPr="002613E2">
          <w:rPr>
            <w:rStyle w:val="Hyperlink"/>
            <w:b/>
            <w:color w:val="000000" w:themeColor="text1"/>
            <w:u w:val="none"/>
            <w:lang w:val="en-GB"/>
          </w:rPr>
          <w:t>/INP-</w:t>
        </w:r>
        <w:r>
          <w:rPr>
            <w:rStyle w:val="Hyperlink"/>
            <w:rFonts w:eastAsiaTheme="minorEastAsia"/>
            <w:b/>
            <w:color w:val="000000" w:themeColor="text1"/>
            <w:u w:val="none"/>
            <w:lang w:val="en-GB" w:eastAsia="ja-JP"/>
          </w:rPr>
          <w:t>19</w:t>
        </w:r>
      </w:hyperlink>
      <w:r w:rsidRPr="002613E2">
        <w:rPr>
          <w:rStyle w:val="Hyperlink"/>
          <w:rFonts w:eastAsiaTheme="minorEastAsia"/>
          <w:b/>
          <w:color w:val="000000" w:themeColor="text1"/>
          <w:lang w:val="en-GB" w:eastAsia="ja-JP"/>
        </w:rPr>
        <w:t xml:space="preserve"> </w:t>
      </w:r>
    </w:p>
    <w:p w14:paraId="5C84B7F0" w14:textId="77777777" w:rsidR="00A17DA3" w:rsidRDefault="00A17DA3" w:rsidP="00A17DA3">
      <w:pPr>
        <w:jc w:val="both"/>
      </w:pPr>
      <w:r w:rsidRPr="005461CD">
        <w:t>India supports the consideration of possible adjustments of the existing or new primary frequency allocations to EESS (passive) in the frequency range 231.5-252 GHz in accordance with Resolution 662 (WRC-19) subject to the outcome of the results of ITU-R studies. Therefore, India supports Method B which proposes addition of new primary allocations to the EESS (passive) in the frequency bands 239.2-242.2 GHz and 244.2-247.2 GHz, and shifting of the existing FS and MS allocations to the frequency band 235-238 GHz.</w:t>
      </w:r>
    </w:p>
    <w:p w14:paraId="0D98A24A" w14:textId="77777777" w:rsidR="00382836" w:rsidRDefault="00382836" w:rsidP="009D4B7A">
      <w:pPr>
        <w:rPr>
          <w:i/>
          <w:u w:val="single"/>
          <w:lang w:val="en-NZ"/>
        </w:rPr>
      </w:pPr>
    </w:p>
    <w:p w14:paraId="35C07AED" w14:textId="41C4F592" w:rsidR="00E61F73" w:rsidRPr="00846E15" w:rsidRDefault="00E61F73" w:rsidP="00E61F73">
      <w:pPr>
        <w:keepNext/>
        <w:outlineLvl w:val="2"/>
        <w:rPr>
          <w:rFonts w:eastAsiaTheme="minorEastAsia"/>
          <w:b/>
          <w:lang w:val="en-GB" w:eastAsia="ja-JP"/>
        </w:rPr>
      </w:pPr>
      <w:r w:rsidRPr="00846E15">
        <w:rPr>
          <w:rFonts w:eastAsia="Times New Roman"/>
          <w:b/>
          <w:bCs/>
          <w:lang w:val="en-GB" w:eastAsia="ko-KR"/>
        </w:rPr>
        <w:lastRenderedPageBreak/>
        <w:t>3.1.</w:t>
      </w:r>
      <w:r>
        <w:rPr>
          <w:rFonts w:eastAsia="Times New Roman"/>
          <w:b/>
          <w:bCs/>
          <w:lang w:val="en-GB" w:eastAsia="ko-KR"/>
        </w:rPr>
        <w:t>2</w:t>
      </w:r>
      <w:r w:rsidRPr="00846E15">
        <w:rPr>
          <w:rFonts w:eastAsia="Times New Roman"/>
          <w:b/>
          <w:bCs/>
          <w:lang w:val="en-GB" w:eastAsia="ko-KR"/>
        </w:rPr>
        <w:tab/>
      </w:r>
      <w:r w:rsidRPr="002613E2">
        <w:rPr>
          <w:rStyle w:val="Hyperlink"/>
          <w:rFonts w:eastAsiaTheme="minorEastAsia"/>
          <w:b/>
          <w:color w:val="000000" w:themeColor="text1"/>
          <w:u w:val="none"/>
          <w:lang w:val="en-GB" w:eastAsia="ja-JP"/>
        </w:rPr>
        <w:t xml:space="preserve">Bangladesh (People’s Republic of)-Document </w:t>
      </w:r>
      <w:hyperlink r:id="rId24" w:history="1">
        <w:bookmarkStart w:id="0" w:name="_Hlk69984084"/>
        <w:r w:rsidRPr="002613E2">
          <w:rPr>
            <w:rStyle w:val="Hyperlink"/>
            <w:b/>
            <w:color w:val="000000" w:themeColor="text1"/>
            <w:u w:val="none"/>
            <w:lang w:val="en-GB"/>
          </w:rPr>
          <w:t>APG23-</w:t>
        </w:r>
        <w:r>
          <w:rPr>
            <w:rStyle w:val="Hyperlink"/>
            <w:b/>
            <w:color w:val="000000" w:themeColor="text1"/>
            <w:u w:val="none"/>
            <w:lang w:val="en-GB"/>
          </w:rPr>
          <w:t>6</w:t>
        </w:r>
        <w:r w:rsidRPr="002613E2">
          <w:rPr>
            <w:rStyle w:val="Hyperlink"/>
            <w:b/>
            <w:color w:val="000000" w:themeColor="text1"/>
            <w:u w:val="none"/>
            <w:lang w:val="en-GB"/>
          </w:rPr>
          <w:t>/INP-</w:t>
        </w:r>
        <w:bookmarkEnd w:id="0"/>
      </w:hyperlink>
      <w:r>
        <w:rPr>
          <w:rStyle w:val="Hyperlink"/>
          <w:rFonts w:eastAsiaTheme="minorEastAsia"/>
          <w:b/>
          <w:color w:val="000000" w:themeColor="text1"/>
          <w:u w:val="none"/>
          <w:lang w:val="en-GB" w:eastAsia="ja-JP"/>
        </w:rPr>
        <w:t>25</w:t>
      </w:r>
      <w:r w:rsidRPr="002613E2">
        <w:rPr>
          <w:rStyle w:val="Hyperlink"/>
          <w:rFonts w:eastAsiaTheme="minorEastAsia"/>
          <w:b/>
          <w:color w:val="000000" w:themeColor="text1"/>
          <w:u w:val="none"/>
          <w:lang w:val="en-GB" w:eastAsia="ja-JP"/>
        </w:rPr>
        <w:t xml:space="preserve"> </w:t>
      </w:r>
    </w:p>
    <w:p w14:paraId="7E30CAD8" w14:textId="77777777" w:rsidR="00EB3C27" w:rsidRPr="00F16EBC" w:rsidRDefault="00EB3C27" w:rsidP="00EB3C27">
      <w:pPr>
        <w:tabs>
          <w:tab w:val="left" w:pos="1134"/>
          <w:tab w:val="left" w:pos="1871"/>
          <w:tab w:val="left" w:pos="2268"/>
        </w:tabs>
        <w:overflowPunct w:val="0"/>
        <w:autoSpaceDE w:val="0"/>
        <w:autoSpaceDN w:val="0"/>
        <w:adjustRightInd w:val="0"/>
        <w:spacing w:before="120"/>
        <w:jc w:val="both"/>
        <w:textAlignment w:val="baseline"/>
        <w:rPr>
          <w:rFonts w:eastAsia="Calibri"/>
          <w:szCs w:val="20"/>
          <w:lang w:val="en-GB"/>
        </w:rPr>
      </w:pPr>
      <w:r w:rsidRPr="00C41E12">
        <w:t>In order to review and consider possible adjustments of the existing or possible new primary frequency allocations to EESS (passive) in the frequency range</w:t>
      </w:r>
      <w:r w:rsidRPr="00C41E12">
        <w:rPr>
          <w:i/>
          <w:iCs/>
        </w:rPr>
        <w:t xml:space="preserve"> 231.5-252 GHz</w:t>
      </w:r>
      <w:r>
        <w:rPr>
          <w:i/>
          <w:iCs/>
        </w:rPr>
        <w:t>,</w:t>
      </w:r>
      <w:r w:rsidRPr="00C41E12">
        <w:rPr>
          <w:lang w:val="en-NZ"/>
        </w:rPr>
        <w:t xml:space="preserve"> Bangladesh administration </w:t>
      </w:r>
      <w:r>
        <w:rPr>
          <w:lang w:val="en-NZ"/>
        </w:rPr>
        <w:t xml:space="preserve">prefers </w:t>
      </w:r>
      <w:r w:rsidRPr="00C41E12">
        <w:rPr>
          <w:lang w:val="en-NZ"/>
        </w:rPr>
        <w:t>method B of the CPM report to WRC-2023</w:t>
      </w:r>
      <w:r>
        <w:rPr>
          <w:lang w:val="en-NZ"/>
        </w:rPr>
        <w:t xml:space="preserve">, because </w:t>
      </w:r>
      <w:r w:rsidRPr="00F16EBC">
        <w:rPr>
          <w:rFonts w:eastAsia="Calibri"/>
          <w:szCs w:val="20"/>
          <w:lang w:val="en-GB"/>
        </w:rPr>
        <w:t>there would be neither an impact on the current allocation to the EESS (passive) and space research service (SRS) (passive) in the frequency band 235-238 GHz, nor any limitations required for the FS/MS to protect the EESS (passive) and SRS (passive).</w:t>
      </w:r>
      <w:r>
        <w:rPr>
          <w:rFonts w:eastAsia="Calibri"/>
          <w:szCs w:val="20"/>
          <w:lang w:val="en-GB"/>
        </w:rPr>
        <w:t xml:space="preserve"> </w:t>
      </w:r>
      <w:r w:rsidRPr="00F16EBC">
        <w:rPr>
          <w:rFonts w:eastAsia="Times New Roman"/>
          <w:szCs w:val="20"/>
          <w:lang w:val="en-GB"/>
        </w:rPr>
        <w:t xml:space="preserve">To ensure that there will be no potential future impact to </w:t>
      </w:r>
      <w:r w:rsidRPr="00F16EBC">
        <w:rPr>
          <w:rFonts w:eastAsia="Calibri"/>
          <w:szCs w:val="20"/>
          <w:lang w:val="en-GB"/>
        </w:rPr>
        <w:t xml:space="preserve">the </w:t>
      </w:r>
      <w:r w:rsidRPr="00F16EBC">
        <w:rPr>
          <w:rFonts w:eastAsia="Times New Roman"/>
          <w:szCs w:val="20"/>
          <w:lang w:val="en-GB"/>
        </w:rPr>
        <w:t xml:space="preserve">FS/MS in the frequency band 235-238 GHz, the existing allocation to </w:t>
      </w:r>
      <w:r w:rsidRPr="00F16EBC">
        <w:rPr>
          <w:rFonts w:eastAsia="Calibri"/>
          <w:szCs w:val="20"/>
          <w:lang w:val="en-GB"/>
        </w:rPr>
        <w:t xml:space="preserve">the </w:t>
      </w:r>
      <w:r w:rsidRPr="00F16EBC">
        <w:rPr>
          <w:rFonts w:eastAsia="Times New Roman"/>
          <w:szCs w:val="20"/>
          <w:lang w:val="en-GB"/>
        </w:rPr>
        <w:t>EESS (passive) in this frequency band could be limited for use by limb sounding passive sensors only.</w:t>
      </w:r>
    </w:p>
    <w:p w14:paraId="752477E3" w14:textId="77777777" w:rsidR="00EB3C27" w:rsidRDefault="00EB3C27" w:rsidP="00EB3C27">
      <w:pPr>
        <w:keepNext/>
        <w:outlineLvl w:val="2"/>
        <w:rPr>
          <w:rFonts w:eastAsia="Times New Roman"/>
          <w:b/>
          <w:bCs/>
          <w:lang w:val="en-GB" w:eastAsia="ko-KR"/>
        </w:rPr>
      </w:pPr>
    </w:p>
    <w:p w14:paraId="71FE9697" w14:textId="5CEC6D28" w:rsidR="002E5F83" w:rsidRPr="00846E15" w:rsidRDefault="002E5F83" w:rsidP="002E5F83">
      <w:pPr>
        <w:keepNext/>
        <w:ind w:left="720" w:hanging="720"/>
        <w:outlineLvl w:val="2"/>
        <w:rPr>
          <w:rFonts w:eastAsiaTheme="minorEastAsia"/>
          <w:b/>
          <w:lang w:val="en-GB" w:eastAsia="ja-JP"/>
        </w:rPr>
      </w:pPr>
      <w:r w:rsidRPr="00846E15">
        <w:rPr>
          <w:rFonts w:eastAsia="Times New Roman"/>
          <w:b/>
          <w:bCs/>
          <w:lang w:val="en-GB" w:eastAsia="ko-KR"/>
        </w:rPr>
        <w:t>3.1.</w:t>
      </w:r>
      <w:r>
        <w:rPr>
          <w:rFonts w:eastAsia="Times New Roman"/>
          <w:b/>
          <w:bCs/>
          <w:lang w:val="en-GB" w:eastAsia="ko-KR"/>
        </w:rPr>
        <w:t>3</w:t>
      </w:r>
      <w:r w:rsidRPr="00846E15">
        <w:rPr>
          <w:rFonts w:eastAsia="MS Mincho"/>
          <w:b/>
          <w:bCs/>
          <w:lang w:val="en-GB" w:eastAsia="ja-JP"/>
        </w:rPr>
        <w:tab/>
      </w:r>
      <w:r w:rsidRPr="002613E2">
        <w:rPr>
          <w:rStyle w:val="Hyperlink"/>
          <w:rFonts w:eastAsiaTheme="minorEastAsia"/>
          <w:b/>
          <w:color w:val="000000" w:themeColor="text1"/>
          <w:u w:val="none"/>
          <w:lang w:val="en-GB" w:eastAsia="ja-JP"/>
        </w:rPr>
        <w:t xml:space="preserve">Japan-Document </w:t>
      </w:r>
      <w:hyperlink r:id="rId25" w:history="1">
        <w:r w:rsidRPr="002613E2">
          <w:rPr>
            <w:rStyle w:val="Hyperlink"/>
            <w:b/>
            <w:color w:val="000000" w:themeColor="text1"/>
            <w:u w:val="none"/>
            <w:lang w:val="en-GB"/>
          </w:rPr>
          <w:t>APG23-</w:t>
        </w:r>
        <w:r>
          <w:rPr>
            <w:rStyle w:val="Hyperlink"/>
            <w:b/>
            <w:color w:val="000000" w:themeColor="text1"/>
            <w:u w:val="none"/>
            <w:lang w:val="en-GB"/>
          </w:rPr>
          <w:t>6</w:t>
        </w:r>
        <w:r w:rsidRPr="002613E2">
          <w:rPr>
            <w:rStyle w:val="Hyperlink"/>
            <w:b/>
            <w:color w:val="000000" w:themeColor="text1"/>
            <w:u w:val="none"/>
            <w:lang w:val="en-GB"/>
          </w:rPr>
          <w:t>/INP-</w:t>
        </w:r>
        <w:r>
          <w:rPr>
            <w:rStyle w:val="Hyperlink"/>
            <w:rFonts w:eastAsiaTheme="minorEastAsia"/>
            <w:b/>
            <w:color w:val="000000" w:themeColor="text1"/>
            <w:u w:val="none"/>
            <w:lang w:val="en-GB" w:eastAsia="ja-JP"/>
          </w:rPr>
          <w:t>34</w:t>
        </w:r>
      </w:hyperlink>
      <w:r w:rsidRPr="002613E2">
        <w:rPr>
          <w:rStyle w:val="Hyperlink"/>
          <w:rFonts w:eastAsiaTheme="minorEastAsia"/>
          <w:b/>
          <w:color w:val="000000" w:themeColor="text1"/>
          <w:lang w:val="en-GB" w:eastAsia="ja-JP"/>
        </w:rPr>
        <w:t xml:space="preserve"> </w:t>
      </w:r>
    </w:p>
    <w:p w14:paraId="1FF05E97" w14:textId="77777777" w:rsidR="00EB3C27" w:rsidRPr="007E7F00" w:rsidRDefault="00EB3C27" w:rsidP="00EB3C27">
      <w:pPr>
        <w:jc w:val="both"/>
        <w:rPr>
          <w:iCs/>
          <w:lang w:val="en-NZ"/>
        </w:rPr>
      </w:pPr>
      <w:r w:rsidRPr="007E7F00">
        <w:rPr>
          <w:iCs/>
          <w:lang w:val="en-NZ"/>
        </w:rPr>
        <w:t xml:space="preserve">The </w:t>
      </w:r>
      <w:r>
        <w:rPr>
          <w:iCs/>
          <w:lang w:val="en-NZ"/>
        </w:rPr>
        <w:t>f</w:t>
      </w:r>
      <w:r w:rsidRPr="007E7F00">
        <w:rPr>
          <w:iCs/>
          <w:lang w:val="en-NZ"/>
        </w:rPr>
        <w:t xml:space="preserve">ixed, </w:t>
      </w:r>
      <w:r>
        <w:rPr>
          <w:iCs/>
          <w:lang w:val="en-NZ"/>
        </w:rPr>
        <w:t>m</w:t>
      </w:r>
      <w:r w:rsidRPr="007E7F00">
        <w:rPr>
          <w:iCs/>
          <w:lang w:val="en-NZ"/>
        </w:rPr>
        <w:t xml:space="preserve">obile, </w:t>
      </w:r>
      <w:r>
        <w:rPr>
          <w:iCs/>
          <w:lang w:val="en-NZ"/>
        </w:rPr>
        <w:t>f</w:t>
      </w:r>
      <w:r w:rsidRPr="007E7F00">
        <w:rPr>
          <w:iCs/>
          <w:lang w:val="en-NZ"/>
        </w:rPr>
        <w:t xml:space="preserve">ixed-satellite (space-to-Earth), </w:t>
      </w:r>
      <w:r>
        <w:rPr>
          <w:iCs/>
          <w:lang w:val="en-NZ"/>
        </w:rPr>
        <w:t>r</w:t>
      </w:r>
      <w:r w:rsidRPr="007E7F00">
        <w:rPr>
          <w:iCs/>
          <w:lang w:val="en-NZ"/>
        </w:rPr>
        <w:t xml:space="preserve">adiodetermination, </w:t>
      </w:r>
      <w:r>
        <w:rPr>
          <w:iCs/>
          <w:lang w:val="en-NZ"/>
        </w:rPr>
        <w:t>r</w:t>
      </w:r>
      <w:r w:rsidRPr="007E7F00">
        <w:rPr>
          <w:iCs/>
          <w:lang w:val="en-NZ"/>
        </w:rPr>
        <w:t>adionavigation</w:t>
      </w:r>
      <w:r>
        <w:rPr>
          <w:iCs/>
          <w:lang w:val="en-NZ"/>
        </w:rPr>
        <w:t>,</w:t>
      </w:r>
      <w:r w:rsidRPr="007E7F00">
        <w:rPr>
          <w:iCs/>
          <w:lang w:val="en-NZ"/>
        </w:rPr>
        <w:t xml:space="preserve"> </w:t>
      </w:r>
      <w:r>
        <w:rPr>
          <w:iCs/>
          <w:lang w:val="en-NZ"/>
        </w:rPr>
        <w:t>r</w:t>
      </w:r>
      <w:r w:rsidRPr="007E7F00">
        <w:rPr>
          <w:iCs/>
          <w:lang w:val="en-NZ"/>
        </w:rPr>
        <w:t>adionavigation-satellite</w:t>
      </w:r>
      <w:r>
        <w:rPr>
          <w:iCs/>
          <w:lang w:val="en-NZ"/>
        </w:rPr>
        <w:t xml:space="preserve"> and radio astronomy</w:t>
      </w:r>
      <w:r w:rsidRPr="007E7F00">
        <w:rPr>
          <w:iCs/>
          <w:lang w:val="en-NZ"/>
        </w:rPr>
        <w:t xml:space="preserve"> services are allocated </w:t>
      </w:r>
      <w:r>
        <w:rPr>
          <w:iCs/>
          <w:lang w:val="en-NZ"/>
        </w:rPr>
        <w:t xml:space="preserve">on a primary basis </w:t>
      </w:r>
      <w:r w:rsidRPr="007E7F00">
        <w:rPr>
          <w:iCs/>
          <w:lang w:val="en-NZ"/>
        </w:rPr>
        <w:t>in the 239.2-242.2 GHz band and its adjacent band</w:t>
      </w:r>
      <w:r>
        <w:rPr>
          <w:iCs/>
          <w:lang w:val="en-NZ"/>
        </w:rPr>
        <w:t>s</w:t>
      </w:r>
      <w:r w:rsidRPr="007E7F00">
        <w:rPr>
          <w:iCs/>
          <w:lang w:val="en-NZ"/>
        </w:rPr>
        <w:t xml:space="preserve">, and the </w:t>
      </w:r>
      <w:r>
        <w:rPr>
          <w:iCs/>
          <w:lang w:val="en-NZ"/>
        </w:rPr>
        <w:t>r</w:t>
      </w:r>
      <w:r w:rsidRPr="007E7F00">
        <w:rPr>
          <w:iCs/>
          <w:lang w:val="en-NZ"/>
        </w:rPr>
        <w:t>adiodetermination</w:t>
      </w:r>
      <w:r>
        <w:rPr>
          <w:iCs/>
          <w:lang w:val="en-NZ"/>
        </w:rPr>
        <w:t xml:space="preserve"> and</w:t>
      </w:r>
      <w:r w:rsidRPr="007E7F00">
        <w:rPr>
          <w:iCs/>
          <w:lang w:val="en-NZ"/>
        </w:rPr>
        <w:t xml:space="preserve"> </w:t>
      </w:r>
      <w:r>
        <w:rPr>
          <w:iCs/>
          <w:lang w:val="en-NZ"/>
        </w:rPr>
        <w:t>r</w:t>
      </w:r>
      <w:r w:rsidRPr="007E7F00">
        <w:rPr>
          <w:iCs/>
          <w:lang w:val="en-NZ"/>
        </w:rPr>
        <w:t xml:space="preserve">adio astronomy services are allocated </w:t>
      </w:r>
      <w:r>
        <w:rPr>
          <w:iCs/>
          <w:lang w:val="en-NZ"/>
        </w:rPr>
        <w:t xml:space="preserve">on a primary basis </w:t>
      </w:r>
      <w:r w:rsidRPr="007E7F00">
        <w:rPr>
          <w:iCs/>
          <w:lang w:val="en-NZ"/>
        </w:rPr>
        <w:t>in the 244.2-247.2 GHz band and its adjacent band</w:t>
      </w:r>
      <w:r>
        <w:rPr>
          <w:iCs/>
          <w:lang w:val="en-NZ"/>
        </w:rPr>
        <w:t>s</w:t>
      </w:r>
      <w:r w:rsidRPr="007E7F00">
        <w:rPr>
          <w:iCs/>
          <w:lang w:val="en-NZ"/>
        </w:rPr>
        <w:t xml:space="preserve"> in Japan. Among those services, the incumbent active services should not be imposed undue restrictions. Japan </w:t>
      </w:r>
      <w:r>
        <w:rPr>
          <w:iCs/>
          <w:lang w:val="en-NZ"/>
        </w:rPr>
        <w:t>does not support Method A. Japan does not support a specific Method for the moment.</w:t>
      </w:r>
    </w:p>
    <w:p w14:paraId="5B5DC21D" w14:textId="77777777" w:rsidR="00382836" w:rsidRDefault="00382836" w:rsidP="009D4B7A">
      <w:pPr>
        <w:rPr>
          <w:i/>
          <w:u w:val="single"/>
          <w:lang w:val="en-NZ"/>
        </w:rPr>
      </w:pPr>
    </w:p>
    <w:p w14:paraId="435F3FD2" w14:textId="57453E5E" w:rsidR="00E61F73" w:rsidRPr="009D4803" w:rsidRDefault="00E61F73" w:rsidP="00E61F73">
      <w:pPr>
        <w:spacing w:after="120"/>
        <w:jc w:val="both"/>
        <w:outlineLvl w:val="2"/>
        <w:rPr>
          <w:b/>
          <w:lang w:val="en-NZ" w:eastAsia="ko-KR"/>
        </w:rPr>
      </w:pPr>
      <w:r>
        <w:rPr>
          <w:b/>
          <w:lang w:val="en-NZ" w:eastAsia="ko-KR"/>
        </w:rPr>
        <w:t>3.1.</w:t>
      </w:r>
      <w:r w:rsidR="002E5F83">
        <w:rPr>
          <w:b/>
          <w:lang w:val="en-NZ" w:eastAsia="ko-KR"/>
        </w:rPr>
        <w:t>4</w:t>
      </w:r>
      <w:r>
        <w:rPr>
          <w:b/>
          <w:lang w:val="en-NZ" w:eastAsia="ko-KR"/>
        </w:rPr>
        <w:t xml:space="preserve"> </w:t>
      </w:r>
      <w:r w:rsidRPr="009D4803">
        <w:rPr>
          <w:b/>
          <w:lang w:val="en-NZ" w:eastAsia="ko-KR"/>
        </w:rPr>
        <w:t>Thailand (Kingdom of) - Document APG23-</w:t>
      </w:r>
      <w:r w:rsidR="000C29B0">
        <w:rPr>
          <w:b/>
          <w:lang w:val="en-NZ" w:eastAsia="ko-KR"/>
        </w:rPr>
        <w:t>6</w:t>
      </w:r>
      <w:r w:rsidRPr="009D4803">
        <w:rPr>
          <w:b/>
          <w:lang w:val="en-NZ" w:eastAsia="ko-KR"/>
        </w:rPr>
        <w:t>/INP-</w:t>
      </w:r>
      <w:r w:rsidR="000C29B0">
        <w:rPr>
          <w:b/>
          <w:bCs/>
        </w:rPr>
        <w:t>60</w:t>
      </w:r>
    </w:p>
    <w:p w14:paraId="357D12CA" w14:textId="77777777" w:rsidR="00EB3C27" w:rsidRDefault="00EB3C27" w:rsidP="00EB3C27">
      <w:pPr>
        <w:spacing w:before="120"/>
        <w:jc w:val="both"/>
      </w:pPr>
      <w:r>
        <w:t>Thailand supports Method B that adds new primary allocations to the EESS (passive) in the frequency bands 239.2-242.2 GHz and 244.2-247.2 GHz and shifts the current FS and MS allocations in the frequency band 239.2-241 GHz to the frequency band 235-238 GHz.</w:t>
      </w:r>
    </w:p>
    <w:p w14:paraId="1A46A2DB" w14:textId="77777777" w:rsidR="00EB3C27" w:rsidRDefault="00EB3C27" w:rsidP="00EB3C27">
      <w:pPr>
        <w:spacing w:before="120"/>
        <w:jc w:val="both"/>
      </w:pPr>
      <w:r>
        <w:t>To ensure that there will be no potential future impact to the FS and MS in the frequency band 235-238 GHz, Thailand supports Method B Option 1.</w:t>
      </w:r>
    </w:p>
    <w:p w14:paraId="2BC1589F" w14:textId="77777777" w:rsidR="00E61F73" w:rsidRPr="00846E15" w:rsidRDefault="00E61F73" w:rsidP="00E61F73"/>
    <w:p w14:paraId="259F00FE" w14:textId="77777777" w:rsidR="000C29B0" w:rsidRDefault="00E61F73" w:rsidP="00E61F73">
      <w:pPr>
        <w:keepNext/>
        <w:outlineLvl w:val="2"/>
        <w:rPr>
          <w:rFonts w:eastAsiaTheme="minorEastAsia"/>
          <w:b/>
          <w:lang w:val="en-GB" w:eastAsia="ja-JP"/>
        </w:rPr>
      </w:pPr>
      <w:r w:rsidRPr="00846E15">
        <w:rPr>
          <w:rFonts w:eastAsia="Times New Roman"/>
          <w:b/>
          <w:bCs/>
          <w:lang w:val="en-GB" w:eastAsia="ko-KR"/>
        </w:rPr>
        <w:t>3.1.</w:t>
      </w:r>
      <w:r>
        <w:rPr>
          <w:rFonts w:eastAsia="Times New Roman"/>
          <w:b/>
          <w:bCs/>
          <w:lang w:val="en-GB" w:eastAsia="ko-KR"/>
        </w:rPr>
        <w:t>5</w:t>
      </w:r>
      <w:r w:rsidRPr="00846E15">
        <w:rPr>
          <w:rFonts w:eastAsia="Times New Roman"/>
          <w:b/>
          <w:bCs/>
          <w:lang w:val="en-GB" w:eastAsia="ko-KR"/>
        </w:rPr>
        <w:tab/>
      </w:r>
      <w:r>
        <w:rPr>
          <w:rStyle w:val="Hyperlink"/>
          <w:rFonts w:eastAsiaTheme="minorEastAsia"/>
          <w:b/>
          <w:color w:val="000000" w:themeColor="text1"/>
          <w:u w:val="none"/>
          <w:lang w:val="en-GB" w:eastAsia="ja-JP"/>
        </w:rPr>
        <w:t xml:space="preserve">Iran (Islamic Republic of) </w:t>
      </w:r>
      <w:r w:rsidRPr="002613E2">
        <w:rPr>
          <w:rStyle w:val="Hyperlink"/>
          <w:rFonts w:eastAsiaTheme="minorEastAsia"/>
          <w:b/>
          <w:color w:val="000000" w:themeColor="text1"/>
          <w:u w:val="none"/>
          <w:lang w:val="en-GB" w:eastAsia="ja-JP"/>
        </w:rPr>
        <w:t xml:space="preserve">-Document </w:t>
      </w:r>
      <w:r w:rsidRPr="00CE233C">
        <w:rPr>
          <w:b/>
          <w:lang w:val="en-GB"/>
        </w:rPr>
        <w:t>APG23-</w:t>
      </w:r>
      <w:r w:rsidR="000C29B0">
        <w:rPr>
          <w:b/>
          <w:lang w:val="en-GB"/>
        </w:rPr>
        <w:t>6</w:t>
      </w:r>
      <w:r w:rsidRPr="00CE233C">
        <w:rPr>
          <w:b/>
          <w:lang w:val="en-GB"/>
        </w:rPr>
        <w:t>/INP-</w:t>
      </w:r>
      <w:r w:rsidR="000C29B0">
        <w:rPr>
          <w:rFonts w:eastAsiaTheme="minorEastAsia"/>
          <w:b/>
          <w:lang w:val="en-GB" w:eastAsia="ja-JP"/>
        </w:rPr>
        <w:t>67</w:t>
      </w:r>
    </w:p>
    <w:p w14:paraId="343F189D" w14:textId="77777777" w:rsidR="00F43198" w:rsidRDefault="00F43198" w:rsidP="00F43198">
      <w:pPr>
        <w:jc w:val="both"/>
        <w:rPr>
          <w:lang w:eastAsia="ko-KR"/>
        </w:rPr>
      </w:pPr>
      <w:r w:rsidRPr="00F46FE5">
        <w:rPr>
          <w:rFonts w:eastAsiaTheme="minorEastAsia"/>
          <w:szCs w:val="20"/>
          <w:lang w:val="en-GB" w:eastAsia="zh-CN"/>
        </w:rPr>
        <w:t xml:space="preserve">This Administration </w:t>
      </w:r>
      <w:r>
        <w:rPr>
          <w:lang w:eastAsia="ko-KR"/>
        </w:rPr>
        <w:t xml:space="preserve">supports the consideration of possible adjustment of the existing or possible new primary frequency allocations to EESS (passive) in the frequency range 231.5-252 GHz in accordance with Resolution </w:t>
      </w:r>
      <w:r>
        <w:rPr>
          <w:b/>
          <w:bCs/>
          <w:lang w:eastAsia="ko-KR"/>
        </w:rPr>
        <w:t>662 (WRC-19)</w:t>
      </w:r>
      <w:r>
        <w:rPr>
          <w:lang w:eastAsia="ko-KR"/>
        </w:rPr>
        <w:t xml:space="preserve"> based on the outcome of the study results, provided that, any changes to the EESS (passive) allocations in the frequency range 231.5-252 GHz shall not cause unacceptable interference nor  adversely affect the operation of other primary services allocated in this frequency range. </w:t>
      </w:r>
    </w:p>
    <w:p w14:paraId="73A0175F" w14:textId="77777777" w:rsidR="00F43198" w:rsidRDefault="00F43198" w:rsidP="00F43198">
      <w:pPr>
        <w:jc w:val="both"/>
        <w:rPr>
          <w:lang w:eastAsia="ko-KR"/>
        </w:rPr>
      </w:pPr>
      <w:r>
        <w:rPr>
          <w:lang w:eastAsia="ko-KR"/>
        </w:rPr>
        <w:t xml:space="preserve">In view of the above, at this stage, </w:t>
      </w:r>
      <w:r>
        <w:rPr>
          <w:rFonts w:eastAsiaTheme="minorEastAsia"/>
          <w:szCs w:val="20"/>
          <w:lang w:val="en-GB" w:eastAsia="zh-CN"/>
        </w:rPr>
        <w:t>t</w:t>
      </w:r>
      <w:r w:rsidRPr="00F46FE5">
        <w:rPr>
          <w:rFonts w:eastAsiaTheme="minorEastAsia"/>
          <w:szCs w:val="20"/>
          <w:lang w:val="en-GB" w:eastAsia="zh-CN"/>
        </w:rPr>
        <w:t xml:space="preserve">his Administration </w:t>
      </w:r>
      <w:r>
        <w:rPr>
          <w:lang w:eastAsia="ko-KR"/>
        </w:rPr>
        <w:t>are considering Method B of the CPM report to WRC-23 to address this agenda item.</w:t>
      </w:r>
    </w:p>
    <w:p w14:paraId="0A5FEE92" w14:textId="5FF5DB6D" w:rsidR="00E61F73" w:rsidRPr="00846E15" w:rsidRDefault="00E61F73" w:rsidP="00E61F73">
      <w:pPr>
        <w:keepNext/>
        <w:outlineLvl w:val="2"/>
        <w:rPr>
          <w:rFonts w:eastAsiaTheme="minorEastAsia"/>
          <w:b/>
          <w:lang w:val="en-GB" w:eastAsia="ja-JP"/>
        </w:rPr>
      </w:pPr>
      <w:r w:rsidRPr="002613E2">
        <w:rPr>
          <w:color w:val="000000" w:themeColor="text1"/>
          <w:u w:val="single"/>
        </w:rPr>
        <w:t xml:space="preserve"> </w:t>
      </w:r>
    </w:p>
    <w:p w14:paraId="1D50178E" w14:textId="77777777" w:rsidR="00E61F73" w:rsidRPr="00633785" w:rsidRDefault="00E61F73" w:rsidP="00E61F73">
      <w:pPr>
        <w:rPr>
          <w:sz w:val="2"/>
          <w:szCs w:val="2"/>
          <w:lang w:eastAsia="ko-KR"/>
        </w:rPr>
      </w:pPr>
    </w:p>
    <w:p w14:paraId="5FDDEA03" w14:textId="48A42E15" w:rsidR="00E61F73" w:rsidRPr="00846E15" w:rsidRDefault="00E61F73" w:rsidP="00E61F73">
      <w:pPr>
        <w:keepNext/>
        <w:ind w:left="720" w:hanging="720"/>
        <w:outlineLvl w:val="2"/>
        <w:rPr>
          <w:rFonts w:eastAsiaTheme="minorEastAsia"/>
          <w:b/>
          <w:lang w:val="en-GB" w:eastAsia="ja-JP"/>
        </w:rPr>
      </w:pPr>
      <w:r w:rsidRPr="00846E15">
        <w:rPr>
          <w:rFonts w:eastAsia="Times New Roman"/>
          <w:b/>
          <w:bCs/>
          <w:lang w:val="en-GB" w:eastAsia="ko-KR"/>
        </w:rPr>
        <w:t>3.1.</w:t>
      </w:r>
      <w:r>
        <w:rPr>
          <w:rFonts w:eastAsia="Times New Roman"/>
          <w:b/>
          <w:bCs/>
          <w:lang w:val="en-GB" w:eastAsia="ko-KR"/>
        </w:rPr>
        <w:t>6</w:t>
      </w:r>
      <w:r w:rsidRPr="00846E15">
        <w:rPr>
          <w:rFonts w:eastAsia="Times New Roman"/>
          <w:b/>
          <w:bCs/>
          <w:lang w:val="en-GB" w:eastAsia="ko-KR"/>
        </w:rPr>
        <w:tab/>
      </w:r>
      <w:r w:rsidRPr="002613E2">
        <w:rPr>
          <w:rStyle w:val="Hyperlink"/>
          <w:rFonts w:eastAsiaTheme="minorEastAsia"/>
          <w:b/>
          <w:color w:val="000000" w:themeColor="text1"/>
          <w:u w:val="none"/>
          <w:lang w:val="en-GB" w:eastAsia="ja-JP"/>
        </w:rPr>
        <w:t xml:space="preserve">Australia-Document </w:t>
      </w:r>
      <w:r w:rsidRPr="00453B73">
        <w:rPr>
          <w:b/>
          <w:lang w:val="en-GB"/>
        </w:rPr>
        <w:t>APG23-</w:t>
      </w:r>
      <w:r w:rsidR="000C29B0">
        <w:rPr>
          <w:b/>
          <w:lang w:val="en-GB"/>
        </w:rPr>
        <w:t>6</w:t>
      </w:r>
      <w:r w:rsidRPr="00453B73">
        <w:rPr>
          <w:b/>
          <w:lang w:val="en-GB"/>
        </w:rPr>
        <w:t>/INP-</w:t>
      </w:r>
      <w:r w:rsidR="000C29B0">
        <w:rPr>
          <w:rFonts w:eastAsiaTheme="minorEastAsia"/>
          <w:b/>
          <w:lang w:val="en-GB" w:eastAsia="ja-JP"/>
        </w:rPr>
        <w:t>82</w:t>
      </w:r>
      <w:r w:rsidRPr="002613E2">
        <w:rPr>
          <w:color w:val="000000" w:themeColor="text1"/>
          <w:u w:val="single"/>
        </w:rPr>
        <w:t xml:space="preserve"> </w:t>
      </w:r>
    </w:p>
    <w:p w14:paraId="1948F244" w14:textId="55A94CE3" w:rsidR="00E61F73" w:rsidRPr="00D037BE" w:rsidRDefault="00F43198" w:rsidP="00E61F73">
      <w:pPr>
        <w:jc w:val="both"/>
        <w:rPr>
          <w:lang w:val="en-AU"/>
        </w:rPr>
      </w:pPr>
      <w:r w:rsidRPr="00200BCB">
        <w:rPr>
          <w:lang w:val="en-AU"/>
        </w:rPr>
        <w:t>Australia supports the addition of new primary allocations to the EESS (passive) in the bands 239.2</w:t>
      </w:r>
      <w:r w:rsidRPr="00200BCB">
        <w:rPr>
          <w:lang w:val="en-AU"/>
        </w:rPr>
        <w:noBreakHyphen/>
        <w:t xml:space="preserve">242.2 GHz and 244.2-247.2 GHz, and possible adjustments to the existing Fixed Service and Mobile Service allocations in the 239.2-241 GHz band, in order to maximise the benefit to all involved services. </w:t>
      </w:r>
      <w:r w:rsidR="00E1107F">
        <w:rPr>
          <w:lang w:val="en-AU"/>
        </w:rPr>
        <w:t xml:space="preserve"> </w:t>
      </w:r>
      <w:r w:rsidRPr="00200BCB">
        <w:rPr>
          <w:lang w:val="en-AU"/>
        </w:rPr>
        <w:t>Australia supports the proposed Method B as the most comprehensive and useful way to achieve this outcome.</w:t>
      </w:r>
    </w:p>
    <w:p w14:paraId="1E82D1DA" w14:textId="77777777" w:rsidR="00E61F73" w:rsidRPr="00846E15" w:rsidRDefault="00E61F73" w:rsidP="00E61F73">
      <w:pPr>
        <w:rPr>
          <w:rFonts w:eastAsiaTheme="minorEastAsia"/>
          <w:sz w:val="14"/>
          <w:szCs w:val="14"/>
          <w:lang w:eastAsia="ja-JP"/>
        </w:rPr>
      </w:pPr>
    </w:p>
    <w:p w14:paraId="670CF030" w14:textId="77777777" w:rsidR="00E1107F" w:rsidRDefault="00E61F73" w:rsidP="00E61F73">
      <w:pPr>
        <w:jc w:val="both"/>
        <w:rPr>
          <w:rFonts w:eastAsiaTheme="minorEastAsia"/>
          <w:b/>
          <w:lang w:val="en-GB" w:eastAsia="ja-JP"/>
        </w:rPr>
      </w:pPr>
      <w:r w:rsidRPr="00846E15">
        <w:rPr>
          <w:rFonts w:eastAsia="Times New Roman"/>
          <w:b/>
          <w:bCs/>
          <w:lang w:val="en-GB" w:eastAsia="ko-KR"/>
        </w:rPr>
        <w:t>3.1.</w:t>
      </w:r>
      <w:r>
        <w:rPr>
          <w:rFonts w:eastAsia="Times New Roman"/>
          <w:b/>
          <w:bCs/>
          <w:lang w:val="en-GB" w:eastAsia="ko-KR"/>
        </w:rPr>
        <w:t>7</w:t>
      </w:r>
      <w:r w:rsidRPr="00846E15">
        <w:rPr>
          <w:rFonts w:eastAsia="MS Mincho"/>
          <w:bCs/>
          <w:lang w:val="en-GB" w:eastAsia="ja-JP"/>
        </w:rPr>
        <w:tab/>
      </w:r>
      <w:r w:rsidRPr="002613E2">
        <w:rPr>
          <w:rStyle w:val="Hyperlink"/>
          <w:rFonts w:eastAsiaTheme="minorEastAsia"/>
          <w:b/>
          <w:color w:val="000000" w:themeColor="text1"/>
          <w:u w:val="none"/>
          <w:lang w:val="en-GB" w:eastAsia="ja-JP"/>
        </w:rPr>
        <w:t>Korea (Republic of</w:t>
      </w:r>
      <w:r>
        <w:rPr>
          <w:rStyle w:val="Hyperlink"/>
          <w:rFonts w:eastAsiaTheme="minorEastAsia"/>
          <w:b/>
          <w:color w:val="000000" w:themeColor="text1"/>
          <w:u w:val="none"/>
          <w:lang w:val="en-GB" w:eastAsia="ja-JP"/>
        </w:rPr>
        <w:t>)</w:t>
      </w:r>
      <w:r w:rsidRPr="002613E2">
        <w:rPr>
          <w:rStyle w:val="Hyperlink"/>
          <w:rFonts w:eastAsiaTheme="minorEastAsia"/>
          <w:b/>
          <w:color w:val="000000" w:themeColor="text1"/>
          <w:u w:val="none"/>
          <w:lang w:val="en-GB" w:eastAsia="ja-JP"/>
        </w:rPr>
        <w:t>-</w:t>
      </w:r>
      <w:r>
        <w:rPr>
          <w:rStyle w:val="Hyperlink"/>
          <w:rFonts w:eastAsiaTheme="minorEastAsia"/>
          <w:b/>
          <w:color w:val="000000" w:themeColor="text1"/>
          <w:u w:val="none"/>
          <w:lang w:val="en-GB" w:eastAsia="ja-JP"/>
        </w:rPr>
        <w:t xml:space="preserve">Document </w:t>
      </w:r>
      <w:r w:rsidRPr="000C29B0">
        <w:rPr>
          <w:b/>
          <w:lang w:val="en-GB"/>
        </w:rPr>
        <w:t>APG23-</w:t>
      </w:r>
      <w:r w:rsidR="000C29B0" w:rsidRPr="000C29B0">
        <w:rPr>
          <w:b/>
          <w:lang w:val="en-GB"/>
        </w:rPr>
        <w:t>6</w:t>
      </w:r>
      <w:r w:rsidRPr="000C29B0">
        <w:rPr>
          <w:b/>
          <w:lang w:val="en-GB"/>
        </w:rPr>
        <w:t>/INP-</w:t>
      </w:r>
      <w:r w:rsidR="000C29B0">
        <w:rPr>
          <w:rFonts w:eastAsiaTheme="minorEastAsia"/>
          <w:b/>
          <w:lang w:val="en-GB" w:eastAsia="ja-JP"/>
        </w:rPr>
        <w:t>89</w:t>
      </w:r>
    </w:p>
    <w:p w14:paraId="73AF8492" w14:textId="77777777" w:rsidR="00E1107F" w:rsidRPr="00467FA9" w:rsidRDefault="00E1107F" w:rsidP="00E1107F">
      <w:pPr>
        <w:spacing w:before="240" w:after="144"/>
        <w:jc w:val="both"/>
        <w:rPr>
          <w:bCs/>
          <w:lang w:eastAsia="ko-KR"/>
        </w:rPr>
      </w:pPr>
      <w:r w:rsidRPr="00467FA9">
        <w:rPr>
          <w:bCs/>
          <w:lang w:eastAsia="ko-KR"/>
        </w:rPr>
        <w:t xml:space="preserve">Resolution </w:t>
      </w:r>
      <w:r w:rsidRPr="000558F7">
        <w:rPr>
          <w:b/>
          <w:lang w:eastAsia="ko-KR"/>
        </w:rPr>
        <w:t>662 (WRC-19)</w:t>
      </w:r>
      <w:r w:rsidRPr="00467FA9">
        <w:rPr>
          <w:bCs/>
          <w:lang w:eastAsia="ko-KR"/>
        </w:rPr>
        <w:t xml:space="preserve"> invited the 2023 World Radiocommunication Conference to review the results of the studies presented in </w:t>
      </w:r>
      <w:r w:rsidRPr="00467FA9">
        <w:rPr>
          <w:bCs/>
          <w:i/>
          <w:iCs/>
          <w:lang w:eastAsia="ko-KR"/>
        </w:rPr>
        <w:t>resolves</w:t>
      </w:r>
      <w:r w:rsidRPr="00467FA9">
        <w:rPr>
          <w:bCs/>
          <w:lang w:eastAsia="ko-KR"/>
        </w:rPr>
        <w:t xml:space="preserve"> of the Resolution with a view to adjusting existing allocations or adding possible new allocations, as appropriate, to the EESS (passive) in the frequency range 231.5-252 </w:t>
      </w:r>
      <w:r w:rsidRPr="00467FA9">
        <w:rPr>
          <w:rFonts w:hint="eastAsia"/>
          <w:bCs/>
          <w:lang w:eastAsia="ko-KR"/>
        </w:rPr>
        <w:t>㎓</w:t>
      </w:r>
      <w:r w:rsidRPr="00467FA9">
        <w:rPr>
          <w:rFonts w:hint="eastAsia"/>
          <w:bCs/>
          <w:lang w:eastAsia="ko-KR"/>
        </w:rPr>
        <w:t xml:space="preserve"> </w:t>
      </w:r>
      <w:r w:rsidRPr="00467FA9">
        <w:rPr>
          <w:bCs/>
          <w:lang w:eastAsia="ko-KR"/>
        </w:rPr>
        <w:t xml:space="preserve">without unduly constraining the other primary services currently allocated in this frequency range. </w:t>
      </w:r>
    </w:p>
    <w:p w14:paraId="2F7DD637" w14:textId="77777777" w:rsidR="00E1107F" w:rsidRPr="00467FA9" w:rsidRDefault="00E1107F" w:rsidP="00E1107F">
      <w:pPr>
        <w:spacing w:after="144"/>
        <w:jc w:val="both"/>
        <w:rPr>
          <w:color w:val="000000"/>
        </w:rPr>
      </w:pPr>
      <w:r w:rsidRPr="00467FA9">
        <w:rPr>
          <w:bCs/>
          <w:lang w:eastAsia="ko-KR"/>
        </w:rPr>
        <w:lastRenderedPageBreak/>
        <w:t xml:space="preserve">On the Agenda item 1.14 of the CPM Report to WRC-23, it is noted that Method A may not be in conformity with Resolution 662 (WRC-19) since it imposes constraints on the FS and the MS. On the other hand, to ensure the protection of the </w:t>
      </w:r>
      <w:r w:rsidRPr="00467FA9">
        <w:t xml:space="preserve">stations of the fixed and mobile services from </w:t>
      </w:r>
      <w:r w:rsidRPr="00467FA9">
        <w:rPr>
          <w:color w:val="000000"/>
        </w:rPr>
        <w:t xml:space="preserve">EESS (passive), </w:t>
      </w:r>
      <w:r w:rsidRPr="00467FA9">
        <w:rPr>
          <w:bCs/>
          <w:lang w:eastAsia="ko-KR"/>
        </w:rPr>
        <w:t xml:space="preserve">Option 3 of the Method B includes the conditions of Option 1 and 2 </w:t>
      </w:r>
      <w:r w:rsidRPr="00467FA9">
        <w:rPr>
          <w:rFonts w:hint="eastAsia"/>
          <w:color w:val="000000"/>
          <w:lang w:eastAsia="ko-KR"/>
        </w:rPr>
        <w:t>a</w:t>
      </w:r>
      <w:r w:rsidRPr="00467FA9">
        <w:rPr>
          <w:color w:val="000000"/>
          <w:lang w:eastAsia="ko-KR"/>
        </w:rPr>
        <w:t xml:space="preserve">nd a condition that </w:t>
      </w:r>
      <w:r w:rsidRPr="00467FA9">
        <w:rPr>
          <w:rFonts w:eastAsia="Calibri"/>
        </w:rPr>
        <w:t xml:space="preserve">the </w:t>
      </w:r>
      <w:r w:rsidRPr="00467FA9">
        <w:t xml:space="preserve">EESS (passive) in the </w:t>
      </w:r>
      <w:r w:rsidRPr="00467FA9">
        <w:rPr>
          <w:rFonts w:eastAsia="Calibri"/>
        </w:rPr>
        <w:t xml:space="preserve">frequency </w:t>
      </w:r>
      <w:r w:rsidRPr="00467FA9">
        <w:t>band 235-238 GHz shall not claim protection from stations of the FS and the MS.</w:t>
      </w:r>
    </w:p>
    <w:p w14:paraId="098FDB85" w14:textId="77777777" w:rsidR="00E1107F" w:rsidRPr="00467FA9" w:rsidRDefault="00E1107F" w:rsidP="00E1107F">
      <w:pPr>
        <w:spacing w:before="240"/>
        <w:jc w:val="both"/>
      </w:pPr>
      <w:r w:rsidRPr="00467FA9">
        <w:t xml:space="preserve">In this regard, the Republic of Korea supports Method B on Agenda item 1.14 of the CPM Report to WRC-23 that addition of new primary allocations to the EESS (passive) in the </w:t>
      </w:r>
      <w:r w:rsidRPr="00467FA9">
        <w:rPr>
          <w:lang w:eastAsia="zh-CN"/>
        </w:rPr>
        <w:t xml:space="preserve">frequency </w:t>
      </w:r>
      <w:r w:rsidRPr="00467FA9">
        <w:t xml:space="preserve">bands 239.2-242.2 GHz and 244.2-247.2 GHz, switch of the current FS and MS allocations in the </w:t>
      </w:r>
      <w:r w:rsidRPr="00467FA9">
        <w:rPr>
          <w:lang w:eastAsia="zh-CN"/>
        </w:rPr>
        <w:t xml:space="preserve">frequency band </w:t>
      </w:r>
      <w:r w:rsidRPr="00467FA9">
        <w:t xml:space="preserve">239.2-241 GHz to the </w:t>
      </w:r>
      <w:r w:rsidRPr="00467FA9">
        <w:rPr>
          <w:lang w:eastAsia="zh-CN"/>
        </w:rPr>
        <w:t xml:space="preserve">frequency band </w:t>
      </w:r>
      <w:r w:rsidRPr="00467FA9">
        <w:t>235-238 GHz and limitation of the EESS (passive) allocation in the 235-238 GHz to limb-sounding operations.</w:t>
      </w:r>
    </w:p>
    <w:p w14:paraId="6EE52121" w14:textId="77777777" w:rsidR="00E1107F" w:rsidRPr="0018726E" w:rsidRDefault="00E1107F" w:rsidP="00E1107F">
      <w:pPr>
        <w:spacing w:before="240"/>
        <w:jc w:val="both"/>
        <w:rPr>
          <w:rFonts w:eastAsia="Calibri"/>
        </w:rPr>
      </w:pPr>
      <w:r w:rsidRPr="00467FA9">
        <w:t>In addition, the Republic of Korea is of a view that Option 3 of the Method B which p</w:t>
      </w:r>
      <w:r w:rsidRPr="00467FA9">
        <w:rPr>
          <w:rFonts w:eastAsia="Calibri"/>
        </w:rPr>
        <w:t>roposes limiting the existing allocation to the EESS (passive) in this frequency band for use by limb sounding passive sensors only and/or i</w:t>
      </w:r>
      <w:r w:rsidRPr="00467FA9">
        <w:t xml:space="preserve">ntroducing a condition that </w:t>
      </w:r>
      <w:r w:rsidRPr="00467FA9">
        <w:rPr>
          <w:rFonts w:eastAsia="Calibri"/>
        </w:rPr>
        <w:t xml:space="preserve">the </w:t>
      </w:r>
      <w:r w:rsidRPr="00467FA9">
        <w:t xml:space="preserve">EESS (passive) in the </w:t>
      </w:r>
      <w:r w:rsidRPr="00467FA9">
        <w:rPr>
          <w:rFonts w:eastAsia="Calibri"/>
        </w:rPr>
        <w:t xml:space="preserve">frequency </w:t>
      </w:r>
      <w:r w:rsidRPr="00467FA9">
        <w:t>band 235-238 GHz shall not claim protection from stations of the FS and the MS.</w:t>
      </w:r>
      <w:r w:rsidRPr="0018726E">
        <w:rPr>
          <w:rFonts w:eastAsia="Calibri"/>
        </w:rPr>
        <w:t xml:space="preserve"> </w:t>
      </w:r>
    </w:p>
    <w:p w14:paraId="59548C6F" w14:textId="77777777" w:rsidR="00E61F73" w:rsidRPr="00633785" w:rsidRDefault="00E61F73" w:rsidP="00E61F73">
      <w:pPr>
        <w:spacing w:before="120" w:after="120"/>
        <w:jc w:val="both"/>
        <w:rPr>
          <w:sz w:val="2"/>
          <w:szCs w:val="2"/>
        </w:rPr>
      </w:pPr>
    </w:p>
    <w:p w14:paraId="1B9C5D56" w14:textId="65C6F0C2" w:rsidR="00E61F73" w:rsidRPr="00846E15" w:rsidRDefault="00E61F73" w:rsidP="00E61F73">
      <w:pPr>
        <w:keepNext/>
        <w:ind w:left="720" w:hanging="720"/>
        <w:outlineLvl w:val="2"/>
        <w:rPr>
          <w:rFonts w:eastAsia="MS Mincho"/>
          <w:bCs/>
          <w:lang w:val="en-GB" w:eastAsia="ja-JP"/>
        </w:rPr>
      </w:pPr>
      <w:r w:rsidRPr="00846E15">
        <w:rPr>
          <w:rFonts w:eastAsia="Times New Roman"/>
          <w:b/>
          <w:bCs/>
          <w:lang w:val="en-GB" w:eastAsia="ko-KR"/>
        </w:rPr>
        <w:t>3.1.</w:t>
      </w:r>
      <w:r w:rsidR="002E5F83">
        <w:rPr>
          <w:rFonts w:eastAsia="Times New Roman"/>
          <w:b/>
          <w:bCs/>
          <w:lang w:val="en-GB" w:eastAsia="ko-KR"/>
        </w:rPr>
        <w:t>8</w:t>
      </w:r>
      <w:r>
        <w:rPr>
          <w:rFonts w:eastAsia="Times New Roman"/>
          <w:b/>
          <w:bCs/>
          <w:lang w:val="en-GB" w:eastAsia="ko-KR"/>
        </w:rPr>
        <w:t xml:space="preserve"> </w:t>
      </w:r>
      <w:r w:rsidRPr="002613E2">
        <w:rPr>
          <w:rStyle w:val="Hyperlink"/>
          <w:rFonts w:eastAsiaTheme="minorEastAsia"/>
          <w:b/>
          <w:color w:val="000000" w:themeColor="text1"/>
          <w:u w:val="none"/>
          <w:lang w:val="en-GB" w:eastAsia="ja-JP"/>
        </w:rPr>
        <w:t>China (People’s Republic of</w:t>
      </w:r>
      <w:r>
        <w:rPr>
          <w:rStyle w:val="Hyperlink"/>
          <w:rFonts w:eastAsiaTheme="minorEastAsia"/>
          <w:b/>
          <w:color w:val="000000" w:themeColor="text1"/>
          <w:u w:val="none"/>
          <w:lang w:val="en-GB" w:eastAsia="ja-JP"/>
        </w:rPr>
        <w:t>)</w:t>
      </w:r>
      <w:r w:rsidRPr="002613E2">
        <w:rPr>
          <w:rStyle w:val="Hyperlink"/>
          <w:rFonts w:eastAsiaTheme="minorEastAsia"/>
          <w:b/>
          <w:color w:val="000000" w:themeColor="text1"/>
          <w:u w:val="none"/>
          <w:lang w:val="en-GB" w:eastAsia="ja-JP"/>
        </w:rPr>
        <w:t>-</w:t>
      </w:r>
      <w:r>
        <w:rPr>
          <w:rStyle w:val="Hyperlink"/>
          <w:rFonts w:eastAsiaTheme="minorEastAsia"/>
          <w:b/>
          <w:color w:val="000000" w:themeColor="text1"/>
          <w:u w:val="none"/>
          <w:lang w:val="en-GB" w:eastAsia="ja-JP"/>
        </w:rPr>
        <w:t xml:space="preserve">Document </w:t>
      </w:r>
      <w:r w:rsidRPr="00B22988">
        <w:rPr>
          <w:b/>
          <w:lang w:val="en-GB"/>
        </w:rPr>
        <w:t>APG23-</w:t>
      </w:r>
      <w:r w:rsidR="000C29B0">
        <w:rPr>
          <w:b/>
          <w:lang w:val="en-GB"/>
        </w:rPr>
        <w:t>6</w:t>
      </w:r>
      <w:r w:rsidRPr="00B22988">
        <w:rPr>
          <w:b/>
          <w:lang w:val="en-GB"/>
        </w:rPr>
        <w:t>/INP-</w:t>
      </w:r>
      <w:r w:rsidR="000C29B0">
        <w:rPr>
          <w:rFonts w:eastAsiaTheme="minorEastAsia"/>
          <w:b/>
          <w:lang w:val="en-GB" w:eastAsia="ja-JP"/>
        </w:rPr>
        <w:t>105</w:t>
      </w:r>
      <w:r w:rsidRPr="002613E2">
        <w:rPr>
          <w:rStyle w:val="Hyperlink"/>
          <w:rFonts w:eastAsiaTheme="minorEastAsia"/>
          <w:b/>
          <w:color w:val="000000" w:themeColor="text1"/>
          <w:lang w:val="en-GB" w:eastAsia="ja-JP"/>
        </w:rPr>
        <w:t xml:space="preserve"> </w:t>
      </w:r>
    </w:p>
    <w:p w14:paraId="58B56C01" w14:textId="77777777" w:rsidR="00E61F73" w:rsidRPr="00633785" w:rsidRDefault="00E61F73" w:rsidP="00E61F73">
      <w:pPr>
        <w:keepNext/>
        <w:outlineLvl w:val="2"/>
        <w:rPr>
          <w:rFonts w:eastAsia="Times New Roman"/>
          <w:b/>
          <w:bCs/>
          <w:sz w:val="2"/>
          <w:szCs w:val="2"/>
          <w:lang w:val="en-GB" w:eastAsia="ko-KR"/>
        </w:rPr>
      </w:pPr>
    </w:p>
    <w:p w14:paraId="4B261C9D" w14:textId="77777777" w:rsidR="00E1107F" w:rsidRDefault="00E1107F" w:rsidP="00E1107F">
      <w:pPr>
        <w:snapToGrid w:val="0"/>
        <w:spacing w:beforeLines="50" w:before="120" w:after="240"/>
        <w:jc w:val="both"/>
        <w:rPr>
          <w:rFonts w:eastAsia="SimSun"/>
          <w:szCs w:val="28"/>
          <w:lang w:eastAsia="zh-CN"/>
        </w:rPr>
      </w:pPr>
      <w:r>
        <w:rPr>
          <w:rFonts w:eastAsia="SimSun"/>
          <w:szCs w:val="28"/>
          <w:lang w:eastAsia="zh-CN"/>
        </w:rPr>
        <w:t>C</w:t>
      </w:r>
      <w:r>
        <w:rPr>
          <w:rFonts w:eastAsia="SimSun" w:hint="eastAsia"/>
          <w:szCs w:val="28"/>
          <w:lang w:eastAsia="zh-CN"/>
        </w:rPr>
        <w:t xml:space="preserve">hina supports the addition of </w:t>
      </w:r>
      <w:r>
        <w:rPr>
          <w:iCs/>
        </w:rPr>
        <w:t>new primary</w:t>
      </w:r>
      <w:r>
        <w:rPr>
          <w:rFonts w:eastAsia="SimSun" w:hint="eastAsia"/>
          <w:iCs/>
          <w:lang w:eastAsia="zh-CN"/>
        </w:rPr>
        <w:t xml:space="preserve"> </w:t>
      </w:r>
      <w:r>
        <w:rPr>
          <w:iCs/>
        </w:rPr>
        <w:t>allocation</w:t>
      </w:r>
      <w:r>
        <w:rPr>
          <w:rFonts w:eastAsia="SimSun" w:hint="eastAsia"/>
          <w:iCs/>
          <w:lang w:eastAsia="zh-CN"/>
        </w:rPr>
        <w:t xml:space="preserve"> to EESS(passive) in the frequency bands </w:t>
      </w:r>
      <w:r>
        <w:rPr>
          <w:rFonts w:eastAsia="SimSun"/>
          <w:szCs w:val="28"/>
          <w:lang w:eastAsia="zh-CN"/>
        </w:rPr>
        <w:t>239.2-242.2</w:t>
      </w:r>
      <w:r>
        <w:rPr>
          <w:rFonts w:eastAsia="SimSun" w:hint="eastAsia"/>
          <w:szCs w:val="28"/>
          <w:lang w:eastAsia="zh-CN"/>
        </w:rPr>
        <w:t>GH</w:t>
      </w:r>
      <w:r>
        <w:rPr>
          <w:rFonts w:eastAsia="SimSun"/>
          <w:szCs w:val="28"/>
          <w:lang w:eastAsia="zh-CN"/>
        </w:rPr>
        <w:t>z and 244.2-247.2</w:t>
      </w:r>
      <w:r>
        <w:rPr>
          <w:rFonts w:eastAsia="SimSun" w:hint="eastAsia"/>
          <w:szCs w:val="28"/>
          <w:lang w:eastAsia="zh-CN"/>
        </w:rPr>
        <w:t>GHz, a</w:t>
      </w:r>
      <w:r>
        <w:rPr>
          <w:rFonts w:eastAsia="SimSun"/>
          <w:szCs w:val="28"/>
          <w:lang w:eastAsia="zh-CN"/>
        </w:rPr>
        <w:t xml:space="preserve">nd </w:t>
      </w:r>
      <w:r>
        <w:rPr>
          <w:rFonts w:eastAsia="SimSun" w:hint="eastAsia"/>
          <w:szCs w:val="28"/>
          <w:lang w:eastAsia="zh-CN"/>
        </w:rPr>
        <w:t xml:space="preserve">the </w:t>
      </w:r>
      <w:r>
        <w:rPr>
          <w:rFonts w:eastAsia="SimSun"/>
          <w:szCs w:val="28"/>
          <w:lang w:eastAsia="zh-CN"/>
        </w:rPr>
        <w:t>adjus</w:t>
      </w:r>
      <w:r>
        <w:rPr>
          <w:rFonts w:eastAsia="SimSun" w:hint="eastAsia"/>
          <w:szCs w:val="28"/>
          <w:lang w:eastAsia="zh-CN"/>
        </w:rPr>
        <w:t xml:space="preserve">tment of the </w:t>
      </w:r>
      <w:r>
        <w:rPr>
          <w:rFonts w:eastAsia="SimSun"/>
          <w:szCs w:val="28"/>
          <w:lang w:eastAsia="zh-CN"/>
        </w:rPr>
        <w:t xml:space="preserve">existing FS and MS </w:t>
      </w:r>
      <w:r>
        <w:rPr>
          <w:rFonts w:eastAsia="SimSun" w:hint="eastAsia"/>
          <w:szCs w:val="28"/>
          <w:lang w:eastAsia="zh-CN"/>
        </w:rPr>
        <w:t>allocations</w:t>
      </w:r>
      <w:r>
        <w:rPr>
          <w:rFonts w:eastAsia="SimSun"/>
          <w:szCs w:val="28"/>
          <w:lang w:eastAsia="zh-CN"/>
        </w:rPr>
        <w:t xml:space="preserve"> from 239.2-241GHz (1.8GHz bandwidth) to 235-238GHz (3GHz bandwidth).</w:t>
      </w:r>
    </w:p>
    <w:p w14:paraId="1024A1A2" w14:textId="77777777" w:rsidR="00E1107F" w:rsidRDefault="00E1107F" w:rsidP="00E1107F">
      <w:pPr>
        <w:jc w:val="both"/>
        <w:rPr>
          <w:rFonts w:ascii="SimSun" w:eastAsia="SimSun" w:hAnsi="SimSun"/>
          <w:lang w:eastAsia="zh-CN"/>
        </w:rPr>
      </w:pPr>
      <w:r>
        <w:t xml:space="preserve">In order to avoid undue constraints on the FS and MS </w:t>
      </w:r>
      <w:r>
        <w:rPr>
          <w:rFonts w:eastAsia="Calibri"/>
        </w:rPr>
        <w:t>in the frequency band</w:t>
      </w:r>
      <w:r>
        <w:rPr>
          <w:rFonts w:eastAsia="SimSun" w:hint="eastAsia"/>
          <w:lang w:eastAsia="zh-CN"/>
        </w:rPr>
        <w:t xml:space="preserve"> 235-238GHz, </w:t>
      </w:r>
      <w:r>
        <w:rPr>
          <w:rFonts w:hint="eastAsia"/>
          <w:szCs w:val="28"/>
          <w:lang w:eastAsia="zh-CN"/>
        </w:rPr>
        <w:t xml:space="preserve">China supports </w:t>
      </w:r>
      <w:r>
        <w:rPr>
          <w:rFonts w:eastAsia="SimSun" w:hint="eastAsia"/>
          <w:lang w:eastAsia="zh-CN"/>
        </w:rPr>
        <w:t>that</w:t>
      </w:r>
      <w:r>
        <w:rPr>
          <w:rFonts w:eastAsia="Calibri"/>
        </w:rPr>
        <w:t xml:space="preserve"> the existing allocation to EESS (passive) in this frequency band for use </w:t>
      </w:r>
      <w:r>
        <w:rPr>
          <w:rFonts w:eastAsia="SimSun" w:hint="eastAsia"/>
          <w:lang w:eastAsia="zh-CN"/>
        </w:rPr>
        <w:t>is limited to</w:t>
      </w:r>
      <w:r>
        <w:rPr>
          <w:rFonts w:eastAsia="Calibri"/>
        </w:rPr>
        <w:t xml:space="preserve"> limb sounding passive sensors</w:t>
      </w:r>
      <w:r>
        <w:rPr>
          <w:rFonts w:eastAsiaTheme="minorEastAsia" w:hint="eastAsia"/>
          <w:lang w:eastAsia="zh-CN"/>
        </w:rPr>
        <w:t xml:space="preserve"> only</w:t>
      </w:r>
      <w:r>
        <w:rPr>
          <w:rFonts w:ascii="SimSun" w:eastAsia="SimSun" w:hAnsi="SimSun" w:hint="eastAsia"/>
          <w:lang w:eastAsia="zh-CN"/>
        </w:rPr>
        <w:t>.</w:t>
      </w:r>
    </w:p>
    <w:p w14:paraId="02C3B96F" w14:textId="77777777" w:rsidR="001A10E7" w:rsidRDefault="001A10E7" w:rsidP="00E61F73">
      <w:pPr>
        <w:jc w:val="both"/>
        <w:rPr>
          <w:rFonts w:eastAsiaTheme="minorEastAsia"/>
          <w:lang w:eastAsia="zh-CN"/>
        </w:rPr>
      </w:pPr>
    </w:p>
    <w:p w14:paraId="57F4746E" w14:textId="16A7041A" w:rsidR="00E61F73" w:rsidRDefault="00E61F73" w:rsidP="00E61F73">
      <w:pPr>
        <w:jc w:val="both"/>
        <w:rPr>
          <w:rFonts w:eastAsiaTheme="minorEastAsia"/>
          <w:lang w:eastAsia="zh-CN"/>
        </w:rPr>
      </w:pPr>
      <w:r w:rsidRPr="00846E15">
        <w:rPr>
          <w:rFonts w:eastAsia="Times New Roman"/>
          <w:b/>
          <w:bCs/>
          <w:lang w:val="en-GB" w:eastAsia="ko-KR"/>
        </w:rPr>
        <w:t>3.1.</w:t>
      </w:r>
      <w:r w:rsidR="002E5F83">
        <w:rPr>
          <w:rFonts w:eastAsia="Times New Roman"/>
          <w:b/>
          <w:bCs/>
          <w:lang w:val="en-GB" w:eastAsia="ko-KR"/>
        </w:rPr>
        <w:t>9</w:t>
      </w:r>
      <w:r>
        <w:rPr>
          <w:rFonts w:eastAsia="Times New Roman"/>
          <w:b/>
          <w:bCs/>
          <w:lang w:val="en-GB" w:eastAsia="ko-KR"/>
        </w:rPr>
        <w:t xml:space="preserve"> </w:t>
      </w:r>
      <w:r w:rsidRPr="00C923EA">
        <w:rPr>
          <w:rStyle w:val="Hyperlink"/>
          <w:rFonts w:eastAsiaTheme="minorEastAsia"/>
          <w:b/>
          <w:color w:val="000000" w:themeColor="text1"/>
          <w:u w:val="none"/>
          <w:lang w:val="en-GB" w:eastAsia="ja-JP"/>
        </w:rPr>
        <w:t>Malaysia-</w:t>
      </w:r>
      <w:hyperlink r:id="rId26" w:history="1">
        <w:r w:rsidRPr="00C923EA">
          <w:rPr>
            <w:rStyle w:val="Hyperlink"/>
            <w:b/>
            <w:color w:val="000000" w:themeColor="text1"/>
            <w:u w:val="none"/>
            <w:lang w:val="en-GB"/>
          </w:rPr>
          <w:t>APG23-</w:t>
        </w:r>
        <w:r w:rsidR="000C29B0">
          <w:rPr>
            <w:rStyle w:val="Hyperlink"/>
            <w:b/>
            <w:color w:val="000000" w:themeColor="text1"/>
            <w:u w:val="none"/>
            <w:lang w:val="en-GB"/>
          </w:rPr>
          <w:t>6</w:t>
        </w:r>
        <w:r w:rsidRPr="00C923EA">
          <w:rPr>
            <w:rStyle w:val="Hyperlink"/>
            <w:b/>
            <w:color w:val="000000" w:themeColor="text1"/>
            <w:u w:val="none"/>
            <w:lang w:val="en-GB"/>
          </w:rPr>
          <w:t>/INP-</w:t>
        </w:r>
      </w:hyperlink>
      <w:r w:rsidR="000C29B0">
        <w:rPr>
          <w:rStyle w:val="Hyperlink"/>
          <w:rFonts w:eastAsiaTheme="minorEastAsia"/>
          <w:b/>
          <w:color w:val="000000" w:themeColor="text1"/>
          <w:u w:val="none"/>
          <w:lang w:val="en-GB" w:eastAsia="ja-JP"/>
        </w:rPr>
        <w:t>111</w:t>
      </w:r>
    </w:p>
    <w:p w14:paraId="58238F01" w14:textId="77777777" w:rsidR="00E61F73" w:rsidRDefault="00E61F73" w:rsidP="00E61F73">
      <w:pPr>
        <w:jc w:val="both"/>
        <w:rPr>
          <w:rFonts w:eastAsiaTheme="minorEastAsia"/>
          <w:lang w:eastAsia="zh-CN"/>
        </w:rPr>
      </w:pPr>
    </w:p>
    <w:p w14:paraId="4FEA4124" w14:textId="77777777" w:rsidR="00A46940" w:rsidRPr="00A44093" w:rsidRDefault="00A46940" w:rsidP="00A46940">
      <w:pPr>
        <w:spacing w:after="120"/>
        <w:jc w:val="both"/>
        <w:rPr>
          <w:b/>
          <w:lang w:val="en-GB"/>
        </w:rPr>
      </w:pPr>
      <w:r w:rsidRPr="00A44093">
        <w:rPr>
          <w:rFonts w:eastAsia="Verdana"/>
        </w:rPr>
        <w:t xml:space="preserve">Malaysia supports </w:t>
      </w:r>
      <w:r w:rsidRPr="00653340">
        <w:rPr>
          <w:rFonts w:eastAsia="Verdana"/>
          <w:b/>
          <w:bCs/>
        </w:rPr>
        <w:t>Method B</w:t>
      </w:r>
      <w:r>
        <w:rPr>
          <w:rFonts w:eastAsia="Verdana"/>
        </w:rPr>
        <w:t xml:space="preserve"> of the CPM Report, which </w:t>
      </w:r>
      <w:r w:rsidRPr="00A44093">
        <w:rPr>
          <w:rFonts w:eastAsia="Verdana"/>
        </w:rPr>
        <w:t>add</w:t>
      </w:r>
      <w:r>
        <w:rPr>
          <w:rFonts w:eastAsia="Verdana"/>
        </w:rPr>
        <w:t>s</w:t>
      </w:r>
      <w:r w:rsidRPr="00A44093">
        <w:rPr>
          <w:rFonts w:eastAsia="Verdana"/>
        </w:rPr>
        <w:t xml:space="preserve"> new primary allocations to EESS (passive) in the 239.2-242.2 GHz and 244.2-247.2 GHz frequency bands, and shift</w:t>
      </w:r>
      <w:r>
        <w:rPr>
          <w:rFonts w:eastAsia="Verdana"/>
        </w:rPr>
        <w:t>s</w:t>
      </w:r>
      <w:r w:rsidRPr="00A44093">
        <w:rPr>
          <w:rFonts w:eastAsia="Verdana"/>
        </w:rPr>
        <w:t xml:space="preserve"> the current FS and MS allocations in the 239.2-241 GHz frequency band to the 235-238 GHz frequency band.</w:t>
      </w:r>
    </w:p>
    <w:p w14:paraId="1706C93F" w14:textId="77777777" w:rsidR="009D4B7A" w:rsidRPr="00441526" w:rsidRDefault="009D4B7A" w:rsidP="009D4B7A">
      <w:pPr>
        <w:rPr>
          <w:lang w:val="en-NZ"/>
        </w:rPr>
      </w:pPr>
    </w:p>
    <w:p w14:paraId="7A63430F" w14:textId="77777777" w:rsidR="009D4B7A" w:rsidRPr="00441526" w:rsidRDefault="009D4B7A" w:rsidP="009D4B7A">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552FE4B9" w14:textId="1ABCE2F2" w:rsidR="009D4B7A" w:rsidRPr="00441526" w:rsidRDefault="00EC6532" w:rsidP="009D4B7A">
      <w:pPr>
        <w:jc w:val="both"/>
        <w:rPr>
          <w:lang w:val="en-NZ"/>
        </w:rPr>
      </w:pPr>
      <w:r>
        <w:rPr>
          <w:i/>
          <w:u w:val="single"/>
          <w:lang w:val="en-NZ"/>
        </w:rPr>
        <w:t>None</w:t>
      </w:r>
    </w:p>
    <w:p w14:paraId="29666327" w14:textId="77777777" w:rsidR="009D4B7A" w:rsidRPr="00441526" w:rsidRDefault="009D4B7A" w:rsidP="009D4B7A">
      <w:pPr>
        <w:jc w:val="both"/>
        <w:rPr>
          <w:lang w:val="en-NZ"/>
        </w:rPr>
      </w:pPr>
    </w:p>
    <w:p w14:paraId="4BB82E01" w14:textId="5E30834D" w:rsidR="005B2F62" w:rsidRDefault="009D4B7A" w:rsidP="005B2F62">
      <w:pPr>
        <w:tabs>
          <w:tab w:val="left" w:pos="0"/>
          <w:tab w:val="left" w:pos="2608"/>
          <w:tab w:val="left" w:pos="3345"/>
        </w:tabs>
        <w:spacing w:before="80"/>
        <w:jc w:val="both"/>
        <w:rPr>
          <w:b/>
          <w:lang w:val="en-NZ" w:eastAsia="ko-KR"/>
        </w:rPr>
      </w:pPr>
      <w:r w:rsidRPr="00441526">
        <w:rPr>
          <w:b/>
          <w:lang w:val="en-NZ" w:eastAsia="ko-KR"/>
        </w:rPr>
        <w:t>4. APT View(s)</w:t>
      </w:r>
      <w:bookmarkStart w:id="1" w:name="_Hlk142987953"/>
    </w:p>
    <w:p w14:paraId="665E84A9" w14:textId="79752F1E" w:rsidR="005B2F62" w:rsidRPr="000010BC" w:rsidRDefault="005B2F62" w:rsidP="005B2F62">
      <w:pPr>
        <w:tabs>
          <w:tab w:val="left" w:pos="0"/>
          <w:tab w:val="left" w:pos="2608"/>
          <w:tab w:val="left" w:pos="3345"/>
        </w:tabs>
        <w:spacing w:before="80"/>
        <w:jc w:val="both"/>
        <w:rPr>
          <w:rFonts w:eastAsia="Times New Roman"/>
          <w:szCs w:val="20"/>
          <w:lang w:val="en-GB"/>
        </w:rPr>
      </w:pPr>
      <w:r w:rsidRPr="000010BC">
        <w:rPr>
          <w:lang w:eastAsia="ko-KR"/>
        </w:rPr>
        <w:t xml:space="preserve">APT Members </w:t>
      </w:r>
      <w:r w:rsidRPr="005B2F62">
        <w:rPr>
          <w:lang w:eastAsia="ko-KR"/>
        </w:rPr>
        <w:t xml:space="preserve">support </w:t>
      </w:r>
      <w:r w:rsidRPr="000010BC">
        <w:rPr>
          <w:lang w:eastAsia="ko-KR"/>
        </w:rPr>
        <w:t>Method B (</w:t>
      </w:r>
      <w:r w:rsidRPr="008061BF">
        <w:rPr>
          <w:lang w:eastAsia="ko-KR"/>
        </w:rPr>
        <w:t>option-1</w:t>
      </w:r>
      <w:r w:rsidRPr="000010BC">
        <w:rPr>
          <w:lang w:eastAsia="ko-KR"/>
        </w:rPr>
        <w:t>) of the CPM report to WRC-23 to address this agenda item</w:t>
      </w:r>
      <w:r w:rsidRPr="000010BC">
        <w:rPr>
          <w:rFonts w:eastAsia="Times New Roman"/>
          <w:szCs w:val="20"/>
          <w:lang w:val="en-GB"/>
        </w:rPr>
        <w:t xml:space="preserve">. APT members support </w:t>
      </w:r>
      <w:r w:rsidRPr="000010BC">
        <w:t xml:space="preserve">the </w:t>
      </w:r>
      <w:r w:rsidRPr="000010BC">
        <w:rPr>
          <w:rFonts w:eastAsia="Times New Roman"/>
          <w:szCs w:val="20"/>
          <w:lang w:val="en-GB"/>
        </w:rPr>
        <w:t xml:space="preserve">addition of new primary allocations to the EESS (passive) in the </w:t>
      </w:r>
      <w:r w:rsidRPr="000010BC">
        <w:rPr>
          <w:rFonts w:eastAsia="Times New Roman"/>
          <w:szCs w:val="20"/>
          <w:lang w:val="en-GB" w:eastAsia="zh-CN"/>
        </w:rPr>
        <w:t xml:space="preserve">frequency </w:t>
      </w:r>
      <w:r w:rsidRPr="000010BC">
        <w:rPr>
          <w:rFonts w:eastAsia="Times New Roman"/>
          <w:szCs w:val="20"/>
          <w:lang w:val="en-GB"/>
        </w:rPr>
        <w:t xml:space="preserve">bands 239.2-242.2 GHz and 244.2-247.2 GHz, </w:t>
      </w:r>
      <w:r w:rsidR="00F77D25">
        <w:rPr>
          <w:rFonts w:eastAsia="Times New Roman"/>
          <w:szCs w:val="20"/>
          <w:lang w:val="en-GB"/>
        </w:rPr>
        <w:t>swap</w:t>
      </w:r>
      <w:r w:rsidRPr="000010BC">
        <w:rPr>
          <w:rFonts w:eastAsia="Times New Roman"/>
          <w:szCs w:val="20"/>
          <w:lang w:val="en-GB"/>
        </w:rPr>
        <w:t xml:space="preserve"> the current FS and MS allocations in the </w:t>
      </w:r>
      <w:r w:rsidRPr="000010BC">
        <w:rPr>
          <w:rFonts w:eastAsia="Times New Roman"/>
          <w:szCs w:val="20"/>
          <w:lang w:val="en-GB" w:eastAsia="zh-CN"/>
        </w:rPr>
        <w:t xml:space="preserve">frequency band </w:t>
      </w:r>
      <w:r w:rsidRPr="000010BC">
        <w:rPr>
          <w:rFonts w:eastAsia="Times New Roman"/>
          <w:szCs w:val="20"/>
          <w:lang w:val="en-GB"/>
        </w:rPr>
        <w:t xml:space="preserve">239.2-241 GHz to the </w:t>
      </w:r>
      <w:r w:rsidRPr="000010BC">
        <w:rPr>
          <w:rFonts w:eastAsia="Times New Roman"/>
          <w:szCs w:val="20"/>
          <w:lang w:val="en-GB" w:eastAsia="zh-CN"/>
        </w:rPr>
        <w:t xml:space="preserve">frequency band </w:t>
      </w:r>
      <w:r w:rsidRPr="000010BC">
        <w:rPr>
          <w:rFonts w:eastAsia="Times New Roman"/>
          <w:szCs w:val="20"/>
          <w:lang w:val="en-GB"/>
        </w:rPr>
        <w:t>235-238 GHz and limitation of the EESS (passive) allocation in the 235-238 GHz to limb-sounding operations.</w:t>
      </w:r>
    </w:p>
    <w:bookmarkEnd w:id="1"/>
    <w:p w14:paraId="36AB9CAF" w14:textId="65C7B0E9" w:rsidR="00B70A8F" w:rsidRDefault="00B70A8F">
      <w:pPr>
        <w:rPr>
          <w:rFonts w:eastAsia="Times New Roman"/>
          <w:szCs w:val="20"/>
          <w:lang w:val="en-GB"/>
        </w:rPr>
      </w:pPr>
      <w:r>
        <w:rPr>
          <w:rFonts w:eastAsia="Times New Roman"/>
          <w:szCs w:val="20"/>
          <w:lang w:val="en-GB"/>
        </w:rPr>
        <w:br w:type="page"/>
      </w:r>
    </w:p>
    <w:p w14:paraId="7A3A9F47" w14:textId="6ADCE0DE" w:rsidR="009D4B7A" w:rsidRPr="00441526" w:rsidRDefault="009D4B7A" w:rsidP="009D4B7A">
      <w:pPr>
        <w:spacing w:after="120"/>
        <w:jc w:val="both"/>
        <w:rPr>
          <w:b/>
          <w:lang w:val="en-NZ" w:eastAsia="ko-KR"/>
        </w:rPr>
      </w:pPr>
      <w:r w:rsidRPr="00441526">
        <w:rPr>
          <w:b/>
          <w:lang w:val="en-NZ" w:eastAsia="ko-KR"/>
        </w:rPr>
        <w:lastRenderedPageBreak/>
        <w:t xml:space="preserve">5. </w:t>
      </w:r>
      <w:r w:rsidRPr="00441526">
        <w:rPr>
          <w:b/>
          <w:lang w:val="en-NZ" w:eastAsia="ko-KR"/>
        </w:rPr>
        <w:tab/>
      </w:r>
      <w:r w:rsidR="00DB6EC4">
        <w:rPr>
          <w:b/>
          <w:lang w:val="en-NZ" w:eastAsia="ko-KR"/>
        </w:rPr>
        <w:t>Preliminary APT Common Proposal</w:t>
      </w:r>
    </w:p>
    <w:bookmarkStart w:id="2" w:name="_MON_1753696364"/>
    <w:bookmarkEnd w:id="2"/>
    <w:p w14:paraId="74E3A7A4" w14:textId="1F57B937" w:rsidR="009D4B7A" w:rsidRPr="00441526" w:rsidRDefault="00B70A8F" w:rsidP="00F208A0">
      <w:pPr>
        <w:ind w:left="708"/>
        <w:jc w:val="both"/>
        <w:rPr>
          <w:lang w:val="en-NZ"/>
        </w:rPr>
      </w:pPr>
      <w:r>
        <w:object w:dxaOrig="1376" w:dyaOrig="899" w14:anchorId="6218F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5pt;height:44.95pt" o:ole="">
            <v:imagedata r:id="rId27" o:title=""/>
          </v:shape>
          <o:OLEObject Type="Embed" ProgID="Word.Document.12" ShapeID="_x0000_i1025" DrawAspect="Icon" ObjectID="_1753912683" r:id="rId28">
            <o:FieldCodes>\s</o:FieldCodes>
          </o:OLEObject>
        </w:object>
      </w:r>
    </w:p>
    <w:p w14:paraId="5CA333B1" w14:textId="089C44C5" w:rsidR="009D4B7A" w:rsidRPr="00441526" w:rsidRDefault="009D4B7A" w:rsidP="009D4B7A">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 (if any)</w:t>
      </w:r>
    </w:p>
    <w:p w14:paraId="464F1562" w14:textId="63C139A8" w:rsidR="002F1D8A" w:rsidRDefault="00EC4DB1" w:rsidP="002F1D8A">
      <w:pPr>
        <w:jc w:val="both"/>
        <w:rPr>
          <w:lang w:val="en-NZ"/>
        </w:rPr>
      </w:pPr>
      <w:r>
        <w:rPr>
          <w:lang w:val="en-NZ"/>
        </w:rPr>
        <w:t xml:space="preserve">Coordination to be required </w:t>
      </w:r>
      <w:r w:rsidR="00BA48CA">
        <w:rPr>
          <w:lang w:val="en-NZ"/>
        </w:rPr>
        <w:t>for the global or regional harmonization based on the</w:t>
      </w:r>
      <w:r>
        <w:rPr>
          <w:lang w:val="en-NZ"/>
        </w:rPr>
        <w:t xml:space="preserve"> views and proposals are submitted by</w:t>
      </w:r>
      <w:r w:rsidR="008B608D">
        <w:rPr>
          <w:lang w:val="en-NZ"/>
        </w:rPr>
        <w:t xml:space="preserve"> </w:t>
      </w:r>
      <w:r>
        <w:rPr>
          <w:lang w:val="en-NZ"/>
        </w:rPr>
        <w:t>other regional organizations at WRC-23</w:t>
      </w:r>
      <w:r w:rsidR="00EE7DEB">
        <w:rPr>
          <w:lang w:val="en-NZ"/>
        </w:rPr>
        <w:t xml:space="preserve">, where </w:t>
      </w:r>
      <w:r w:rsidR="002F1D8A">
        <w:rPr>
          <w:lang w:val="en-NZ"/>
        </w:rPr>
        <w:t>following issues to be ensured</w:t>
      </w:r>
      <w:r w:rsidR="00F46974">
        <w:rPr>
          <w:lang w:val="en-NZ"/>
        </w:rPr>
        <w:t>;</w:t>
      </w:r>
    </w:p>
    <w:p w14:paraId="4BC24616" w14:textId="77777777" w:rsidR="002F1D8A" w:rsidRDefault="002F1D8A" w:rsidP="002F1D8A">
      <w:pPr>
        <w:jc w:val="both"/>
        <w:rPr>
          <w:lang w:val="en-NZ"/>
        </w:rPr>
      </w:pPr>
    </w:p>
    <w:p w14:paraId="2D502CEB" w14:textId="02076421" w:rsidR="002F1D8A" w:rsidRDefault="002F1D8A" w:rsidP="002F1D8A">
      <w:pPr>
        <w:jc w:val="both"/>
        <w:rPr>
          <w:rFonts w:eastAsia="Times New Roman"/>
          <w:szCs w:val="20"/>
          <w:lang w:val="en-GB"/>
        </w:rPr>
      </w:pPr>
      <w:r>
        <w:rPr>
          <w:lang w:val="en-NZ"/>
        </w:rPr>
        <w:t>-</w:t>
      </w:r>
      <w:r w:rsidR="00F77D25">
        <w:rPr>
          <w:lang w:val="en-GB"/>
        </w:rPr>
        <w:t>Move</w:t>
      </w:r>
      <w:r w:rsidR="003F7AE2" w:rsidRPr="00F16EBC">
        <w:rPr>
          <w:rFonts w:eastAsia="Times New Roman"/>
          <w:szCs w:val="20"/>
          <w:lang w:val="en-GB"/>
        </w:rPr>
        <w:t xml:space="preserve"> the current FS and MS allocations in the </w:t>
      </w:r>
      <w:r w:rsidR="003F7AE2" w:rsidRPr="00F16EBC">
        <w:rPr>
          <w:rFonts w:eastAsia="Times New Roman"/>
          <w:szCs w:val="20"/>
          <w:lang w:val="en-GB" w:eastAsia="zh-CN"/>
        </w:rPr>
        <w:t xml:space="preserve">frequency band </w:t>
      </w:r>
      <w:r w:rsidR="003F7AE2" w:rsidRPr="00F16EBC">
        <w:rPr>
          <w:rFonts w:eastAsia="Times New Roman"/>
          <w:szCs w:val="20"/>
          <w:lang w:val="en-GB"/>
        </w:rPr>
        <w:t xml:space="preserve">239.2-241 GHz to the </w:t>
      </w:r>
      <w:r w:rsidR="003F7AE2" w:rsidRPr="00F16EBC">
        <w:rPr>
          <w:rFonts w:eastAsia="Times New Roman"/>
          <w:szCs w:val="20"/>
          <w:lang w:val="en-GB" w:eastAsia="zh-CN"/>
        </w:rPr>
        <w:t xml:space="preserve">frequency band </w:t>
      </w:r>
      <w:r w:rsidR="003F7AE2" w:rsidRPr="00F16EBC">
        <w:rPr>
          <w:rFonts w:eastAsia="Times New Roman"/>
          <w:szCs w:val="20"/>
          <w:lang w:val="en-GB"/>
        </w:rPr>
        <w:t>235-238 GHz</w:t>
      </w:r>
      <w:r w:rsidR="00EE7DEB">
        <w:rPr>
          <w:rFonts w:eastAsia="Times New Roman"/>
          <w:szCs w:val="20"/>
          <w:lang w:val="en-GB"/>
        </w:rPr>
        <w:t>.</w:t>
      </w:r>
    </w:p>
    <w:p w14:paraId="4E2C54F3" w14:textId="77777777" w:rsidR="00EE7DEB" w:rsidRDefault="00EE7DEB" w:rsidP="002F1D8A">
      <w:pPr>
        <w:jc w:val="both"/>
        <w:rPr>
          <w:rFonts w:eastAsia="Times New Roman"/>
          <w:szCs w:val="20"/>
          <w:lang w:val="en-GB"/>
        </w:rPr>
      </w:pPr>
    </w:p>
    <w:p w14:paraId="151A1EF7" w14:textId="7A64B7EB" w:rsidR="00EE7DEB" w:rsidRDefault="00EE7DEB" w:rsidP="002F1D8A">
      <w:pPr>
        <w:jc w:val="both"/>
        <w:rPr>
          <w:rFonts w:eastAsia="Times New Roman"/>
          <w:szCs w:val="20"/>
          <w:lang w:val="en-GB"/>
        </w:rPr>
      </w:pPr>
      <w:r>
        <w:rPr>
          <w:rFonts w:eastAsia="Times New Roman"/>
          <w:szCs w:val="20"/>
          <w:lang w:val="en-GB"/>
        </w:rPr>
        <w:t>-T</w:t>
      </w:r>
      <w:r w:rsidRPr="00F16EBC">
        <w:rPr>
          <w:rFonts w:eastAsia="Times New Roman"/>
          <w:szCs w:val="20"/>
          <w:lang w:val="en-GB"/>
        </w:rPr>
        <w:t xml:space="preserve">here will be no potential future impact to </w:t>
      </w:r>
      <w:r w:rsidRPr="00F16EBC">
        <w:rPr>
          <w:rFonts w:eastAsia="Calibri"/>
          <w:szCs w:val="20"/>
          <w:lang w:val="en-GB"/>
        </w:rPr>
        <w:t xml:space="preserve">the </w:t>
      </w:r>
      <w:r w:rsidRPr="00F16EBC">
        <w:rPr>
          <w:rFonts w:eastAsia="Times New Roman"/>
          <w:szCs w:val="20"/>
          <w:lang w:val="en-GB"/>
        </w:rPr>
        <w:t>FS/MS in the frequency band 235-238 GHz</w:t>
      </w:r>
      <w:r>
        <w:rPr>
          <w:rFonts w:eastAsia="Times New Roman"/>
          <w:szCs w:val="20"/>
          <w:lang w:val="en-GB"/>
        </w:rPr>
        <w:t>.</w:t>
      </w:r>
    </w:p>
    <w:p w14:paraId="1D9799D2" w14:textId="77777777" w:rsidR="002F1D8A" w:rsidRDefault="002F1D8A" w:rsidP="002F1D8A">
      <w:pPr>
        <w:jc w:val="both"/>
        <w:rPr>
          <w:rFonts w:eastAsia="Times New Roman"/>
          <w:szCs w:val="20"/>
          <w:lang w:val="en-GB"/>
        </w:rPr>
      </w:pPr>
    </w:p>
    <w:p w14:paraId="5DBC4596" w14:textId="35BFE3EC" w:rsidR="003F7AE2" w:rsidRPr="002F1D8A" w:rsidRDefault="002F1D8A" w:rsidP="002F1D8A">
      <w:pPr>
        <w:jc w:val="both"/>
        <w:rPr>
          <w:lang w:val="en-NZ"/>
        </w:rPr>
      </w:pPr>
      <w:r>
        <w:rPr>
          <w:rFonts w:eastAsia="Times New Roman"/>
          <w:szCs w:val="20"/>
          <w:lang w:val="en-GB"/>
        </w:rPr>
        <w:t>-L</w:t>
      </w:r>
      <w:r w:rsidR="003F7AE2" w:rsidRPr="00F16EBC">
        <w:rPr>
          <w:rFonts w:eastAsia="Times New Roman"/>
          <w:szCs w:val="20"/>
          <w:lang w:val="en-GB"/>
        </w:rPr>
        <w:t>imitation of the EESS (passive) allocation in the 235-238 GHz to limb-sounding operations;</w:t>
      </w:r>
    </w:p>
    <w:p w14:paraId="1E271E25" w14:textId="77777777" w:rsidR="003F7AE2" w:rsidRPr="00441526" w:rsidRDefault="003F7AE2" w:rsidP="009D4B7A">
      <w:pPr>
        <w:jc w:val="both"/>
        <w:rPr>
          <w:lang w:val="en-NZ"/>
        </w:rPr>
      </w:pPr>
    </w:p>
    <w:p w14:paraId="62FA8215" w14:textId="29AD8602" w:rsidR="009D4B7A" w:rsidRPr="006F518F" w:rsidRDefault="009D4B7A" w:rsidP="001A10E7">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p>
    <w:p w14:paraId="3DE79071" w14:textId="77777777" w:rsidR="008765A0" w:rsidRDefault="008765A0" w:rsidP="009D4B7A">
      <w:pPr>
        <w:spacing w:after="120"/>
        <w:jc w:val="both"/>
        <w:rPr>
          <w:b/>
          <w:lang w:val="en-NZ" w:eastAsia="ko-KR"/>
        </w:rPr>
      </w:pPr>
    </w:p>
    <w:p w14:paraId="3A7A77B2" w14:textId="2CFE96AF"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4E3E82C1" w14:textId="6A5D9693" w:rsidR="009D4B7A" w:rsidRPr="00441526" w:rsidRDefault="009D4B7A" w:rsidP="009D4B7A">
      <w:pPr>
        <w:spacing w:after="120"/>
        <w:jc w:val="both"/>
        <w:rPr>
          <w:b/>
          <w:lang w:val="en-NZ" w:eastAsia="ko-KR"/>
        </w:rPr>
      </w:pPr>
      <w:r>
        <w:rPr>
          <w:b/>
          <w:lang w:val="en-NZ" w:eastAsia="ko-KR"/>
        </w:rPr>
        <w:t>7</w:t>
      </w:r>
      <w:r w:rsidRPr="00441526">
        <w:rPr>
          <w:b/>
          <w:lang w:val="en-NZ" w:eastAsia="ko-KR"/>
        </w:rPr>
        <w:t>.1.</w:t>
      </w:r>
      <w:r w:rsidR="004C73A7">
        <w:rPr>
          <w:b/>
          <w:lang w:val="en-NZ" w:eastAsia="ko-KR"/>
        </w:rPr>
        <w:t>1</w:t>
      </w:r>
      <w:r w:rsidRPr="00441526">
        <w:rPr>
          <w:b/>
          <w:lang w:val="en-NZ" w:eastAsia="ko-KR"/>
        </w:rPr>
        <w:tab/>
        <w:t xml:space="preserve">CEPT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B77E23">
        <w:rPr>
          <w:b/>
          <w:lang w:val="en-NZ" w:eastAsia="ko-KR"/>
        </w:rPr>
        <w:t>46</w:t>
      </w:r>
    </w:p>
    <w:p w14:paraId="3E6533ED" w14:textId="77777777" w:rsidR="009D4B7A" w:rsidRDefault="009D4B7A" w:rsidP="009D4B7A">
      <w:pPr>
        <w:rPr>
          <w:lang w:val="en-NZ"/>
        </w:rPr>
      </w:pPr>
    </w:p>
    <w:p w14:paraId="59505D30" w14:textId="1B242598" w:rsidR="009F0092" w:rsidRPr="00D037BE" w:rsidRDefault="009F0092" w:rsidP="009F0092">
      <w:pPr>
        <w:autoSpaceDE w:val="0"/>
        <w:autoSpaceDN w:val="0"/>
        <w:adjustRightInd w:val="0"/>
        <w:jc w:val="both"/>
        <w:rPr>
          <w:rFonts w:eastAsia="Batang"/>
        </w:rPr>
      </w:pPr>
      <w:r w:rsidRPr="00D037BE">
        <w:rPr>
          <w:rFonts w:eastAsia="Batang"/>
        </w:rPr>
        <w:t>CEPT supports to cover relevant requirements of passive microwave sensor measurements within the frequency range 231.5-252 GHz with frequency allocations to EESS (passive) without unduly constraining the other primary services currently allocated in this frequency range,</w:t>
      </w:r>
    </w:p>
    <w:p w14:paraId="7B13CFC7" w14:textId="77777777" w:rsidR="009F0092" w:rsidRPr="00D037BE" w:rsidRDefault="009F0092" w:rsidP="009F0092">
      <w:pPr>
        <w:autoSpaceDE w:val="0"/>
        <w:autoSpaceDN w:val="0"/>
        <w:adjustRightInd w:val="0"/>
        <w:jc w:val="both"/>
        <w:rPr>
          <w:rFonts w:eastAsia="Batang"/>
        </w:rPr>
      </w:pPr>
      <w:r w:rsidRPr="00D037BE">
        <w:rPr>
          <w:rFonts w:eastAsia="Batang"/>
        </w:rPr>
        <w:t>specifically:</w:t>
      </w:r>
    </w:p>
    <w:p w14:paraId="7DAEDFF6" w14:textId="77777777" w:rsidR="009F0092" w:rsidRPr="00D037BE" w:rsidRDefault="009F0092" w:rsidP="009F0092">
      <w:pPr>
        <w:autoSpaceDE w:val="0"/>
        <w:autoSpaceDN w:val="0"/>
        <w:adjustRightInd w:val="0"/>
        <w:jc w:val="both"/>
        <w:rPr>
          <w:rFonts w:eastAsia="Batang"/>
        </w:rPr>
      </w:pPr>
    </w:p>
    <w:p w14:paraId="0796D255" w14:textId="5296C921" w:rsidR="009F0092" w:rsidRPr="00D037BE" w:rsidRDefault="009F0092" w:rsidP="009F0092">
      <w:pPr>
        <w:autoSpaceDE w:val="0"/>
        <w:autoSpaceDN w:val="0"/>
        <w:adjustRightInd w:val="0"/>
        <w:jc w:val="both"/>
        <w:rPr>
          <w:rFonts w:eastAsia="Batang"/>
        </w:rPr>
      </w:pPr>
      <w:r w:rsidRPr="00D037BE">
        <w:rPr>
          <w:rFonts w:eastAsia="Batang"/>
        </w:rPr>
        <w:t>• In line with the scientific observation requirements identified so far, CEPT supports a new primary allocation to the EESS (passive) in the frequency bands 239.2-242.2 GHz and 244.2-247.2 GHz;</w:t>
      </w:r>
    </w:p>
    <w:p w14:paraId="09FE953F" w14:textId="77777777" w:rsidR="009F0092" w:rsidRPr="00D037BE" w:rsidRDefault="009F0092" w:rsidP="009F0092">
      <w:pPr>
        <w:autoSpaceDE w:val="0"/>
        <w:autoSpaceDN w:val="0"/>
        <w:adjustRightInd w:val="0"/>
        <w:jc w:val="both"/>
        <w:rPr>
          <w:rFonts w:eastAsia="Batang"/>
        </w:rPr>
      </w:pPr>
    </w:p>
    <w:p w14:paraId="5E8418A6" w14:textId="38D2CC90" w:rsidR="009F0092" w:rsidRPr="00D037BE" w:rsidRDefault="009F0092" w:rsidP="009F0092">
      <w:pPr>
        <w:autoSpaceDE w:val="0"/>
        <w:autoSpaceDN w:val="0"/>
        <w:adjustRightInd w:val="0"/>
        <w:jc w:val="both"/>
        <w:rPr>
          <w:rFonts w:eastAsia="Batang"/>
        </w:rPr>
      </w:pPr>
      <w:r w:rsidRPr="00D037BE">
        <w:rPr>
          <w:rFonts w:eastAsia="Batang"/>
        </w:rPr>
        <w:t>• In order to avoid undue constraints to the primary services to which the bands 239.2-242.2 GHz and 244.2-247.2 GHz are currently allocated and subject to the outcome of the relevant sharing and compatibility studies with the services to which these and the adjacent bands are already allocated, CEPT is also proposing a shift of existing allocations to the FS and MS in the frequency band 239.2-241 GHz into the frequency band 235-238 GHz;</w:t>
      </w:r>
    </w:p>
    <w:p w14:paraId="317C0850" w14:textId="77777777" w:rsidR="009F0092" w:rsidRPr="00D037BE" w:rsidRDefault="009F0092" w:rsidP="009F0092">
      <w:pPr>
        <w:autoSpaceDE w:val="0"/>
        <w:autoSpaceDN w:val="0"/>
        <w:adjustRightInd w:val="0"/>
        <w:jc w:val="both"/>
        <w:rPr>
          <w:rFonts w:eastAsia="Batang"/>
        </w:rPr>
      </w:pPr>
    </w:p>
    <w:p w14:paraId="7F4AADD8" w14:textId="7090244A" w:rsidR="00B77E23" w:rsidRPr="00D037BE" w:rsidRDefault="009F0092" w:rsidP="009F0092">
      <w:pPr>
        <w:autoSpaceDE w:val="0"/>
        <w:autoSpaceDN w:val="0"/>
        <w:adjustRightInd w:val="0"/>
        <w:jc w:val="both"/>
        <w:rPr>
          <w:rFonts w:eastAsia="Batang"/>
        </w:rPr>
      </w:pPr>
      <w:r w:rsidRPr="00D037BE">
        <w:rPr>
          <w:rFonts w:eastAsia="Batang"/>
        </w:rPr>
        <w:t>• In order to ensure that there will be no potential future impact to FS and MS in the frequency band 235-238 GHz, CEPT proposes to limit the existing allocation to EESS (passive) in this frequency band for use by limb sounding passive sensors only.</w:t>
      </w:r>
    </w:p>
    <w:p w14:paraId="5B1C083C" w14:textId="77777777" w:rsidR="00B77E23" w:rsidRDefault="00B77E23" w:rsidP="009D4B7A">
      <w:pPr>
        <w:rPr>
          <w:lang w:val="en-NZ"/>
        </w:rPr>
      </w:pPr>
    </w:p>
    <w:p w14:paraId="4B85E9CE" w14:textId="25D5134B" w:rsidR="009D4B7A" w:rsidRPr="00441526" w:rsidRDefault="009D4B7A" w:rsidP="009D4B7A">
      <w:pPr>
        <w:spacing w:after="120"/>
        <w:jc w:val="both"/>
        <w:rPr>
          <w:b/>
          <w:lang w:val="en-NZ" w:eastAsia="ko-KR"/>
        </w:rPr>
      </w:pPr>
      <w:r>
        <w:rPr>
          <w:b/>
          <w:lang w:val="en-NZ" w:eastAsia="ko-KR"/>
        </w:rPr>
        <w:t>7</w:t>
      </w:r>
      <w:r w:rsidRPr="00441526">
        <w:rPr>
          <w:b/>
          <w:lang w:val="en-NZ" w:eastAsia="ko-KR"/>
        </w:rPr>
        <w:t>.1.</w:t>
      </w:r>
      <w:r w:rsidR="004C73A7">
        <w:rPr>
          <w:b/>
          <w:lang w:val="en-NZ" w:eastAsia="ko-KR"/>
        </w:rPr>
        <w:t>2</w:t>
      </w:r>
      <w:r w:rsidRPr="00441526">
        <w:rPr>
          <w:b/>
          <w:lang w:val="en-NZ" w:eastAsia="ko-KR"/>
        </w:rPr>
        <w:t xml:space="preserve"> </w:t>
      </w:r>
      <w:r w:rsidRPr="00441526">
        <w:rPr>
          <w:b/>
          <w:lang w:val="en-NZ" w:eastAsia="ko-KR"/>
        </w:rPr>
        <w:tab/>
        <w:t xml:space="preserve">CITEL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F13020">
        <w:rPr>
          <w:b/>
          <w:lang w:val="en-NZ" w:eastAsia="ko-KR"/>
        </w:rPr>
        <w:t>52</w:t>
      </w:r>
    </w:p>
    <w:p w14:paraId="0C485A47" w14:textId="6653E227" w:rsidR="002A59E5" w:rsidRPr="002A59E5" w:rsidRDefault="002A59E5" w:rsidP="002A59E5">
      <w:pPr>
        <w:autoSpaceDE w:val="0"/>
        <w:autoSpaceDN w:val="0"/>
        <w:adjustRightInd w:val="0"/>
        <w:rPr>
          <w:rFonts w:eastAsia="Batang"/>
        </w:rPr>
      </w:pPr>
      <w:r w:rsidRPr="002A59E5">
        <w:rPr>
          <w:rFonts w:eastAsia="Batang"/>
        </w:rPr>
        <w:t>MOD article 5 - 200-248 GHz</w:t>
      </w:r>
    </w:p>
    <w:p w14:paraId="540C1F17" w14:textId="77777777" w:rsidR="002A59E5" w:rsidRDefault="002A59E5" w:rsidP="002A59E5">
      <w:pPr>
        <w:autoSpaceDE w:val="0"/>
        <w:autoSpaceDN w:val="0"/>
        <w:adjustRightInd w:val="0"/>
        <w:rPr>
          <w:rFonts w:eastAsia="Batang"/>
        </w:rPr>
      </w:pPr>
    </w:p>
    <w:p w14:paraId="4EBC12B6" w14:textId="608E742F" w:rsidR="002A59E5" w:rsidRPr="002A59E5" w:rsidRDefault="002A59E5" w:rsidP="002A59E5">
      <w:pPr>
        <w:autoSpaceDE w:val="0"/>
        <w:autoSpaceDN w:val="0"/>
        <w:adjustRightInd w:val="0"/>
        <w:rPr>
          <w:rFonts w:eastAsia="Batang"/>
        </w:rPr>
      </w:pPr>
      <w:r w:rsidRPr="002A59E5">
        <w:rPr>
          <w:rFonts w:eastAsia="Batang"/>
        </w:rPr>
        <w:t>Reason:</w:t>
      </w:r>
    </w:p>
    <w:p w14:paraId="4685CB7F" w14:textId="209EB3B6" w:rsidR="002A59E5" w:rsidRPr="002A59E5" w:rsidRDefault="002A59E5" w:rsidP="002A59E5">
      <w:pPr>
        <w:autoSpaceDE w:val="0"/>
        <w:autoSpaceDN w:val="0"/>
        <w:adjustRightInd w:val="0"/>
        <w:rPr>
          <w:rFonts w:eastAsia="Batang"/>
        </w:rPr>
      </w:pPr>
      <w:r w:rsidRPr="002A59E5">
        <w:rPr>
          <w:rFonts w:eastAsia="Batang"/>
        </w:rPr>
        <w:t>Provides additional spectrum for EESS (passive) to ensure alignment with more up-to-date remote</w:t>
      </w:r>
      <w:r>
        <w:rPr>
          <w:rFonts w:eastAsia="Batang"/>
        </w:rPr>
        <w:t xml:space="preserve"> </w:t>
      </w:r>
      <w:r w:rsidRPr="002A59E5">
        <w:rPr>
          <w:rFonts w:eastAsia="Batang"/>
        </w:rPr>
        <w:t>sensing</w:t>
      </w:r>
      <w:r>
        <w:rPr>
          <w:rFonts w:eastAsia="Batang"/>
        </w:rPr>
        <w:t xml:space="preserve"> </w:t>
      </w:r>
      <w:r w:rsidRPr="002A59E5">
        <w:rPr>
          <w:rFonts w:eastAsia="Batang"/>
        </w:rPr>
        <w:t>observation requirements while at the same time not putting undue burden on incumbent</w:t>
      </w:r>
      <w:r>
        <w:rPr>
          <w:rFonts w:eastAsia="Batang"/>
        </w:rPr>
        <w:t xml:space="preserve"> </w:t>
      </w:r>
      <w:r w:rsidRPr="002A59E5">
        <w:rPr>
          <w:rFonts w:eastAsia="Batang"/>
        </w:rPr>
        <w:t>services sharing the same band.</w:t>
      </w:r>
    </w:p>
    <w:p w14:paraId="3C2CAFB6" w14:textId="77777777" w:rsidR="002A59E5" w:rsidRDefault="002A59E5" w:rsidP="002A59E5">
      <w:pPr>
        <w:autoSpaceDE w:val="0"/>
        <w:autoSpaceDN w:val="0"/>
        <w:adjustRightInd w:val="0"/>
        <w:rPr>
          <w:rFonts w:eastAsia="Batang"/>
        </w:rPr>
      </w:pPr>
    </w:p>
    <w:p w14:paraId="15DCA387" w14:textId="036105EB" w:rsidR="002A59E5" w:rsidRPr="002A59E5" w:rsidRDefault="002A59E5" w:rsidP="002A59E5">
      <w:pPr>
        <w:autoSpaceDE w:val="0"/>
        <w:autoSpaceDN w:val="0"/>
        <w:adjustRightInd w:val="0"/>
        <w:rPr>
          <w:rFonts w:eastAsia="Batang"/>
        </w:rPr>
      </w:pPr>
      <w:r w:rsidRPr="002A59E5">
        <w:rPr>
          <w:rFonts w:eastAsia="Batang"/>
        </w:rPr>
        <w:lastRenderedPageBreak/>
        <w:t>• ADD 5.B114-Opt1</w:t>
      </w:r>
    </w:p>
    <w:p w14:paraId="36FB3CF7" w14:textId="77777777" w:rsidR="002A59E5" w:rsidRDefault="002A59E5" w:rsidP="002A59E5">
      <w:pPr>
        <w:autoSpaceDE w:val="0"/>
        <w:autoSpaceDN w:val="0"/>
        <w:adjustRightInd w:val="0"/>
        <w:rPr>
          <w:rFonts w:eastAsia="Batang"/>
        </w:rPr>
      </w:pPr>
    </w:p>
    <w:p w14:paraId="77705760" w14:textId="056D176B" w:rsidR="002A59E5" w:rsidRPr="002A59E5" w:rsidRDefault="002A59E5" w:rsidP="002A59E5">
      <w:pPr>
        <w:autoSpaceDE w:val="0"/>
        <w:autoSpaceDN w:val="0"/>
        <w:adjustRightInd w:val="0"/>
        <w:rPr>
          <w:rFonts w:eastAsia="Batang"/>
        </w:rPr>
      </w:pPr>
      <w:r w:rsidRPr="002A59E5">
        <w:rPr>
          <w:rFonts w:eastAsia="Batang"/>
        </w:rPr>
        <w:t>• SUP RESOLUTION 662 (WRC 19) Review of frequency allocations for the Earth exploration-satellite</w:t>
      </w:r>
      <w:r>
        <w:rPr>
          <w:rFonts w:eastAsia="Batang"/>
        </w:rPr>
        <w:t xml:space="preserve"> </w:t>
      </w:r>
      <w:r w:rsidRPr="002A59E5">
        <w:rPr>
          <w:rFonts w:eastAsia="Batang"/>
        </w:rPr>
        <w:t>service (passive) in the frequency range 231.5-252 GHz and consideration of possible adjustment</w:t>
      </w:r>
      <w:r>
        <w:rPr>
          <w:rFonts w:eastAsia="Batang"/>
        </w:rPr>
        <w:t xml:space="preserve"> </w:t>
      </w:r>
      <w:r w:rsidRPr="002A59E5">
        <w:rPr>
          <w:rFonts w:eastAsia="Batang"/>
        </w:rPr>
        <w:t>according to observation requirements of passive microwave sensors</w:t>
      </w:r>
    </w:p>
    <w:p w14:paraId="2BD4EB59" w14:textId="77777777" w:rsidR="002A59E5" w:rsidRPr="002A59E5" w:rsidRDefault="002A59E5" w:rsidP="002A59E5">
      <w:pPr>
        <w:autoSpaceDE w:val="0"/>
        <w:autoSpaceDN w:val="0"/>
        <w:adjustRightInd w:val="0"/>
        <w:rPr>
          <w:rFonts w:eastAsia="Batang"/>
        </w:rPr>
      </w:pPr>
      <w:r w:rsidRPr="002A59E5">
        <w:rPr>
          <w:rFonts w:eastAsia="Batang"/>
        </w:rPr>
        <w:t>Preliminary proposal</w:t>
      </w:r>
    </w:p>
    <w:p w14:paraId="77BAF687" w14:textId="77777777" w:rsidR="00D330DE" w:rsidRDefault="00D330DE" w:rsidP="002A59E5">
      <w:pPr>
        <w:spacing w:after="120"/>
        <w:jc w:val="both"/>
        <w:rPr>
          <w:rFonts w:eastAsia="Batang"/>
        </w:rPr>
      </w:pPr>
    </w:p>
    <w:p w14:paraId="6DAD8DDE" w14:textId="63A623DE" w:rsidR="002A59E5" w:rsidRPr="002A59E5" w:rsidRDefault="002A59E5" w:rsidP="002A59E5">
      <w:pPr>
        <w:spacing w:after="120"/>
        <w:jc w:val="both"/>
        <w:rPr>
          <w:lang w:val="en-NZ" w:eastAsia="ko-KR"/>
        </w:rPr>
      </w:pPr>
      <w:r w:rsidRPr="002A59E5">
        <w:rPr>
          <w:rFonts w:eastAsia="Batang"/>
        </w:rPr>
        <w:t>• One Administration support NOC to Articles and Appendices.</w:t>
      </w:r>
    </w:p>
    <w:p w14:paraId="32D6919E" w14:textId="205532C8" w:rsidR="009D4B7A" w:rsidRPr="00441526" w:rsidRDefault="009D4B7A" w:rsidP="009D4B7A">
      <w:pPr>
        <w:spacing w:after="120"/>
        <w:jc w:val="both"/>
        <w:rPr>
          <w:b/>
          <w:lang w:val="en-NZ" w:eastAsia="ko-KR"/>
        </w:rPr>
      </w:pPr>
      <w:r>
        <w:rPr>
          <w:b/>
          <w:lang w:val="en-NZ" w:eastAsia="ko-KR"/>
        </w:rPr>
        <w:t>7</w:t>
      </w:r>
      <w:r w:rsidRPr="00441526">
        <w:rPr>
          <w:b/>
          <w:lang w:val="en-NZ" w:eastAsia="ko-KR"/>
        </w:rPr>
        <w:t>.1.</w:t>
      </w:r>
      <w:r w:rsidR="004C73A7">
        <w:rPr>
          <w:b/>
          <w:lang w:val="en-NZ" w:eastAsia="ko-KR"/>
        </w:rPr>
        <w:t>3</w:t>
      </w:r>
      <w:r w:rsidRPr="00441526">
        <w:rPr>
          <w:b/>
          <w:lang w:val="en-NZ" w:eastAsia="ko-KR"/>
        </w:rPr>
        <w:t xml:space="preserve"> </w:t>
      </w:r>
      <w:r w:rsidRPr="00441526">
        <w:rPr>
          <w:b/>
          <w:lang w:val="en-NZ" w:eastAsia="ko-KR"/>
        </w:rPr>
        <w:tab/>
        <w:t xml:space="preserve">RCC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8F273F">
        <w:rPr>
          <w:b/>
          <w:lang w:val="en-NZ" w:eastAsia="ko-KR"/>
        </w:rPr>
        <w:t>45</w:t>
      </w:r>
    </w:p>
    <w:p w14:paraId="13C0D86C" w14:textId="172E29A4" w:rsidR="008F273F" w:rsidRPr="008F273F" w:rsidRDefault="008F273F" w:rsidP="008F273F">
      <w:pPr>
        <w:autoSpaceDE w:val="0"/>
        <w:autoSpaceDN w:val="0"/>
        <w:adjustRightInd w:val="0"/>
        <w:rPr>
          <w:rFonts w:eastAsia="Batang"/>
          <w:b/>
          <w:bCs/>
          <w:color w:val="C1504D"/>
        </w:rPr>
      </w:pPr>
      <w:r w:rsidRPr="008F273F">
        <w:rPr>
          <w:rFonts w:eastAsia="Batang"/>
          <w:color w:val="000000"/>
        </w:rPr>
        <w:t xml:space="preserve">The RCC Administrations support </w:t>
      </w:r>
      <w:r w:rsidRPr="008F273F">
        <w:rPr>
          <w:rFonts w:eastAsia="Batang"/>
        </w:rPr>
        <w:t>Method B Option 3 of the CPM Report</w:t>
      </w:r>
      <w:r w:rsidRPr="008F273F">
        <w:rPr>
          <w:rFonts w:eastAsia="Batang"/>
          <w:b/>
          <w:bCs/>
        </w:rPr>
        <w:t xml:space="preserve"> </w:t>
      </w:r>
    </w:p>
    <w:p w14:paraId="06523FA5" w14:textId="77777777" w:rsidR="008F273F" w:rsidRDefault="008F273F" w:rsidP="008F273F">
      <w:pPr>
        <w:autoSpaceDE w:val="0"/>
        <w:autoSpaceDN w:val="0"/>
        <w:adjustRightInd w:val="0"/>
        <w:rPr>
          <w:rFonts w:eastAsia="Batang"/>
          <w:color w:val="000000"/>
        </w:rPr>
      </w:pPr>
    </w:p>
    <w:p w14:paraId="41CCB407" w14:textId="1E5036C7" w:rsidR="008F273F" w:rsidRPr="008F273F" w:rsidRDefault="008F273F" w:rsidP="008F273F">
      <w:pPr>
        <w:autoSpaceDE w:val="0"/>
        <w:autoSpaceDN w:val="0"/>
        <w:adjustRightInd w:val="0"/>
        <w:jc w:val="both"/>
        <w:rPr>
          <w:rFonts w:eastAsia="Batang"/>
          <w:color w:val="000000"/>
        </w:rPr>
      </w:pPr>
      <w:r w:rsidRPr="008F273F">
        <w:rPr>
          <w:rFonts w:eastAsia="Batang"/>
          <w:color w:val="000000"/>
        </w:rPr>
        <w:t>- allocations to FS, MS in the frequency band 235-238 GHz are being</w:t>
      </w:r>
      <w:r>
        <w:rPr>
          <w:rFonts w:eastAsia="Batang"/>
          <w:color w:val="000000"/>
        </w:rPr>
        <w:t xml:space="preserve"> </w:t>
      </w:r>
      <w:r w:rsidRPr="008F273F">
        <w:rPr>
          <w:rFonts w:eastAsia="Batang"/>
          <w:color w:val="000000"/>
        </w:rPr>
        <w:t>included and allocations to FS/MS in the frequency band 238-241 GHz</w:t>
      </w:r>
      <w:r>
        <w:rPr>
          <w:rFonts w:eastAsia="Batang"/>
          <w:color w:val="000000"/>
        </w:rPr>
        <w:t xml:space="preserve"> </w:t>
      </w:r>
      <w:r w:rsidRPr="008F273F">
        <w:rPr>
          <w:rFonts w:eastAsia="Batang"/>
          <w:color w:val="000000"/>
        </w:rPr>
        <w:t>are being removed;</w:t>
      </w:r>
    </w:p>
    <w:p w14:paraId="038EF4C1" w14:textId="77777777" w:rsidR="008F273F" w:rsidRDefault="008F273F" w:rsidP="008F273F">
      <w:pPr>
        <w:autoSpaceDE w:val="0"/>
        <w:autoSpaceDN w:val="0"/>
        <w:adjustRightInd w:val="0"/>
        <w:rPr>
          <w:rFonts w:eastAsia="Batang"/>
          <w:color w:val="000000"/>
        </w:rPr>
      </w:pPr>
    </w:p>
    <w:p w14:paraId="0A263A07" w14:textId="19CB4621" w:rsidR="008F273F" w:rsidRPr="008F273F" w:rsidRDefault="008F273F" w:rsidP="008F273F">
      <w:pPr>
        <w:autoSpaceDE w:val="0"/>
        <w:autoSpaceDN w:val="0"/>
        <w:adjustRightInd w:val="0"/>
        <w:jc w:val="both"/>
        <w:rPr>
          <w:rFonts w:eastAsia="Batang"/>
          <w:color w:val="000000"/>
        </w:rPr>
      </w:pPr>
      <w:r w:rsidRPr="008F273F">
        <w:rPr>
          <w:rFonts w:eastAsia="Batang"/>
          <w:color w:val="000000"/>
        </w:rPr>
        <w:t>- the use of the frequency band 235-238 GHz is being limited to the</w:t>
      </w:r>
      <w:r>
        <w:rPr>
          <w:rFonts w:eastAsia="Batang"/>
          <w:color w:val="000000"/>
        </w:rPr>
        <w:t xml:space="preserve"> </w:t>
      </w:r>
      <w:r w:rsidRPr="008F273F">
        <w:rPr>
          <w:rFonts w:eastAsia="Batang"/>
          <w:color w:val="000000"/>
        </w:rPr>
        <w:t>passive sensors for atmospheric clearance and this use shall not</w:t>
      </w:r>
      <w:r>
        <w:rPr>
          <w:rFonts w:eastAsia="Batang"/>
          <w:color w:val="000000"/>
        </w:rPr>
        <w:t xml:space="preserve"> </w:t>
      </w:r>
      <w:r w:rsidRPr="008F273F">
        <w:rPr>
          <w:rFonts w:eastAsia="Batang"/>
          <w:color w:val="000000"/>
        </w:rPr>
        <w:t>require protection from FS/MS stations;</w:t>
      </w:r>
    </w:p>
    <w:p w14:paraId="1C8FAAEE" w14:textId="77777777" w:rsidR="008F273F" w:rsidRDefault="008F273F" w:rsidP="008F273F">
      <w:pPr>
        <w:autoSpaceDE w:val="0"/>
        <w:autoSpaceDN w:val="0"/>
        <w:adjustRightInd w:val="0"/>
        <w:rPr>
          <w:rFonts w:eastAsia="Batang"/>
          <w:color w:val="000000"/>
        </w:rPr>
      </w:pPr>
    </w:p>
    <w:p w14:paraId="6617D7C3" w14:textId="7FD8C996" w:rsidR="009D4B7A" w:rsidRPr="008F273F" w:rsidRDefault="008F273F" w:rsidP="008F273F">
      <w:pPr>
        <w:autoSpaceDE w:val="0"/>
        <w:autoSpaceDN w:val="0"/>
        <w:adjustRightInd w:val="0"/>
        <w:rPr>
          <w:rFonts w:eastAsia="Batang"/>
          <w:color w:val="000000"/>
        </w:rPr>
      </w:pPr>
      <w:r w:rsidRPr="008F273F">
        <w:rPr>
          <w:rFonts w:eastAsia="Batang"/>
          <w:color w:val="000000"/>
        </w:rPr>
        <w:t>- additional allocations to EESS (passive) are being added in the</w:t>
      </w:r>
      <w:r>
        <w:rPr>
          <w:rFonts w:eastAsia="Batang"/>
          <w:color w:val="000000"/>
        </w:rPr>
        <w:t xml:space="preserve"> </w:t>
      </w:r>
      <w:r w:rsidRPr="008F273F">
        <w:rPr>
          <w:rFonts w:eastAsia="Batang"/>
          <w:color w:val="000000"/>
        </w:rPr>
        <w:t>frequency bands 239.2-242.2 GHz and 244.2-247.2 GHz.</w:t>
      </w:r>
    </w:p>
    <w:p w14:paraId="521CE1FF" w14:textId="77777777" w:rsidR="008F273F" w:rsidRPr="008F273F" w:rsidRDefault="008F273F" w:rsidP="009D4B7A">
      <w:pPr>
        <w:rPr>
          <w:lang w:val="en-NZ"/>
        </w:rPr>
      </w:pPr>
    </w:p>
    <w:p w14:paraId="6520ABC6"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316AC92F" w14:textId="555DC3E5"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r w:rsidRPr="00441526">
        <w:t xml:space="preserve">- </w:t>
      </w:r>
      <w:r w:rsidRPr="00441526">
        <w:rPr>
          <w:b/>
          <w:lang w:val="en-NZ" w:eastAsia="ko-KR"/>
        </w:rPr>
        <w:t>Document APG</w:t>
      </w:r>
      <w:r>
        <w:rPr>
          <w:b/>
          <w:lang w:val="en-NZ" w:eastAsia="ko-KR"/>
        </w:rPr>
        <w:t>23</w:t>
      </w:r>
      <w:r w:rsidRPr="00441526">
        <w:rPr>
          <w:b/>
          <w:lang w:val="en-NZ" w:eastAsia="ko-KR"/>
        </w:rPr>
        <w:t>-</w:t>
      </w:r>
      <w:r w:rsidR="006B480A">
        <w:rPr>
          <w:b/>
          <w:lang w:val="en-NZ" w:eastAsia="ko-KR"/>
        </w:rPr>
        <w:t>6</w:t>
      </w:r>
      <w:r w:rsidRPr="00441526">
        <w:rPr>
          <w:b/>
          <w:lang w:val="en-NZ" w:eastAsia="ko-KR"/>
        </w:rPr>
        <w:t>/INF-</w:t>
      </w:r>
      <w:r w:rsidR="007F7FD5">
        <w:rPr>
          <w:b/>
          <w:lang w:val="en-NZ" w:eastAsia="ko-KR"/>
        </w:rPr>
        <w:t>30</w:t>
      </w:r>
    </w:p>
    <w:p w14:paraId="47CE1CF3" w14:textId="77777777" w:rsidR="004C2CB8" w:rsidRPr="003965AB" w:rsidRDefault="004C2CB8" w:rsidP="00A97B30">
      <w:pPr>
        <w:jc w:val="both"/>
        <w:rPr>
          <w:rFonts w:eastAsia="Times New Roman"/>
          <w:kern w:val="2"/>
          <w:lang w:eastAsia="ar-SA"/>
        </w:rPr>
      </w:pPr>
      <w:r w:rsidRPr="003965AB">
        <w:rPr>
          <w:rFonts w:eastAsia="Times New Roman"/>
          <w:kern w:val="2"/>
          <w:lang w:eastAsia="ar-SA"/>
        </w:rPr>
        <w:t>The IARU supports retention of the 248-250 GHz primary allocations and the 241 – 248 GHz</w:t>
      </w:r>
      <w:r>
        <w:rPr>
          <w:rFonts w:eastAsia="Times New Roman"/>
          <w:kern w:val="2"/>
          <w:lang w:eastAsia="ar-SA"/>
        </w:rPr>
        <w:t xml:space="preserve"> </w:t>
      </w:r>
      <w:r w:rsidRPr="003965AB">
        <w:rPr>
          <w:rFonts w:eastAsia="Times New Roman"/>
          <w:kern w:val="2"/>
          <w:lang w:eastAsia="ar-SA"/>
        </w:rPr>
        <w:t>secondary allocations to the amateur and amateur-satellite services.</w:t>
      </w:r>
    </w:p>
    <w:p w14:paraId="49396BD8" w14:textId="77777777" w:rsidR="004C2CB8" w:rsidRPr="0088765E" w:rsidRDefault="004C2CB8" w:rsidP="00A97B30">
      <w:pPr>
        <w:jc w:val="both"/>
      </w:pPr>
      <w:r w:rsidRPr="003965AB">
        <w:rPr>
          <w:rFonts w:eastAsia="Times New Roman"/>
          <w:kern w:val="2"/>
          <w:lang w:eastAsia="ar-SA"/>
        </w:rPr>
        <w:t>Within this frequency range there is ongoing experimentation by amateur service stations,</w:t>
      </w:r>
      <w:r>
        <w:rPr>
          <w:rFonts w:eastAsia="Times New Roman"/>
          <w:kern w:val="2"/>
          <w:lang w:eastAsia="ar-SA"/>
        </w:rPr>
        <w:t xml:space="preserve"> </w:t>
      </w:r>
      <w:r w:rsidRPr="003965AB">
        <w:rPr>
          <w:rFonts w:eastAsia="Times New Roman"/>
          <w:kern w:val="2"/>
          <w:lang w:eastAsia="ar-SA"/>
        </w:rPr>
        <w:t>which is expected to grow as technology and equipment availability improves. Any</w:t>
      </w:r>
      <w:r>
        <w:rPr>
          <w:rFonts w:eastAsia="Times New Roman"/>
          <w:kern w:val="2"/>
          <w:lang w:eastAsia="ar-SA"/>
        </w:rPr>
        <w:t xml:space="preserve"> i</w:t>
      </w:r>
      <w:r w:rsidRPr="003965AB">
        <w:rPr>
          <w:rFonts w:eastAsia="Times New Roman"/>
          <w:kern w:val="2"/>
          <w:lang w:eastAsia="ar-SA"/>
        </w:rPr>
        <w:t>ntroduction of EESS into the 241-250 GHz frequency range should not unduly constrain the</w:t>
      </w:r>
      <w:r>
        <w:rPr>
          <w:rFonts w:eastAsia="Times New Roman"/>
          <w:kern w:val="2"/>
          <w:lang w:eastAsia="ar-SA"/>
        </w:rPr>
        <w:t xml:space="preserve"> </w:t>
      </w:r>
      <w:r w:rsidRPr="003965AB">
        <w:rPr>
          <w:rFonts w:eastAsia="Times New Roman"/>
          <w:kern w:val="2"/>
          <w:lang w:eastAsia="ar-SA"/>
        </w:rPr>
        <w:t>ongoing experimental use by the amateur and amateur satellite services in their secondary</w:t>
      </w:r>
      <w:r>
        <w:rPr>
          <w:rFonts w:eastAsia="Times New Roman"/>
          <w:kern w:val="2"/>
          <w:lang w:eastAsia="ar-SA"/>
        </w:rPr>
        <w:t xml:space="preserve"> </w:t>
      </w:r>
      <w:r w:rsidRPr="003965AB">
        <w:rPr>
          <w:rFonts w:eastAsia="Times New Roman"/>
          <w:kern w:val="2"/>
          <w:lang w:eastAsia="ar-SA"/>
        </w:rPr>
        <w:t>and primary allocations or their future development.</w:t>
      </w:r>
    </w:p>
    <w:p w14:paraId="3AEB27F1" w14:textId="77777777" w:rsidR="004C2CB8" w:rsidRDefault="004C2CB8" w:rsidP="00A97B30">
      <w:pPr>
        <w:suppressAutoHyphens/>
        <w:jc w:val="both"/>
        <w:rPr>
          <w:rFonts w:eastAsia="Times New Roman"/>
          <w:kern w:val="2"/>
          <w:lang w:eastAsia="ar-SA"/>
        </w:rPr>
      </w:pPr>
    </w:p>
    <w:p w14:paraId="6325EFBA" w14:textId="7DB6ABB7" w:rsidR="009D4B7A" w:rsidRDefault="004C2CB8" w:rsidP="00A97B30">
      <w:pPr>
        <w:jc w:val="both"/>
        <w:rPr>
          <w:lang w:val="en-NZ"/>
        </w:rPr>
      </w:pPr>
      <w:r>
        <w:rPr>
          <w:rFonts w:eastAsia="MS Mincho" w:hint="eastAsia"/>
          <w:lang w:eastAsia="ja-JP"/>
        </w:rPr>
        <w:t>I</w:t>
      </w:r>
      <w:r>
        <w:rPr>
          <w:rFonts w:eastAsia="MS Mincho"/>
          <w:lang w:eastAsia="ja-JP"/>
        </w:rPr>
        <w:t>ARU prefers Method C (No change) in the CPM Report</w:t>
      </w:r>
      <w:r>
        <w:rPr>
          <w:rFonts w:eastAsia="MS Mincho" w:hint="eastAsia"/>
          <w:lang w:eastAsia="ja-JP"/>
        </w:rPr>
        <w:t>,</w:t>
      </w:r>
      <w:r>
        <w:rPr>
          <w:rFonts w:eastAsia="MS Mincho"/>
          <w:lang w:eastAsia="ja-JP"/>
        </w:rPr>
        <w:t xml:space="preserve"> but may support Method B as long as </w:t>
      </w:r>
      <w:r>
        <w:t>neither the secondary amateur allocation 241 – 248 GHz nor our primary allocation 248 – 250 Hz are adversely affected</w:t>
      </w:r>
      <w:r>
        <w:rPr>
          <w:rFonts w:eastAsia="MS Mincho"/>
          <w:lang w:eastAsia="ja-JP"/>
        </w:rPr>
        <w:t>.</w:t>
      </w:r>
    </w:p>
    <w:p w14:paraId="416AAE34" w14:textId="77777777" w:rsidR="009D4B7A" w:rsidRPr="00441526" w:rsidRDefault="009D4B7A" w:rsidP="009D4B7A">
      <w:pPr>
        <w:jc w:val="both"/>
        <w:rPr>
          <w:lang w:val="en-NZ"/>
        </w:rPr>
      </w:pPr>
    </w:p>
    <w:p w14:paraId="6F4B49E4" w14:textId="791224AC" w:rsidR="00503124" w:rsidRPr="00503124" w:rsidRDefault="00503124" w:rsidP="00503124">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r>
      <w:r>
        <w:rPr>
          <w:b/>
          <w:lang w:val="en-NZ" w:eastAsia="ko-KR"/>
        </w:rPr>
        <w:t>WMO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/INF-</w:t>
      </w:r>
      <w:r>
        <w:rPr>
          <w:b/>
          <w:lang w:val="en-NZ" w:eastAsia="ko-KR"/>
        </w:rPr>
        <w:t>02</w:t>
      </w:r>
    </w:p>
    <w:p w14:paraId="049F6911" w14:textId="77777777" w:rsidR="00503124" w:rsidRDefault="00503124" w:rsidP="00A97B30">
      <w:pPr>
        <w:pStyle w:val="Paragraph"/>
        <w:rPr>
          <w:rStyle w:val="ECCParagraph"/>
          <w:sz w:val="24"/>
          <w:szCs w:val="24"/>
        </w:rPr>
      </w:pPr>
      <w:r w:rsidRPr="00806C50">
        <w:rPr>
          <w:rStyle w:val="ECCParagraph"/>
          <w:sz w:val="24"/>
          <w:szCs w:val="24"/>
        </w:rPr>
        <w:t xml:space="preserve">WMO </w:t>
      </w:r>
      <w:r>
        <w:rPr>
          <w:rStyle w:val="ECCParagraph"/>
          <w:sz w:val="24"/>
          <w:szCs w:val="24"/>
        </w:rPr>
        <w:t>supports new primary allocations to EESS (passive) in the frequency bands 239.2-242.2 GHz and 244.2-247.2 GHz in order to accommodate the requirements for ice cloud measurements.</w:t>
      </w:r>
    </w:p>
    <w:p w14:paraId="728E5836" w14:textId="77777777" w:rsidR="00503124" w:rsidRDefault="00503124" w:rsidP="00A97B30">
      <w:pPr>
        <w:pStyle w:val="Paragraph"/>
        <w:rPr>
          <w:rStyle w:val="ECCParagraph"/>
          <w:sz w:val="24"/>
          <w:szCs w:val="24"/>
        </w:rPr>
      </w:pPr>
      <w:r>
        <w:rPr>
          <w:rStyle w:val="ECCParagraph"/>
          <w:sz w:val="24"/>
          <w:szCs w:val="24"/>
        </w:rPr>
        <w:t>In order to avoid undue constraints on the FS and MS in the band 239.2-241 GHz (currently with an allocation of 1.8 GHz in bandwidth), WMO also supports the shift of the existing FS and MS allocations to the band 235-238 GHz (providing an allocation of 3 GHz in bandwidth).</w:t>
      </w:r>
    </w:p>
    <w:p w14:paraId="67FEA6F6" w14:textId="2B3C79BB" w:rsidR="00503124" w:rsidRPr="00A97B30" w:rsidRDefault="00503124" w:rsidP="00A97B30">
      <w:pPr>
        <w:pStyle w:val="Paragraph"/>
        <w:rPr>
          <w:sz w:val="24"/>
          <w:szCs w:val="24"/>
        </w:rPr>
      </w:pPr>
      <w:r>
        <w:rPr>
          <w:rStyle w:val="ECCParagraph"/>
          <w:sz w:val="24"/>
          <w:szCs w:val="24"/>
        </w:rPr>
        <w:t>In order to ensure that there would be no potential future impact to FS and MS in the band 235-238 GHz, WMO would accept limiting the existing allocation to EESS (passive) in the band 235-238 GHz for use by limb sounding passive sensors only.</w:t>
      </w:r>
      <w:r w:rsidR="00A97B30">
        <w:rPr>
          <w:rStyle w:val="ECCParagraph"/>
          <w:sz w:val="24"/>
          <w:szCs w:val="24"/>
        </w:rPr>
        <w:t xml:space="preserve"> </w:t>
      </w:r>
      <w:r w:rsidRPr="003A6875">
        <w:rPr>
          <w:rStyle w:val="ECCParagraph"/>
          <w:rFonts w:eastAsia="Arial"/>
        </w:rPr>
        <w:t>Method B, Option 1 of the CPM Report aligns with these WMO objectives.</w:t>
      </w:r>
    </w:p>
    <w:p w14:paraId="61A992F2" w14:textId="77777777" w:rsidR="00503124" w:rsidRDefault="00503124" w:rsidP="00C73F61">
      <w:pPr>
        <w:jc w:val="center"/>
        <w:rPr>
          <w:lang w:val="en-NZ"/>
        </w:rPr>
      </w:pPr>
    </w:p>
    <w:p w14:paraId="16A9A158" w14:textId="77777777" w:rsidR="00503124" w:rsidRDefault="00503124" w:rsidP="00C73F61">
      <w:pPr>
        <w:jc w:val="center"/>
        <w:rPr>
          <w:lang w:val="en-NZ"/>
        </w:rPr>
      </w:pPr>
    </w:p>
    <w:p w14:paraId="34D4C1EC" w14:textId="41773E9B"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29"/>
      <w:footerReference w:type="even" r:id="rId30"/>
      <w:footerReference w:type="default" r:id="rId31"/>
      <w:footerReference w:type="first" r:id="rId3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C436" w14:textId="77777777" w:rsidR="00072D80" w:rsidRDefault="00072D80">
      <w:r>
        <w:separator/>
      </w:r>
    </w:p>
  </w:endnote>
  <w:endnote w:type="continuationSeparator" w:id="0">
    <w:p w14:paraId="39C1CB2D" w14:textId="77777777" w:rsidR="00072D80" w:rsidRDefault="0007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honar Bangla">
    <w:charset w:val="00"/>
    <w:family w:val="roman"/>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41469E08"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B70A8F">
      <w:rPr>
        <w:rStyle w:val="PageNumber"/>
      </w:rPr>
      <w:t>OUT-</w:t>
    </w:r>
    <w:r w:rsidR="000371C9">
      <w:rPr>
        <w:rStyle w:val="PageNumber"/>
      </w:rPr>
      <w:t>24</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4523AA">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1C60F989" w14:textId="77777777" w:rsidTr="007E7497">
      <w:trPr>
        <w:cantSplit/>
        <w:trHeight w:val="204"/>
        <w:jc w:val="center"/>
      </w:trPr>
      <w:tc>
        <w:tcPr>
          <w:tcW w:w="1152" w:type="dxa"/>
        </w:tcPr>
        <w:p w14:paraId="1E6DAB35" w14:textId="77777777" w:rsidR="007E7497" w:rsidRDefault="007E7497" w:rsidP="007E7497">
          <w:pPr>
            <w:rPr>
              <w:b/>
              <w:bCs/>
            </w:rPr>
          </w:pPr>
          <w:r>
            <w:rPr>
              <w:b/>
              <w:bCs/>
            </w:rPr>
            <w:t>Contact:</w:t>
          </w:r>
        </w:p>
      </w:tc>
      <w:tc>
        <w:tcPr>
          <w:tcW w:w="5040" w:type="dxa"/>
        </w:tcPr>
        <w:p w14:paraId="736EA230" w14:textId="240570CB" w:rsidR="00E639BA" w:rsidRDefault="00E639BA" w:rsidP="007E7497">
          <w:pPr>
            <w:pStyle w:val="Equation"/>
            <w:tabs>
              <w:tab w:val="clear" w:pos="794"/>
              <w:tab w:val="clear" w:pos="4820"/>
              <w:tab w:val="clear" w:pos="9639"/>
            </w:tabs>
            <w:spacing w:beforeLines="0"/>
            <w:rPr>
              <w:rFonts w:eastAsia="Batang"/>
            </w:rPr>
          </w:pPr>
        </w:p>
      </w:tc>
      <w:tc>
        <w:tcPr>
          <w:tcW w:w="3024" w:type="dxa"/>
        </w:tcPr>
        <w:p w14:paraId="7650FF59" w14:textId="40FD3973" w:rsidR="007E7497" w:rsidRDefault="007E7497" w:rsidP="00E23D98">
          <w:pPr>
            <w:rPr>
              <w:lang w:eastAsia="ja-JP"/>
            </w:rPr>
          </w:pPr>
          <w:r>
            <w:t>Email</w:t>
          </w:r>
          <w:r>
            <w:rPr>
              <w:rFonts w:hint="eastAsia"/>
            </w:rPr>
            <w:t xml:space="preserve">: </w:t>
          </w:r>
          <w:r w:rsidR="00E65FC2">
            <w:t xml:space="preserve"> </w:t>
          </w:r>
        </w:p>
      </w:tc>
    </w:tr>
  </w:tbl>
  <w:p w14:paraId="4F51CE8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1673" w14:textId="77777777" w:rsidR="00072D80" w:rsidRDefault="00072D80">
      <w:r>
        <w:separator/>
      </w:r>
    </w:p>
  </w:footnote>
  <w:footnote w:type="continuationSeparator" w:id="0">
    <w:p w14:paraId="4FA0163C" w14:textId="77777777" w:rsidR="00072D80" w:rsidRDefault="00072D80">
      <w:r>
        <w:continuationSeparator/>
      </w:r>
    </w:p>
  </w:footnote>
  <w:footnote w:id="1">
    <w:p w14:paraId="42301B9F" w14:textId="77777777" w:rsidR="009D4B7A" w:rsidRDefault="009D4B7A" w:rsidP="009D4B7A">
      <w:pPr>
        <w:pStyle w:val="FootnoteText"/>
      </w:pPr>
      <w:r>
        <w:rPr>
          <w:rStyle w:val="FootnoteReference"/>
        </w:rPr>
        <w:footnoteRef/>
      </w:r>
      <w:r>
        <w:t xml:space="preserve"> Please note that the term ‘Issues/issues’ should not be confused with Issues in WRC-23 Agenda Items 7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BBE1A4D"/>
    <w:multiLevelType w:val="hybridMultilevel"/>
    <w:tmpl w:val="E8E6722C"/>
    <w:lvl w:ilvl="0" w:tplc="A114EBFA">
      <w:start w:val="1"/>
      <w:numFmt w:val="bullet"/>
      <w:lvlText w:val="-"/>
      <w:lvlJc w:val="left"/>
      <w:pPr>
        <w:ind w:left="36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38600895">
    <w:abstractNumId w:val="6"/>
  </w:num>
  <w:num w:numId="2" w16cid:durableId="982655488">
    <w:abstractNumId w:val="4"/>
  </w:num>
  <w:num w:numId="3" w16cid:durableId="327054919">
    <w:abstractNumId w:val="3"/>
  </w:num>
  <w:num w:numId="4" w16cid:durableId="1749839847">
    <w:abstractNumId w:val="9"/>
  </w:num>
  <w:num w:numId="5" w16cid:durableId="706487749">
    <w:abstractNumId w:val="5"/>
  </w:num>
  <w:num w:numId="6" w16cid:durableId="959647247">
    <w:abstractNumId w:val="7"/>
  </w:num>
  <w:num w:numId="7" w16cid:durableId="1998337165">
    <w:abstractNumId w:val="2"/>
  </w:num>
  <w:num w:numId="8" w16cid:durableId="857088261">
    <w:abstractNumId w:val="1"/>
  </w:num>
  <w:num w:numId="9" w16cid:durableId="1240335802">
    <w:abstractNumId w:val="11"/>
  </w:num>
  <w:num w:numId="10" w16cid:durableId="415399682">
    <w:abstractNumId w:val="0"/>
  </w:num>
  <w:num w:numId="11" w16cid:durableId="305283694">
    <w:abstractNumId w:val="10"/>
  </w:num>
  <w:num w:numId="12" w16cid:durableId="1859445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O3MDMyNrY0Mzc1MbZQ0lEKTi0uzszPAykwrAUAOp1y1SwAAAA="/>
  </w:docVars>
  <w:rsids>
    <w:rsidRoot w:val="00C15633"/>
    <w:rsid w:val="00001E3A"/>
    <w:rsid w:val="00010C19"/>
    <w:rsid w:val="0003595B"/>
    <w:rsid w:val="000371C9"/>
    <w:rsid w:val="00055D34"/>
    <w:rsid w:val="00066CF9"/>
    <w:rsid w:val="000713CF"/>
    <w:rsid w:val="00072D80"/>
    <w:rsid w:val="00075C14"/>
    <w:rsid w:val="00081D3B"/>
    <w:rsid w:val="00094B87"/>
    <w:rsid w:val="000A5418"/>
    <w:rsid w:val="000A7768"/>
    <w:rsid w:val="000B1E8C"/>
    <w:rsid w:val="000B595C"/>
    <w:rsid w:val="000C29B0"/>
    <w:rsid w:val="000D3242"/>
    <w:rsid w:val="000D7C75"/>
    <w:rsid w:val="000E702D"/>
    <w:rsid w:val="000F517C"/>
    <w:rsid w:val="000F5540"/>
    <w:rsid w:val="00104039"/>
    <w:rsid w:val="001259D5"/>
    <w:rsid w:val="0012796C"/>
    <w:rsid w:val="00130A94"/>
    <w:rsid w:val="00133947"/>
    <w:rsid w:val="001539DD"/>
    <w:rsid w:val="00164353"/>
    <w:rsid w:val="00174CBE"/>
    <w:rsid w:val="00196568"/>
    <w:rsid w:val="001A10E7"/>
    <w:rsid w:val="001A2F16"/>
    <w:rsid w:val="001A78DE"/>
    <w:rsid w:val="001B0E67"/>
    <w:rsid w:val="001B0F91"/>
    <w:rsid w:val="001B18C2"/>
    <w:rsid w:val="001B2718"/>
    <w:rsid w:val="001D5D7E"/>
    <w:rsid w:val="001F5947"/>
    <w:rsid w:val="0021588B"/>
    <w:rsid w:val="002216AC"/>
    <w:rsid w:val="002219FD"/>
    <w:rsid w:val="00230738"/>
    <w:rsid w:val="00241BCF"/>
    <w:rsid w:val="00254A1B"/>
    <w:rsid w:val="0027105E"/>
    <w:rsid w:val="002737E5"/>
    <w:rsid w:val="0028454D"/>
    <w:rsid w:val="00286912"/>
    <w:rsid w:val="00291C9E"/>
    <w:rsid w:val="002926D4"/>
    <w:rsid w:val="0029665F"/>
    <w:rsid w:val="002A1581"/>
    <w:rsid w:val="002A4FDE"/>
    <w:rsid w:val="002A59E5"/>
    <w:rsid w:val="002C07DA"/>
    <w:rsid w:val="002C520E"/>
    <w:rsid w:val="002C7EA9"/>
    <w:rsid w:val="002E5F83"/>
    <w:rsid w:val="002F1D8A"/>
    <w:rsid w:val="002F20E5"/>
    <w:rsid w:val="003157E7"/>
    <w:rsid w:val="00342F20"/>
    <w:rsid w:val="00343067"/>
    <w:rsid w:val="003540E0"/>
    <w:rsid w:val="003548C2"/>
    <w:rsid w:val="00366A36"/>
    <w:rsid w:val="003809C7"/>
    <w:rsid w:val="00382836"/>
    <w:rsid w:val="003A4630"/>
    <w:rsid w:val="003A6A39"/>
    <w:rsid w:val="003B03B2"/>
    <w:rsid w:val="003B6263"/>
    <w:rsid w:val="003C64A7"/>
    <w:rsid w:val="003D25E1"/>
    <w:rsid w:val="003D38FC"/>
    <w:rsid w:val="003D3FDA"/>
    <w:rsid w:val="003D7E77"/>
    <w:rsid w:val="003F7AE2"/>
    <w:rsid w:val="00407423"/>
    <w:rsid w:val="00420822"/>
    <w:rsid w:val="00435DDF"/>
    <w:rsid w:val="00444170"/>
    <w:rsid w:val="004523AA"/>
    <w:rsid w:val="0045458F"/>
    <w:rsid w:val="004633B4"/>
    <w:rsid w:val="00475720"/>
    <w:rsid w:val="004854EE"/>
    <w:rsid w:val="00491E79"/>
    <w:rsid w:val="004B3553"/>
    <w:rsid w:val="004C2CB8"/>
    <w:rsid w:val="004C73A7"/>
    <w:rsid w:val="004D6508"/>
    <w:rsid w:val="004D6BA3"/>
    <w:rsid w:val="004F3784"/>
    <w:rsid w:val="00503124"/>
    <w:rsid w:val="00510276"/>
    <w:rsid w:val="00530E8C"/>
    <w:rsid w:val="00533F79"/>
    <w:rsid w:val="00544D55"/>
    <w:rsid w:val="00545933"/>
    <w:rsid w:val="0054610B"/>
    <w:rsid w:val="00551E8D"/>
    <w:rsid w:val="00557544"/>
    <w:rsid w:val="005606F6"/>
    <w:rsid w:val="00577C0A"/>
    <w:rsid w:val="00580607"/>
    <w:rsid w:val="0058612C"/>
    <w:rsid w:val="00586FE2"/>
    <w:rsid w:val="00587875"/>
    <w:rsid w:val="005A5F19"/>
    <w:rsid w:val="005B2F62"/>
    <w:rsid w:val="005C5EB6"/>
    <w:rsid w:val="005D3914"/>
    <w:rsid w:val="005D6B2F"/>
    <w:rsid w:val="005E7AFD"/>
    <w:rsid w:val="00607E2B"/>
    <w:rsid w:val="006139D6"/>
    <w:rsid w:val="00623CE1"/>
    <w:rsid w:val="0063062B"/>
    <w:rsid w:val="0066605C"/>
    <w:rsid w:val="00667229"/>
    <w:rsid w:val="006769C2"/>
    <w:rsid w:val="00682BE5"/>
    <w:rsid w:val="00690FED"/>
    <w:rsid w:val="006939A5"/>
    <w:rsid w:val="006B0CE4"/>
    <w:rsid w:val="006B480A"/>
    <w:rsid w:val="006E12FC"/>
    <w:rsid w:val="006E66EB"/>
    <w:rsid w:val="006F215F"/>
    <w:rsid w:val="00712451"/>
    <w:rsid w:val="00715B08"/>
    <w:rsid w:val="00731041"/>
    <w:rsid w:val="00732F08"/>
    <w:rsid w:val="0074190C"/>
    <w:rsid w:val="007478D8"/>
    <w:rsid w:val="00762576"/>
    <w:rsid w:val="00786E33"/>
    <w:rsid w:val="00791060"/>
    <w:rsid w:val="007A3E29"/>
    <w:rsid w:val="007B245D"/>
    <w:rsid w:val="007B5626"/>
    <w:rsid w:val="007D3D82"/>
    <w:rsid w:val="007E1FDD"/>
    <w:rsid w:val="007E7497"/>
    <w:rsid w:val="007F08FF"/>
    <w:rsid w:val="007F7FD5"/>
    <w:rsid w:val="0080570B"/>
    <w:rsid w:val="008061BF"/>
    <w:rsid w:val="008148E1"/>
    <w:rsid w:val="00816F4E"/>
    <w:rsid w:val="008319BF"/>
    <w:rsid w:val="008337EA"/>
    <w:rsid w:val="00837E04"/>
    <w:rsid w:val="008765A0"/>
    <w:rsid w:val="008950FB"/>
    <w:rsid w:val="008973DD"/>
    <w:rsid w:val="008A52FA"/>
    <w:rsid w:val="008B608D"/>
    <w:rsid w:val="008D0E09"/>
    <w:rsid w:val="008E3821"/>
    <w:rsid w:val="008F273F"/>
    <w:rsid w:val="0090206F"/>
    <w:rsid w:val="0094028D"/>
    <w:rsid w:val="00957C06"/>
    <w:rsid w:val="0097693B"/>
    <w:rsid w:val="00981932"/>
    <w:rsid w:val="00993355"/>
    <w:rsid w:val="00997AA9"/>
    <w:rsid w:val="009A4A6D"/>
    <w:rsid w:val="009D4B7A"/>
    <w:rsid w:val="009E2C9E"/>
    <w:rsid w:val="009E2F3C"/>
    <w:rsid w:val="009F0092"/>
    <w:rsid w:val="009F7346"/>
    <w:rsid w:val="00A0503B"/>
    <w:rsid w:val="00A054E5"/>
    <w:rsid w:val="00A13265"/>
    <w:rsid w:val="00A17DA3"/>
    <w:rsid w:val="00A2119C"/>
    <w:rsid w:val="00A454CB"/>
    <w:rsid w:val="00A46940"/>
    <w:rsid w:val="00A71136"/>
    <w:rsid w:val="00A82297"/>
    <w:rsid w:val="00A97B30"/>
    <w:rsid w:val="00AA2D8E"/>
    <w:rsid w:val="00AA474C"/>
    <w:rsid w:val="00AB0299"/>
    <w:rsid w:val="00AD7E5F"/>
    <w:rsid w:val="00AF6E67"/>
    <w:rsid w:val="00B01AA1"/>
    <w:rsid w:val="00B03DB4"/>
    <w:rsid w:val="00B05075"/>
    <w:rsid w:val="00B121D5"/>
    <w:rsid w:val="00B30C81"/>
    <w:rsid w:val="00B3474C"/>
    <w:rsid w:val="00B4793B"/>
    <w:rsid w:val="00B70A8F"/>
    <w:rsid w:val="00B77E23"/>
    <w:rsid w:val="00B81DC1"/>
    <w:rsid w:val="00B827BC"/>
    <w:rsid w:val="00BA158A"/>
    <w:rsid w:val="00BA48CA"/>
    <w:rsid w:val="00BB28DB"/>
    <w:rsid w:val="00BB33AC"/>
    <w:rsid w:val="00BC7506"/>
    <w:rsid w:val="00BE29EB"/>
    <w:rsid w:val="00BF171E"/>
    <w:rsid w:val="00C041B5"/>
    <w:rsid w:val="00C07D94"/>
    <w:rsid w:val="00C15633"/>
    <w:rsid w:val="00C15799"/>
    <w:rsid w:val="00C1728C"/>
    <w:rsid w:val="00C20F3A"/>
    <w:rsid w:val="00C20F4D"/>
    <w:rsid w:val="00C357AD"/>
    <w:rsid w:val="00C6069C"/>
    <w:rsid w:val="00C65019"/>
    <w:rsid w:val="00C73F61"/>
    <w:rsid w:val="00C85119"/>
    <w:rsid w:val="00CD5431"/>
    <w:rsid w:val="00CF2491"/>
    <w:rsid w:val="00D01564"/>
    <w:rsid w:val="00D02BAB"/>
    <w:rsid w:val="00D037BE"/>
    <w:rsid w:val="00D1252E"/>
    <w:rsid w:val="00D22091"/>
    <w:rsid w:val="00D2582E"/>
    <w:rsid w:val="00D330DE"/>
    <w:rsid w:val="00D33EAB"/>
    <w:rsid w:val="00D41540"/>
    <w:rsid w:val="00D57772"/>
    <w:rsid w:val="00D61F12"/>
    <w:rsid w:val="00D64812"/>
    <w:rsid w:val="00D66185"/>
    <w:rsid w:val="00D72AE3"/>
    <w:rsid w:val="00D75A4D"/>
    <w:rsid w:val="00D8478B"/>
    <w:rsid w:val="00D86151"/>
    <w:rsid w:val="00DA7595"/>
    <w:rsid w:val="00DB0A68"/>
    <w:rsid w:val="00DB6EC4"/>
    <w:rsid w:val="00DC43A3"/>
    <w:rsid w:val="00DC5838"/>
    <w:rsid w:val="00DD0B8B"/>
    <w:rsid w:val="00DD7C09"/>
    <w:rsid w:val="00DF791C"/>
    <w:rsid w:val="00E0124F"/>
    <w:rsid w:val="00E1107F"/>
    <w:rsid w:val="00E23D98"/>
    <w:rsid w:val="00E545D9"/>
    <w:rsid w:val="00E6027A"/>
    <w:rsid w:val="00E61F73"/>
    <w:rsid w:val="00E639BA"/>
    <w:rsid w:val="00E65FC2"/>
    <w:rsid w:val="00E674D3"/>
    <w:rsid w:val="00E70FD0"/>
    <w:rsid w:val="00E80263"/>
    <w:rsid w:val="00E82E43"/>
    <w:rsid w:val="00E9663E"/>
    <w:rsid w:val="00EA362D"/>
    <w:rsid w:val="00EA7027"/>
    <w:rsid w:val="00EB3C27"/>
    <w:rsid w:val="00EC1B79"/>
    <w:rsid w:val="00EC4DB1"/>
    <w:rsid w:val="00EC538C"/>
    <w:rsid w:val="00EC6532"/>
    <w:rsid w:val="00EE7DEB"/>
    <w:rsid w:val="00F10C7A"/>
    <w:rsid w:val="00F13020"/>
    <w:rsid w:val="00F17BE0"/>
    <w:rsid w:val="00F208A0"/>
    <w:rsid w:val="00F22807"/>
    <w:rsid w:val="00F2678E"/>
    <w:rsid w:val="00F27A79"/>
    <w:rsid w:val="00F30EFD"/>
    <w:rsid w:val="00F43198"/>
    <w:rsid w:val="00F46974"/>
    <w:rsid w:val="00F76687"/>
    <w:rsid w:val="00F77D25"/>
    <w:rsid w:val="00F84067"/>
    <w:rsid w:val="00F86C4A"/>
    <w:rsid w:val="00F871F5"/>
    <w:rsid w:val="00FC156A"/>
    <w:rsid w:val="00FC7413"/>
    <w:rsid w:val="00FD6C12"/>
    <w:rsid w:val="00FE3DE5"/>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CEO_Hyperlink,超级链接,ECC Hyperlink"/>
    <w:basedOn w:val="DefaultParagraphFont"/>
    <w:uiPriority w:val="99"/>
    <w:unhideWhenUsed/>
    <w:rsid w:val="00E65FC2"/>
    <w:rPr>
      <w:color w:val="0000FF" w:themeColor="hyperlink"/>
      <w:u w:val="single"/>
    </w:rPr>
  </w:style>
  <w:style w:type="character" w:styleId="UnresolvedMention">
    <w:name w:val="Unresolved Mention"/>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paragraph" w:customStyle="1" w:styleId="Default">
    <w:name w:val="Default"/>
    <w:rsid w:val="00A054E5"/>
    <w:pPr>
      <w:autoSpaceDE w:val="0"/>
      <w:autoSpaceDN w:val="0"/>
      <w:adjustRightInd w:val="0"/>
    </w:pPr>
    <w:rPr>
      <w:color w:val="000000"/>
      <w:sz w:val="24"/>
      <w:szCs w:val="24"/>
    </w:rPr>
  </w:style>
  <w:style w:type="paragraph" w:customStyle="1" w:styleId="Paragraph">
    <w:name w:val="Paragraph"/>
    <w:basedOn w:val="Normal"/>
    <w:qFormat/>
    <w:rsid w:val="00503124"/>
    <w:pPr>
      <w:spacing w:before="120"/>
      <w:jc w:val="both"/>
    </w:pPr>
    <w:rPr>
      <w:rFonts w:eastAsia="Times New Roman"/>
      <w:sz w:val="22"/>
      <w:szCs w:val="22"/>
      <w:lang w:val="en-GB" w:eastAsia="fr-FR"/>
    </w:rPr>
  </w:style>
  <w:style w:type="character" w:customStyle="1" w:styleId="ECCParagraph">
    <w:name w:val="ECC Paragraph"/>
    <w:uiPriority w:val="1"/>
    <w:qFormat/>
    <w:rsid w:val="00503124"/>
    <w:rPr>
      <w:rFonts w:ascii="Times New Roman" w:hAnsi="Times New Roman" w:cs="Times New Roman"/>
      <w:sz w:val="22"/>
      <w:szCs w:val="22"/>
    </w:rPr>
  </w:style>
  <w:style w:type="paragraph" w:styleId="Revision">
    <w:name w:val="Revision"/>
    <w:hidden/>
    <w:uiPriority w:val="99"/>
    <w:semiHidden/>
    <w:rsid w:val="00715B08"/>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INPUT%20CONTRIBUTION/IRAN.docx" TargetMode="External"/><Relationship Id="rId18" Type="http://schemas.openxmlformats.org/officeDocument/2006/relationships/hyperlink" Target="INFORMATION%20DOC/APG23-6-INF-02_WMO_Position_on_WRC-23_Agenda.docx" TargetMode="External"/><Relationship Id="rId26" Type="http://schemas.openxmlformats.org/officeDocument/2006/relationships/hyperlink" Target="file:///D:\APT%20Docs\APG\APG2023\APG23-5\Documents\Original%20OUT%20documents\APG23-4-INP-68_MLA_WP3_Preliminary_Views_on_WRC-23_Agenda_Items_1.12_and_1.14.docx" TargetMode="External"/><Relationship Id="rId3" Type="http://schemas.openxmlformats.org/officeDocument/2006/relationships/styles" Target="styles.xml"/><Relationship Id="rId21" Type="http://schemas.openxmlformats.org/officeDocument/2006/relationships/hyperlink" Target="INFORMATION%20DOC/APG23-6-INF-46_Status_of_CEPT_preparation_for_WRC-23_and_RA-23.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INPUT%20CONTRIBUTION/THAILAND.docx" TargetMode="External"/><Relationship Id="rId17" Type="http://schemas.openxmlformats.org/officeDocument/2006/relationships/hyperlink" Target="INPUT%20CONTRIBUTION/MALAYSIA.docx" TargetMode="External"/><Relationship Id="rId25" Type="http://schemas.openxmlformats.org/officeDocument/2006/relationships/hyperlink" Target="file:///D:\APT%20Docs\APG\APG2023\APG23-5\Documents\Original%20OUT%20documents\APG23-4-INP-09_J-3_WP3_Preliminary_Views_on_WRC-23_Agenda_Items_1.12_1.13_1.14_9.1.A_9.1.D_and_RES.655.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INPUT%20CONTRIBUTION/CHINA.docx" TargetMode="External"/><Relationship Id="rId20" Type="http://schemas.openxmlformats.org/officeDocument/2006/relationships/hyperlink" Target="INFORMATION%20DOC/APG23-6-INF-45_Status_of_RCC_preparation_to_WRC-23.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PUT%20CONTRIBUTION/JAPAN.docx" TargetMode="External"/><Relationship Id="rId24" Type="http://schemas.openxmlformats.org/officeDocument/2006/relationships/hyperlink" Target="file:///D:\APT%20Docs\APG\APG2023\APG23-5\Documents\Original%20OUT%20documents\APG23-4-INP-21_BGD_WP3_Preliminary_Views_on_WRC-23_Agenda_Items_1.13_and_1.14.docx"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INPUT%20CONTRIBUTION/KOREA.docx" TargetMode="External"/><Relationship Id="rId23" Type="http://schemas.openxmlformats.org/officeDocument/2006/relationships/hyperlink" Target="file:///D:\APT%20Docs\APG\APG2023\APG23-5\Documents\Original%20OUT%20documents\APG23-4-INP-09_J-3_WP3_Preliminary_Views_on_WRC-23_Agenda_Items_1.12_1.13_1.14_9.1.A_9.1.D_and_RES.655.docx" TargetMode="External"/><Relationship Id="rId28" Type="http://schemas.openxmlformats.org/officeDocument/2006/relationships/package" Target="embeddings/Microsoft_Word_Document.docx"/><Relationship Id="rId10" Type="http://schemas.openxmlformats.org/officeDocument/2006/relationships/hyperlink" Target="INPUT%20CONTRIBUTION/BANGLADESH.docx" TargetMode="External"/><Relationship Id="rId19" Type="http://schemas.openxmlformats.org/officeDocument/2006/relationships/hyperlink" Target="INFORMATION%20DOC/APG23-6-INF-30_IARU_Views_on_WRC-23_Agenda_Items.doc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INPUT%20CONTRIBUTION/INDIA.docx" TargetMode="External"/><Relationship Id="rId14" Type="http://schemas.openxmlformats.org/officeDocument/2006/relationships/hyperlink" Target="INPUT%20CONTRIBUTION/AUSTRALIA.docx" TargetMode="External"/><Relationship Id="rId22" Type="http://schemas.openxmlformats.org/officeDocument/2006/relationships/hyperlink" Target="INFORMATION%20DOC/APG23-6-INF-52_CITEL_preparation_for_WRC-23.pdf" TargetMode="External"/><Relationship Id="rId27" Type="http://schemas.openxmlformats.org/officeDocument/2006/relationships/image" Target="media/image2.emf"/><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A5EA9-FDA5-4646-B689-F0F39088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2625</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Nidup Gyeltshen</cp:lastModifiedBy>
  <cp:revision>102</cp:revision>
  <cp:lastPrinted>2023-08-08T05:50:00Z</cp:lastPrinted>
  <dcterms:created xsi:type="dcterms:W3CDTF">2023-07-25T09:47:00Z</dcterms:created>
  <dcterms:modified xsi:type="dcterms:W3CDTF">2023-08-18T15:12:00Z</dcterms:modified>
</cp:coreProperties>
</file>