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  <w:r w:rsidR="0094753A">
        <w:rPr>
          <w:snapToGrid w:val="0"/>
        </w:rPr>
        <w:t xml:space="preserve"> </w:t>
      </w:r>
      <w:r w:rsidR="00C10D40">
        <w:rPr>
          <w:snapToGrid w:val="0"/>
        </w:rPr>
        <w:t>2</w:t>
      </w:r>
      <w:r w:rsidR="003A7BCA">
        <w:rPr>
          <w:snapToGrid w:val="0"/>
        </w:rPr>
        <w:t xml:space="preserve"> February</w:t>
      </w:r>
      <w:r w:rsidR="00B17531">
        <w:rPr>
          <w:snapToGrid w:val="0"/>
        </w:rPr>
        <w:t xml:space="preserve">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21310F">
        <w:tc>
          <w:tcPr>
            <w:tcW w:w="9242" w:type="dxa"/>
          </w:tcPr>
          <w:p w:rsidR="00A749D2" w:rsidRPr="00AE27E9" w:rsidRDefault="00A749D2" w:rsidP="0021310F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1C679B">
              <w:t xml:space="preserve">   1.23</w:t>
            </w:r>
          </w:p>
          <w:p w:rsidR="00A749D2" w:rsidRDefault="00A749D2" w:rsidP="0021310F">
            <w:pPr>
              <w:rPr>
                <w:b/>
                <w:bCs/>
                <w:sz w:val="28"/>
              </w:rPr>
            </w:pPr>
          </w:p>
        </w:tc>
      </w:tr>
      <w:tr w:rsidR="00A749D2" w:rsidTr="0021310F">
        <w:tc>
          <w:tcPr>
            <w:tcW w:w="9242" w:type="dxa"/>
          </w:tcPr>
          <w:p w:rsidR="00A749D2" w:rsidRDefault="00A749D2" w:rsidP="0021310F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DB0955">
              <w:t xml:space="preserve"> </w:t>
            </w:r>
            <w:r w:rsidR="001C679B">
              <w:t>Dale Hughes</w:t>
            </w:r>
            <w:r w:rsidR="0029449F">
              <w:t>, Box 2359</w:t>
            </w:r>
          </w:p>
          <w:p w:rsidR="00A749D2" w:rsidRDefault="00F31DE1" w:rsidP="001C679B">
            <w:pPr>
              <w:rPr>
                <w:rStyle w:val="Hyperlink"/>
              </w:rPr>
            </w:pPr>
            <w:r>
              <w:t xml:space="preserve">                                                                    </w:t>
            </w:r>
            <w:hyperlink r:id="rId10" w:history="1">
              <w:r w:rsidR="001C679B">
                <w:rPr>
                  <w:rStyle w:val="Hyperlink"/>
                </w:rPr>
                <w:t>daleedwin.hughes@ties.itu.int</w:t>
              </w:r>
            </w:hyperlink>
          </w:p>
          <w:p w:rsidR="0029449F" w:rsidRPr="00AE27E9" w:rsidRDefault="0029449F" w:rsidP="001C679B"/>
        </w:tc>
      </w:tr>
      <w:tr w:rsidR="00A749D2" w:rsidTr="0021310F">
        <w:tc>
          <w:tcPr>
            <w:tcW w:w="9242" w:type="dxa"/>
          </w:tcPr>
          <w:p w:rsidR="00DD5690" w:rsidRDefault="0029449F" w:rsidP="0021310F">
            <w:pPr>
              <w:rPr>
                <w:b/>
                <w:bCs/>
              </w:rPr>
            </w:pPr>
            <w:r>
              <w:rPr>
                <w:b/>
                <w:bCs/>
              </w:rPr>
              <w:t>Issue:</w:t>
            </w:r>
          </w:p>
          <w:p w:rsidR="0029449F" w:rsidRPr="007E1BB2" w:rsidRDefault="0029449F" w:rsidP="0021310F">
            <w:pPr>
              <w:rPr>
                <w:b/>
                <w:bCs/>
              </w:rPr>
            </w:pPr>
          </w:p>
          <w:p w:rsidR="007E1BB2" w:rsidRPr="00F624A8" w:rsidRDefault="007E1BB2" w:rsidP="007E1BB2">
            <w:pPr>
              <w:rPr>
                <w:color w:val="000000"/>
              </w:rPr>
            </w:pPr>
            <w:r w:rsidRPr="00F624A8">
              <w:rPr>
                <w:color w:val="000000"/>
              </w:rPr>
              <w:t>1.23</w:t>
            </w:r>
            <w:r w:rsidRPr="00F624A8">
              <w:rPr>
                <w:color w:val="000000"/>
              </w:rPr>
              <w:tab/>
            </w:r>
            <w:r w:rsidRPr="00F624A8">
              <w:t>to consider an allocation of about 15 kHz in parts of the band 415-526.5 kHz to the amateur service on a secondary basis, taking into account the ne</w:t>
            </w:r>
            <w:r w:rsidR="0029449F">
              <w:t>ed to protect existing services.</w:t>
            </w:r>
          </w:p>
          <w:p w:rsidR="00A749D2" w:rsidRPr="001C679B" w:rsidRDefault="00A749D2" w:rsidP="0021310F">
            <w:pPr>
              <w:rPr>
                <w:highlight w:val="yellow"/>
              </w:rPr>
            </w:pPr>
          </w:p>
        </w:tc>
      </w:tr>
      <w:tr w:rsidR="00A749D2" w:rsidTr="0021310F">
        <w:tc>
          <w:tcPr>
            <w:tcW w:w="9242" w:type="dxa"/>
          </w:tcPr>
          <w:p w:rsidR="00A749D2" w:rsidRPr="007E1BB2" w:rsidRDefault="00A749D2" w:rsidP="0021310F">
            <w:r w:rsidRPr="007E1BB2">
              <w:rPr>
                <w:b/>
                <w:bCs/>
              </w:rPr>
              <w:t>APT Proposals</w:t>
            </w:r>
            <w:r w:rsidRPr="007E1BB2">
              <w:t>:</w:t>
            </w:r>
            <w:r w:rsidR="007E1BB2" w:rsidRPr="007E1BB2">
              <w:t xml:space="preserve"> Document 26 Addendum 23</w:t>
            </w:r>
          </w:p>
          <w:p w:rsidR="00222D66" w:rsidRPr="001C679B" w:rsidRDefault="00222D66" w:rsidP="0021310F">
            <w:pPr>
              <w:rPr>
                <w:highlight w:val="yellow"/>
              </w:rPr>
            </w:pPr>
          </w:p>
          <w:p w:rsidR="007E1BB2" w:rsidRPr="00752BF3" w:rsidRDefault="007E1BB2" w:rsidP="007E1BB2">
            <w:pPr>
              <w:rPr>
                <w:b/>
              </w:rPr>
            </w:pPr>
            <w:r w:rsidRPr="00752BF3">
              <w:t xml:space="preserve">At the </w:t>
            </w:r>
            <w:r>
              <w:t>fifth</w:t>
            </w:r>
            <w:r w:rsidRPr="00752BF3">
              <w:t xml:space="preserve"> meeting of the APT </w:t>
            </w:r>
            <w:r>
              <w:t>prepara</w:t>
            </w:r>
            <w:r w:rsidRPr="00752BF3">
              <w:t>tory group for WRC-12</w:t>
            </w:r>
            <w:r>
              <w:t>,</w:t>
            </w:r>
            <w:r w:rsidRPr="00752BF3">
              <w:t xml:space="preserve"> </w:t>
            </w:r>
            <w:r>
              <w:t>APT M</w:t>
            </w:r>
            <w:r w:rsidRPr="00752BF3">
              <w:t>embers, when considering Agenda item 1.23,</w:t>
            </w:r>
            <w:r>
              <w:t xml:space="preserve"> supported an allocation </w:t>
            </w:r>
            <w:r w:rsidRPr="000B6C70">
              <w:t>of about</w:t>
            </w:r>
            <w:r>
              <w:t xml:space="preserve"> 15 kHz in parts of the band 415-</w:t>
            </w:r>
            <w:r w:rsidRPr="000B6C70">
              <w:t>526.5 kHz</w:t>
            </w:r>
            <w:r>
              <w:t xml:space="preserve"> to the amateur service on a secondary basis, </w:t>
            </w:r>
            <w:r w:rsidRPr="006E409E">
              <w:t>taking into account the need to protect existing services</w:t>
            </w:r>
            <w:r>
              <w:t xml:space="preserve">. In particular </w:t>
            </w:r>
            <w:r>
              <w:rPr>
                <w:color w:val="000000"/>
              </w:rPr>
              <w:t xml:space="preserve">Method A </w:t>
            </w:r>
            <w:r>
              <w:t>(472-487</w:t>
            </w:r>
            <w:r w:rsidRPr="003F37A6">
              <w:t xml:space="preserve"> kHz)</w:t>
            </w:r>
            <w:r>
              <w:t xml:space="preserve"> of the CPM Report is supported provided that appropriate protection and regulatory provisions are in place. </w:t>
            </w:r>
          </w:p>
          <w:p w:rsidR="00A749D2" w:rsidRPr="001C679B" w:rsidRDefault="00A749D2" w:rsidP="0021310F">
            <w:pPr>
              <w:rPr>
                <w:highlight w:val="yellow"/>
              </w:rPr>
            </w:pPr>
          </w:p>
        </w:tc>
      </w:tr>
      <w:tr w:rsidR="00A749D2" w:rsidTr="0021310F">
        <w:tc>
          <w:tcPr>
            <w:tcW w:w="9242" w:type="dxa"/>
          </w:tcPr>
          <w:p w:rsidR="005F751E" w:rsidRDefault="00A749D2" w:rsidP="0021310F">
            <w:pPr>
              <w:rPr>
                <w:b/>
                <w:bCs/>
              </w:rPr>
            </w:pPr>
            <w:r w:rsidRPr="007E1BB2">
              <w:rPr>
                <w:b/>
                <w:bCs/>
              </w:rPr>
              <w:t>Status of the APT Proposals:</w:t>
            </w:r>
          </w:p>
          <w:p w:rsidR="0029449F" w:rsidRPr="007E1BB2" w:rsidRDefault="0029449F" w:rsidP="0021310F">
            <w:pPr>
              <w:rPr>
                <w:b/>
                <w:bCs/>
              </w:rPr>
            </w:pPr>
          </w:p>
          <w:p w:rsidR="008E1D6A" w:rsidRDefault="0027445A" w:rsidP="003A7BCA">
            <w:pPr>
              <w:rPr>
                <w:bCs/>
              </w:rPr>
            </w:pPr>
            <w:r w:rsidRPr="007E1BB2">
              <w:rPr>
                <w:bCs/>
              </w:rPr>
              <w:t>The APT comm</w:t>
            </w:r>
            <w:r w:rsidR="007E1BB2" w:rsidRPr="007E1BB2">
              <w:rPr>
                <w:bCs/>
              </w:rPr>
              <w:t>on proposal was presented</w:t>
            </w:r>
            <w:r w:rsidRPr="007E1BB2">
              <w:rPr>
                <w:bCs/>
              </w:rPr>
              <w:t xml:space="preserve"> to the first </w:t>
            </w:r>
            <w:r w:rsidR="00D800D1">
              <w:rPr>
                <w:bCs/>
              </w:rPr>
              <w:t>4C3</w:t>
            </w:r>
            <w:r w:rsidR="003E247E">
              <w:rPr>
                <w:bCs/>
              </w:rPr>
              <w:t xml:space="preserve"> 1.23 </w:t>
            </w:r>
            <w:r w:rsidR="00D800D1">
              <w:rPr>
                <w:bCs/>
              </w:rPr>
              <w:t>sub w</w:t>
            </w:r>
            <w:r w:rsidRPr="007E1BB2">
              <w:rPr>
                <w:bCs/>
              </w:rPr>
              <w:t xml:space="preserve">orking </w:t>
            </w:r>
            <w:r w:rsidR="00D800D1">
              <w:rPr>
                <w:bCs/>
              </w:rPr>
              <w:t>g</w:t>
            </w:r>
            <w:r w:rsidRPr="007E1BB2">
              <w:rPr>
                <w:bCs/>
              </w:rPr>
              <w:t>roup session held on 24 January</w:t>
            </w:r>
            <w:r w:rsidR="007E1BB2" w:rsidRPr="007E1BB2">
              <w:rPr>
                <w:bCs/>
              </w:rPr>
              <w:t>.</w:t>
            </w:r>
            <w:r w:rsidRPr="007E1BB2">
              <w:rPr>
                <w:bCs/>
              </w:rPr>
              <w:t xml:space="preserve"> </w:t>
            </w:r>
            <w:r w:rsidR="0094753A">
              <w:rPr>
                <w:bCs/>
              </w:rPr>
              <w:t xml:space="preserve"> </w:t>
            </w:r>
          </w:p>
          <w:p w:rsidR="008E1D6A" w:rsidRDefault="008E1D6A" w:rsidP="003A7BCA">
            <w:pPr>
              <w:rPr>
                <w:bCs/>
              </w:rPr>
            </w:pPr>
          </w:p>
          <w:p w:rsidR="00C10D40" w:rsidRPr="007E1BB2" w:rsidRDefault="0097772E" w:rsidP="003A7BCA">
            <w:pPr>
              <w:rPr>
                <w:bCs/>
              </w:rPr>
            </w:pPr>
            <w:r>
              <w:rPr>
                <w:bCs/>
              </w:rPr>
              <w:t>There was</w:t>
            </w:r>
            <w:r w:rsidR="00C10D40">
              <w:rPr>
                <w:bCs/>
              </w:rPr>
              <w:t xml:space="preserve"> </w:t>
            </w:r>
            <w:r w:rsidR="003D1FB3">
              <w:rPr>
                <w:bCs/>
              </w:rPr>
              <w:t xml:space="preserve">agreement </w:t>
            </w:r>
            <w:r w:rsidR="008E1D6A">
              <w:rPr>
                <w:bCs/>
              </w:rPr>
              <w:t>amongst Administrations who support the proposal</w:t>
            </w:r>
            <w:r>
              <w:rPr>
                <w:bCs/>
              </w:rPr>
              <w:t xml:space="preserve"> that a compromise was necessary. The compromise position is that</w:t>
            </w:r>
            <w:r w:rsidR="003D1FB3">
              <w:rPr>
                <w:bCs/>
              </w:rPr>
              <w:t xml:space="preserve"> if an allocation is to be made, it will cover the frequency band </w:t>
            </w:r>
            <w:r w:rsidR="008E1D6A">
              <w:rPr>
                <w:bCs/>
              </w:rPr>
              <w:t xml:space="preserve">472 - </w:t>
            </w:r>
            <w:r w:rsidR="00C10D40">
              <w:rPr>
                <w:bCs/>
              </w:rPr>
              <w:t>479 kHz and will have power and geographic limitations as protection measures for incumbent services. Further protection of the air-navigation service</w:t>
            </w:r>
            <w:r w:rsidR="002B1A35">
              <w:rPr>
                <w:bCs/>
              </w:rPr>
              <w:t xml:space="preserve"> is</w:t>
            </w:r>
            <w:r w:rsidR="00C10D40">
              <w:rPr>
                <w:bCs/>
              </w:rPr>
              <w:t xml:space="preserve"> proposed by its elevation to primary status in some countries. This topic caused considerable discussion</w:t>
            </w:r>
            <w:r w:rsidR="008E1D6A">
              <w:rPr>
                <w:bCs/>
              </w:rPr>
              <w:t xml:space="preserve"> during the meetings</w:t>
            </w:r>
            <w:r w:rsidR="00C10D40">
              <w:rPr>
                <w:bCs/>
              </w:rPr>
              <w:t>, but BR has confirmed it is legitimate. An additional ‘opt-out’</w:t>
            </w:r>
            <w:r w:rsidR="008E1D6A">
              <w:rPr>
                <w:bCs/>
              </w:rPr>
              <w:t xml:space="preserve"> footnote</w:t>
            </w:r>
            <w:r w:rsidR="00C10D40">
              <w:rPr>
                <w:bCs/>
              </w:rPr>
              <w:t xml:space="preserve"> has been provided for administrations who do not want an amateur allocation in the frequency band 472 -</w:t>
            </w:r>
            <w:r w:rsidR="002B1A35">
              <w:rPr>
                <w:bCs/>
              </w:rPr>
              <w:t xml:space="preserve"> 479 KHz in their country.</w:t>
            </w:r>
          </w:p>
          <w:p w:rsidR="00002E6D" w:rsidRDefault="00002E6D" w:rsidP="007E1BB2">
            <w:pPr>
              <w:rPr>
                <w:bCs/>
              </w:rPr>
            </w:pPr>
          </w:p>
          <w:p w:rsidR="00002E6D" w:rsidRDefault="00C10D40" w:rsidP="007E1BB2">
            <w:pPr>
              <w:rPr>
                <w:bCs/>
              </w:rPr>
            </w:pPr>
            <w:r>
              <w:rPr>
                <w:bCs/>
              </w:rPr>
              <w:t>T</w:t>
            </w:r>
            <w:r w:rsidR="002B1A35">
              <w:rPr>
                <w:bCs/>
              </w:rPr>
              <w:t xml:space="preserve">he output document </w:t>
            </w:r>
            <w:r w:rsidR="00D800D1">
              <w:rPr>
                <w:bCs/>
              </w:rPr>
              <w:t xml:space="preserve">from the 4C3 1.23 sub </w:t>
            </w:r>
            <w:r>
              <w:rPr>
                <w:bCs/>
              </w:rPr>
              <w:t>working group was presented at the 4C3</w:t>
            </w:r>
            <w:r w:rsidR="008E1D6A">
              <w:rPr>
                <w:bCs/>
              </w:rPr>
              <w:t xml:space="preserve"> meeting of 2 February by the Chairman of SWG 4C3 1.23 and some discussions ensued</w:t>
            </w:r>
            <w:r>
              <w:rPr>
                <w:bCs/>
              </w:rPr>
              <w:t>. The document still contains both the proposed changes to the radio regulations should the conference decide to accept the agenda item</w:t>
            </w:r>
            <w:r w:rsidR="002B1A35">
              <w:rPr>
                <w:bCs/>
              </w:rPr>
              <w:t>,</w:t>
            </w:r>
            <w:r>
              <w:rPr>
                <w:bCs/>
              </w:rPr>
              <w:t xml:space="preserve"> as well as the NOC change position</w:t>
            </w:r>
            <w:r w:rsidR="008E1D6A">
              <w:rPr>
                <w:bCs/>
              </w:rPr>
              <w:t xml:space="preserve"> if it chooses not to accept the allocation to the amateur service</w:t>
            </w:r>
            <w:r>
              <w:rPr>
                <w:bCs/>
              </w:rPr>
              <w:t xml:space="preserve">. However the RCC agreed during the 4C3 meeting to review their </w:t>
            </w:r>
            <w:r w:rsidR="008E1D6A">
              <w:rPr>
                <w:bCs/>
              </w:rPr>
              <w:t xml:space="preserve">NOC </w:t>
            </w:r>
            <w:r>
              <w:rPr>
                <w:bCs/>
              </w:rPr>
              <w:t>position in the next few days.</w:t>
            </w:r>
            <w:r w:rsidR="008E1D6A">
              <w:rPr>
                <w:bCs/>
              </w:rPr>
              <w:t xml:space="preserve"> In any case the document will be </w:t>
            </w:r>
            <w:r w:rsidR="008E1D6A">
              <w:rPr>
                <w:bCs/>
              </w:rPr>
              <w:lastRenderedPageBreak/>
              <w:t>elevated to the next 4C meeting.</w:t>
            </w:r>
          </w:p>
          <w:p w:rsidR="003A7BCA" w:rsidRDefault="003A7BCA" w:rsidP="007E1BB2">
            <w:pPr>
              <w:rPr>
                <w:bCs/>
              </w:rPr>
            </w:pPr>
          </w:p>
          <w:p w:rsidR="007E1BB2" w:rsidRPr="007E1BB2" w:rsidRDefault="007E1BB2" w:rsidP="003A7BCA"/>
        </w:tc>
      </w:tr>
      <w:tr w:rsidR="00A749D2" w:rsidTr="0021310F">
        <w:tc>
          <w:tcPr>
            <w:tcW w:w="9242" w:type="dxa"/>
          </w:tcPr>
          <w:p w:rsidR="007E1BB2" w:rsidRPr="007E1BB2" w:rsidRDefault="00A749D2" w:rsidP="0021310F">
            <w:pPr>
              <w:rPr>
                <w:b/>
                <w:bCs/>
              </w:rPr>
            </w:pPr>
            <w:r w:rsidRPr="007E1BB2">
              <w:rPr>
                <w:b/>
                <w:bCs/>
              </w:rPr>
              <w:lastRenderedPageBreak/>
              <w:t>Issues to be discussed at the Coordination Meeting:</w:t>
            </w:r>
          </w:p>
          <w:p w:rsidR="007E1BB2" w:rsidRPr="007E1BB2" w:rsidRDefault="007E1BB2" w:rsidP="0021310F">
            <w:pPr>
              <w:rPr>
                <w:b/>
                <w:bCs/>
              </w:rPr>
            </w:pPr>
          </w:p>
          <w:p w:rsidR="00A749D2" w:rsidRPr="0029449F" w:rsidRDefault="008E1D6A" w:rsidP="0021310F">
            <w:pPr>
              <w:rPr>
                <w:bCs/>
              </w:rPr>
            </w:pPr>
            <w:r>
              <w:rPr>
                <w:bCs/>
              </w:rPr>
              <w:t xml:space="preserve">Probably none, unless any APT </w:t>
            </w:r>
            <w:r w:rsidR="002B1A35">
              <w:rPr>
                <w:bCs/>
              </w:rPr>
              <w:t>administration</w:t>
            </w:r>
            <w:r>
              <w:rPr>
                <w:bCs/>
              </w:rPr>
              <w:t xml:space="preserve"> wish to change their position on AI 1.23.</w:t>
            </w:r>
          </w:p>
          <w:p w:rsidR="000C0C2B" w:rsidRPr="007E1BB2" w:rsidRDefault="000C0C2B" w:rsidP="0021310F">
            <w:pPr>
              <w:rPr>
                <w:b/>
                <w:bCs/>
              </w:rPr>
            </w:pPr>
          </w:p>
        </w:tc>
      </w:tr>
      <w:tr w:rsidR="00A749D2" w:rsidTr="0021310F">
        <w:tc>
          <w:tcPr>
            <w:tcW w:w="9242" w:type="dxa"/>
          </w:tcPr>
          <w:p w:rsidR="00A749D2" w:rsidRPr="0029449F" w:rsidRDefault="00A749D2" w:rsidP="0021310F">
            <w:r w:rsidRPr="0029449F">
              <w:rPr>
                <w:b/>
                <w:bCs/>
              </w:rPr>
              <w:t>Comments/Remarks by the Coordinator</w:t>
            </w:r>
            <w:r w:rsidRPr="0029449F">
              <w:t>:</w:t>
            </w:r>
          </w:p>
          <w:p w:rsidR="0029449F" w:rsidRPr="0029449F" w:rsidRDefault="0029449F" w:rsidP="0021310F"/>
          <w:p w:rsidR="0029449F" w:rsidRDefault="000C2F6E" w:rsidP="00F22632">
            <w:pPr>
              <w:spacing w:after="200" w:line="276" w:lineRule="auto"/>
            </w:pPr>
            <w:r>
              <w:t xml:space="preserve">The </w:t>
            </w:r>
            <w:r w:rsidR="00D800D1">
              <w:t xml:space="preserve">SWG </w:t>
            </w:r>
            <w:bookmarkStart w:id="0" w:name="_GoBack"/>
            <w:bookmarkEnd w:id="0"/>
            <w:r w:rsidR="00D800D1">
              <w:t>4C3</w:t>
            </w:r>
            <w:r>
              <w:t xml:space="preserve"> 1.23 meetings have been very well attended and have generat</w:t>
            </w:r>
            <w:r w:rsidR="003D1FB3">
              <w:t xml:space="preserve">ed robust discussions. </w:t>
            </w:r>
            <w:r w:rsidR="008E1D6A">
              <w:t>There was a surprising level of co-operation shown by all administrations and regional groups, even by those who do not support the agenda item.</w:t>
            </w:r>
          </w:p>
          <w:p w:rsidR="003D1FB3" w:rsidRDefault="003D1FB3" w:rsidP="003D1FB3">
            <w:pPr>
              <w:spacing w:after="200" w:line="276" w:lineRule="auto"/>
            </w:pPr>
            <w:r>
              <w:t>Dale Hughes (AUS)</w:t>
            </w:r>
          </w:p>
          <w:p w:rsidR="003D1FB3" w:rsidRPr="003D1FB3" w:rsidRDefault="003D1FB3" w:rsidP="003D1FB3">
            <w:pPr>
              <w:spacing w:after="200" w:line="276" w:lineRule="auto"/>
            </w:pPr>
            <w:r>
              <w:t>APT AI 1.23 coordinator</w:t>
            </w:r>
          </w:p>
        </w:tc>
      </w:tr>
    </w:tbl>
    <w:p w:rsidR="00A749D2" w:rsidRPr="00AE27E9" w:rsidRDefault="00A749D2" w:rsidP="00EE1E2C">
      <w:pPr>
        <w:rPr>
          <w:b/>
          <w:bCs/>
          <w:sz w:val="28"/>
        </w:rPr>
      </w:pPr>
    </w:p>
    <w:sectPr w:rsidR="00A749D2" w:rsidRPr="00AE27E9" w:rsidSect="00DB0A68"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0B" w:rsidRDefault="00FA460B">
      <w:r>
        <w:separator/>
      </w:r>
    </w:p>
  </w:endnote>
  <w:endnote w:type="continuationSeparator" w:id="0">
    <w:p w:rsidR="00FA460B" w:rsidRDefault="00FA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9449F" w:rsidP="002C7EA9">
    <w:pPr>
      <w:pStyle w:val="Footer"/>
      <w:ind w:right="360"/>
      <w:jc w:val="right"/>
    </w:pPr>
    <w:r>
      <w:rPr>
        <w:rStyle w:val="PageNumber"/>
      </w:rPr>
      <w:t>P</w:t>
    </w:r>
    <w:r w:rsidR="002C7EA9" w:rsidRPr="002C7EA9">
      <w:rPr>
        <w:rStyle w:val="PageNumber"/>
      </w:rPr>
      <w:t xml:space="preserve">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D800D1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D800D1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7E1BB2" w:rsidRDefault="0097693B" w:rsidP="007E1BB2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  <w:r w:rsidR="00DD5690">
            <w:rPr>
              <w:b/>
              <w:bCs/>
            </w:rPr>
            <w:t xml:space="preserve"> </w:t>
          </w:r>
        </w:p>
        <w:p w:rsidR="0097693B" w:rsidRDefault="007E1BB2" w:rsidP="007E1BB2">
          <w:pPr>
            <w:rPr>
              <w:b/>
              <w:bCs/>
            </w:rPr>
          </w:pPr>
          <w:r>
            <w:rPr>
              <w:b/>
              <w:bCs/>
            </w:rPr>
            <w:t>Dale Hughes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hyperlink r:id="rId1" w:history="1">
            <w:r w:rsidR="007E1BB2">
              <w:rPr>
                <w:rStyle w:val="Hyperlink"/>
              </w:rPr>
              <w:t>daleedwin.hughes@ties.itu.int</w:t>
            </w:r>
          </w:hyperlink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0B" w:rsidRDefault="00FA460B">
      <w:r>
        <w:separator/>
      </w:r>
    </w:p>
  </w:footnote>
  <w:footnote w:type="continuationSeparator" w:id="0">
    <w:p w:rsidR="00FA460B" w:rsidRDefault="00FA4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02E6D"/>
    <w:rsid w:val="000323E9"/>
    <w:rsid w:val="0003595B"/>
    <w:rsid w:val="000713CF"/>
    <w:rsid w:val="0009175E"/>
    <w:rsid w:val="000A0654"/>
    <w:rsid w:val="000A5418"/>
    <w:rsid w:val="000A7791"/>
    <w:rsid w:val="000C0C2B"/>
    <w:rsid w:val="000C2F6E"/>
    <w:rsid w:val="000F517C"/>
    <w:rsid w:val="000F5540"/>
    <w:rsid w:val="0010601F"/>
    <w:rsid w:val="001539DD"/>
    <w:rsid w:val="0015661F"/>
    <w:rsid w:val="0018046B"/>
    <w:rsid w:val="00196568"/>
    <w:rsid w:val="001A2F16"/>
    <w:rsid w:val="001A66F4"/>
    <w:rsid w:val="001B18C2"/>
    <w:rsid w:val="001C679B"/>
    <w:rsid w:val="001D5D7E"/>
    <w:rsid w:val="001E48AB"/>
    <w:rsid w:val="0021310F"/>
    <w:rsid w:val="00222D66"/>
    <w:rsid w:val="00231AB1"/>
    <w:rsid w:val="00243F10"/>
    <w:rsid w:val="00244791"/>
    <w:rsid w:val="00254A1B"/>
    <w:rsid w:val="00261869"/>
    <w:rsid w:val="0027445A"/>
    <w:rsid w:val="0028454D"/>
    <w:rsid w:val="00291C9E"/>
    <w:rsid w:val="002926D4"/>
    <w:rsid w:val="0029449F"/>
    <w:rsid w:val="002945C9"/>
    <w:rsid w:val="00297034"/>
    <w:rsid w:val="002B1A35"/>
    <w:rsid w:val="002B670F"/>
    <w:rsid w:val="002C07DA"/>
    <w:rsid w:val="002C7EA9"/>
    <w:rsid w:val="002E4D53"/>
    <w:rsid w:val="0030452E"/>
    <w:rsid w:val="00342F20"/>
    <w:rsid w:val="003574EB"/>
    <w:rsid w:val="00374E6B"/>
    <w:rsid w:val="003809C7"/>
    <w:rsid w:val="00382D6D"/>
    <w:rsid w:val="00397701"/>
    <w:rsid w:val="003A4250"/>
    <w:rsid w:val="003A7BCA"/>
    <w:rsid w:val="003B6263"/>
    <w:rsid w:val="003C64A7"/>
    <w:rsid w:val="003D1FB3"/>
    <w:rsid w:val="003D3FDA"/>
    <w:rsid w:val="003E247E"/>
    <w:rsid w:val="003F2C43"/>
    <w:rsid w:val="00404DA3"/>
    <w:rsid w:val="00420822"/>
    <w:rsid w:val="00422124"/>
    <w:rsid w:val="004422DF"/>
    <w:rsid w:val="0045458F"/>
    <w:rsid w:val="004633B4"/>
    <w:rsid w:val="004646FB"/>
    <w:rsid w:val="004658D3"/>
    <w:rsid w:val="004B279A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4012"/>
    <w:rsid w:val="00587875"/>
    <w:rsid w:val="005C2C13"/>
    <w:rsid w:val="005F751E"/>
    <w:rsid w:val="00607E2B"/>
    <w:rsid w:val="00623CE1"/>
    <w:rsid w:val="00626923"/>
    <w:rsid w:val="0063062B"/>
    <w:rsid w:val="00634E57"/>
    <w:rsid w:val="00652829"/>
    <w:rsid w:val="00667229"/>
    <w:rsid w:val="00682BE5"/>
    <w:rsid w:val="00687DFE"/>
    <w:rsid w:val="00690FED"/>
    <w:rsid w:val="006939A5"/>
    <w:rsid w:val="006A3691"/>
    <w:rsid w:val="006F5792"/>
    <w:rsid w:val="00712451"/>
    <w:rsid w:val="00732F08"/>
    <w:rsid w:val="0074190C"/>
    <w:rsid w:val="0074726E"/>
    <w:rsid w:val="00762576"/>
    <w:rsid w:val="00791060"/>
    <w:rsid w:val="007B5626"/>
    <w:rsid w:val="007C7205"/>
    <w:rsid w:val="007E1BB2"/>
    <w:rsid w:val="007E4AD4"/>
    <w:rsid w:val="0080461B"/>
    <w:rsid w:val="0080570B"/>
    <w:rsid w:val="008148E1"/>
    <w:rsid w:val="008174F3"/>
    <w:rsid w:val="008319BF"/>
    <w:rsid w:val="00860180"/>
    <w:rsid w:val="00864918"/>
    <w:rsid w:val="0087451E"/>
    <w:rsid w:val="00876DE9"/>
    <w:rsid w:val="00883A25"/>
    <w:rsid w:val="00883A99"/>
    <w:rsid w:val="008C7F63"/>
    <w:rsid w:val="008D0E09"/>
    <w:rsid w:val="008E0B2B"/>
    <w:rsid w:val="008E1D6A"/>
    <w:rsid w:val="00941BD9"/>
    <w:rsid w:val="0094753A"/>
    <w:rsid w:val="0097693B"/>
    <w:rsid w:val="0097772E"/>
    <w:rsid w:val="009904F9"/>
    <w:rsid w:val="00993355"/>
    <w:rsid w:val="009A4A6D"/>
    <w:rsid w:val="009A7739"/>
    <w:rsid w:val="00A13265"/>
    <w:rsid w:val="00A136C8"/>
    <w:rsid w:val="00A35C8B"/>
    <w:rsid w:val="00A71136"/>
    <w:rsid w:val="00A72B25"/>
    <w:rsid w:val="00A749D2"/>
    <w:rsid w:val="00A97FB5"/>
    <w:rsid w:val="00AA474C"/>
    <w:rsid w:val="00AA669C"/>
    <w:rsid w:val="00AB6878"/>
    <w:rsid w:val="00AD7E5F"/>
    <w:rsid w:val="00B01AA1"/>
    <w:rsid w:val="00B06A83"/>
    <w:rsid w:val="00B17531"/>
    <w:rsid w:val="00B30C81"/>
    <w:rsid w:val="00B46C91"/>
    <w:rsid w:val="00B4793B"/>
    <w:rsid w:val="00B62EB8"/>
    <w:rsid w:val="00B80243"/>
    <w:rsid w:val="00BC727F"/>
    <w:rsid w:val="00BD7E80"/>
    <w:rsid w:val="00BE13C5"/>
    <w:rsid w:val="00BE3A2C"/>
    <w:rsid w:val="00C018D2"/>
    <w:rsid w:val="00C06091"/>
    <w:rsid w:val="00C10D40"/>
    <w:rsid w:val="00C15633"/>
    <w:rsid w:val="00C15799"/>
    <w:rsid w:val="00C27A1C"/>
    <w:rsid w:val="00C357AD"/>
    <w:rsid w:val="00C3598A"/>
    <w:rsid w:val="00C6069C"/>
    <w:rsid w:val="00C64EBE"/>
    <w:rsid w:val="00CD1E58"/>
    <w:rsid w:val="00CD3F5D"/>
    <w:rsid w:val="00CD5431"/>
    <w:rsid w:val="00CD681A"/>
    <w:rsid w:val="00CD7AAF"/>
    <w:rsid w:val="00CF2491"/>
    <w:rsid w:val="00D03131"/>
    <w:rsid w:val="00D06238"/>
    <w:rsid w:val="00D077D0"/>
    <w:rsid w:val="00D1252E"/>
    <w:rsid w:val="00D25227"/>
    <w:rsid w:val="00D57772"/>
    <w:rsid w:val="00D73FAE"/>
    <w:rsid w:val="00D75A4D"/>
    <w:rsid w:val="00D800D1"/>
    <w:rsid w:val="00D80450"/>
    <w:rsid w:val="00D8478B"/>
    <w:rsid w:val="00D86151"/>
    <w:rsid w:val="00D95002"/>
    <w:rsid w:val="00DA7435"/>
    <w:rsid w:val="00DA7595"/>
    <w:rsid w:val="00DB0955"/>
    <w:rsid w:val="00DB0A68"/>
    <w:rsid w:val="00DC43A3"/>
    <w:rsid w:val="00DD5690"/>
    <w:rsid w:val="00DD7C09"/>
    <w:rsid w:val="00E00C4B"/>
    <w:rsid w:val="00E0124F"/>
    <w:rsid w:val="00E05ED8"/>
    <w:rsid w:val="00E673CF"/>
    <w:rsid w:val="00E674D3"/>
    <w:rsid w:val="00E70FD0"/>
    <w:rsid w:val="00E82ED0"/>
    <w:rsid w:val="00E8791E"/>
    <w:rsid w:val="00EC5B2E"/>
    <w:rsid w:val="00EE017D"/>
    <w:rsid w:val="00EE1E2C"/>
    <w:rsid w:val="00EF226E"/>
    <w:rsid w:val="00F14084"/>
    <w:rsid w:val="00F176E8"/>
    <w:rsid w:val="00F22632"/>
    <w:rsid w:val="00F31DE1"/>
    <w:rsid w:val="00F36E67"/>
    <w:rsid w:val="00F65FB4"/>
    <w:rsid w:val="00F84067"/>
    <w:rsid w:val="00F915AC"/>
    <w:rsid w:val="00FA460B"/>
    <w:rsid w:val="00FC556E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A25"/>
    <w:rPr>
      <w:rFonts w:ascii="Tahoma" w:eastAsia="BatangChe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A25"/>
    <w:rPr>
      <w:rFonts w:ascii="Tahoma" w:eastAsia="BatangChe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open_compose_win('popup=1&amp;to=daleedwin.hughes%40ties.itu.int&amp;cc=&amp;bcc=&amp;msg=&amp;subject=&amp;thismailbox=INBOX')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javascript:open_compose_win('popup=1&amp;to=daleedwin.hughes%40ties.itu.int&amp;cc=&amp;bcc=&amp;msg=&amp;subject=&amp;thismailbox=INBOX')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5E1E-D4E4-479D-A754-3ECBC321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dale</cp:lastModifiedBy>
  <cp:revision>4</cp:revision>
  <cp:lastPrinted>2004-07-28T02:14:00Z</cp:lastPrinted>
  <dcterms:created xsi:type="dcterms:W3CDTF">2012-02-02T16:04:00Z</dcterms:created>
  <dcterms:modified xsi:type="dcterms:W3CDTF">2012-02-02T19:07:00Z</dcterms:modified>
</cp:coreProperties>
</file>